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20B81">
      <w:pPr>
        <w:adjustRightInd w:val="0"/>
        <w:snapToGrid w:val="0"/>
        <w:spacing w:beforeLines="500" w:line="1200" w:lineRule="exact"/>
        <w:jc w:val="center"/>
        <w:rPr>
          <w:rFonts w:ascii="Times New Roman" w:hAnsi="Times New Roman" w:eastAsia="方正小标宋简体" w:cs="Times New Roman"/>
          <w:b/>
          <w:bCs/>
          <w:spacing w:val="-11"/>
          <w:sz w:val="44"/>
          <w:szCs w:val="44"/>
        </w:rPr>
      </w:pPr>
      <w:bookmarkStart w:id="0" w:name="OLE_LINK4"/>
      <w:bookmarkStart w:id="1" w:name="OLE_LINK5"/>
      <w:r>
        <w:rPr>
          <w:rFonts w:ascii="Times New Roman" w:hAnsi="Times New Roman" w:eastAsia="方正小标宋简体" w:cs="Times New Roman"/>
          <w:b/>
          <w:bCs/>
          <w:spacing w:val="-11"/>
          <w:sz w:val="44"/>
          <w:szCs w:val="44"/>
        </w:rPr>
        <w:t>马鞍山市房屋建筑和市政基础设施工程施工</w:t>
      </w:r>
    </w:p>
    <w:p w14:paraId="268B92CE">
      <w:pPr>
        <w:adjustRightInd w:val="0"/>
        <w:snapToGrid w:val="0"/>
        <w:spacing w:line="1200" w:lineRule="exact"/>
        <w:jc w:val="center"/>
        <w:rPr>
          <w:rFonts w:ascii="Times New Roman" w:hAnsi="Times New Roman" w:eastAsia="方正小标宋简体" w:cs="Times New Roman"/>
          <w:b/>
          <w:bCs/>
          <w:sz w:val="72"/>
        </w:rPr>
      </w:pPr>
      <w:r>
        <w:rPr>
          <w:rFonts w:ascii="Times New Roman" w:hAnsi="Times New Roman" w:eastAsia="方正小标宋简体" w:cs="Times New Roman"/>
          <w:b/>
          <w:bCs/>
          <w:sz w:val="72"/>
        </w:rPr>
        <w:t>招标文件示范文本</w:t>
      </w:r>
    </w:p>
    <w:p w14:paraId="4C7A99C8">
      <w:pPr>
        <w:adjustRightInd w:val="0"/>
        <w:snapToGrid w:val="0"/>
        <w:spacing w:line="1200" w:lineRule="exact"/>
        <w:jc w:val="center"/>
        <w:rPr>
          <w:rFonts w:ascii="Times New Roman" w:hAnsi="Times New Roman" w:eastAsia="方正小标宋简体" w:cs="Times New Roman"/>
          <w:b/>
          <w:sz w:val="36"/>
          <w:szCs w:val="36"/>
        </w:rPr>
      </w:pPr>
      <w:r>
        <w:rPr>
          <w:rFonts w:ascii="Times New Roman" w:hAnsi="Times New Roman" w:eastAsia="方正小标宋简体" w:cs="Times New Roman"/>
          <w:b/>
          <w:sz w:val="36"/>
          <w:szCs w:val="36"/>
        </w:rPr>
        <w:t>（电子招标投标  202</w:t>
      </w:r>
      <w:r>
        <w:rPr>
          <w:rFonts w:hint="eastAsia" w:ascii="Times New Roman" w:hAnsi="Times New Roman" w:eastAsia="方正小标宋简体" w:cs="Times New Roman"/>
          <w:b/>
          <w:sz w:val="36"/>
          <w:szCs w:val="36"/>
        </w:rPr>
        <w:t>6</w:t>
      </w:r>
      <w:r>
        <w:rPr>
          <w:rFonts w:ascii="Times New Roman" w:hAnsi="Times New Roman" w:eastAsia="方正小标宋简体" w:cs="Times New Roman"/>
          <w:b/>
          <w:sz w:val="36"/>
          <w:szCs w:val="36"/>
        </w:rPr>
        <w:t>年版）</w:t>
      </w:r>
    </w:p>
    <w:p w14:paraId="7860C0AA">
      <w:pPr>
        <w:adjustRightInd w:val="0"/>
        <w:snapToGrid w:val="0"/>
        <w:spacing w:beforeLines="2600" w:line="360" w:lineRule="auto"/>
        <w:jc w:val="center"/>
        <w:rPr>
          <w:rFonts w:ascii="Times New Roman" w:hAnsi="Times New Roman" w:eastAsia="方正小标宋简体" w:cs="Times New Roman"/>
          <w:b/>
          <w:sz w:val="36"/>
          <w:szCs w:val="36"/>
        </w:rPr>
      </w:pPr>
      <w:r>
        <w:rPr>
          <w:rFonts w:ascii="Times New Roman" w:hAnsi="Times New Roman" w:eastAsia="方正小标宋简体" w:cs="Times New Roman"/>
          <w:b/>
          <w:sz w:val="36"/>
          <w:szCs w:val="36"/>
        </w:rPr>
        <w:t>马鞍山市公共资源交易监督管理局</w:t>
      </w:r>
    </w:p>
    <w:p w14:paraId="4A5E53EC">
      <w:pPr>
        <w:spacing w:afterLines="50"/>
        <w:jc w:val="center"/>
        <w:rPr>
          <w:rFonts w:ascii="Times New Roman" w:hAnsi="Times New Roman" w:eastAsia="黑体" w:cs="Times New Roman"/>
          <w:sz w:val="32"/>
          <w:szCs w:val="32"/>
        </w:rPr>
      </w:pPr>
      <w:r>
        <w:rPr>
          <w:rFonts w:ascii="Times New Roman" w:hAnsi="Times New Roman" w:eastAsia="黑体" w:cs="Times New Roman"/>
          <w:sz w:val="32"/>
          <w:szCs w:val="32"/>
        </w:rPr>
        <w:t>2026年</w:t>
      </w:r>
      <w:r>
        <w:rPr>
          <w:rFonts w:hint="eastAsia" w:ascii="Times New Roman" w:hAnsi="Times New Roman" w:eastAsia="黑体" w:cs="Times New Roman"/>
          <w:sz w:val="32"/>
          <w:szCs w:val="32"/>
        </w:rPr>
        <w:t>4</w:t>
      </w:r>
      <w:r>
        <w:rPr>
          <w:rFonts w:ascii="Times New Roman" w:hAnsi="Times New Roman" w:eastAsia="黑体" w:cs="Times New Roman"/>
          <w:sz w:val="32"/>
          <w:szCs w:val="32"/>
        </w:rPr>
        <w:t>月</w:t>
      </w:r>
    </w:p>
    <w:p w14:paraId="243EE6BD">
      <w:pPr>
        <w:spacing w:afterLines="50"/>
        <w:jc w:val="center"/>
        <w:rPr>
          <w:rFonts w:ascii="Times New Roman" w:hAnsi="Times New Roman" w:eastAsia="黑体" w:cs="Times New Roman"/>
          <w:sz w:val="32"/>
          <w:szCs w:val="32"/>
        </w:rPr>
      </w:pPr>
    </w:p>
    <w:p w14:paraId="23F8BCBA">
      <w:pPr>
        <w:spacing w:afterLines="50"/>
        <w:jc w:val="center"/>
        <w:rPr>
          <w:rFonts w:ascii="Times New Roman" w:hAnsi="Times New Roman" w:eastAsia="黑体" w:cs="Times New Roman"/>
          <w:sz w:val="32"/>
          <w:szCs w:val="32"/>
        </w:rPr>
      </w:pPr>
    </w:p>
    <w:p w14:paraId="676B13ED">
      <w:pPr>
        <w:spacing w:afterLines="50"/>
        <w:jc w:val="center"/>
        <w:rPr>
          <w:rFonts w:ascii="Times New Roman" w:hAnsi="Times New Roman" w:eastAsia="黑体" w:cs="Times New Roman"/>
          <w:sz w:val="32"/>
          <w:szCs w:val="32"/>
        </w:rPr>
      </w:pPr>
    </w:p>
    <w:p w14:paraId="2F44117E">
      <w:pPr>
        <w:spacing w:afterLines="50"/>
        <w:jc w:val="center"/>
        <w:rPr>
          <w:rFonts w:ascii="Times New Roman" w:hAnsi="Times New Roman" w:eastAsia="黑体" w:cs="Times New Roman"/>
          <w:sz w:val="32"/>
          <w:szCs w:val="32"/>
        </w:rPr>
      </w:pPr>
      <w:r>
        <w:rPr>
          <w:rFonts w:ascii="Times New Roman" w:hAnsi="Times New Roman" w:eastAsia="黑体" w:cs="Times New Roman"/>
          <w:sz w:val="32"/>
          <w:szCs w:val="32"/>
        </w:rPr>
        <w:t>使用说明</w:t>
      </w:r>
    </w:p>
    <w:p w14:paraId="563ED22A">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一、《马鞍山市房屋建筑和市政基础设施工程施工招标文件示范文本》（电子招标投标  202</w:t>
      </w:r>
      <w:r>
        <w:rPr>
          <w:rFonts w:hint="eastAsia" w:ascii="Times New Roman" w:hAnsi="Times New Roman" w:eastAsia="仿宋_GB2312" w:cs="Times New Roman"/>
          <w:sz w:val="28"/>
          <w:szCs w:val="28"/>
        </w:rPr>
        <w:t>6</w:t>
      </w:r>
      <w:r>
        <w:rPr>
          <w:rFonts w:ascii="Times New Roman" w:hAnsi="Times New Roman" w:eastAsia="仿宋_GB2312" w:cs="Times New Roman"/>
          <w:sz w:val="28"/>
          <w:szCs w:val="28"/>
        </w:rPr>
        <w:t>年版，以下简称“《房建市政施工招标示范文本》”）依据《标准施工招标文件》（2007年版）、《房屋建筑和市政工程标准施工招标文件》（2010年版）以及《电子招标投标办法》（8部委20号令）等编制，适用于马鞍山市行政区域内由马鞍山市公共资源交易监督管理局监管的依法必须招标的房屋建筑和市政基础设施工程项目的施工招标。</w:t>
      </w:r>
    </w:p>
    <w:p w14:paraId="0FD6DF26">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二、《房建市政施工招标示范文本》用相同序号标示的章、节、条、款、项、目，供招标人选择使用；以空格标示的由招标人填写的内容，招标人应根据招标项目具体特点和实际需要具体化，确实没有需要填写的，在空格中用“／”标示。</w:t>
      </w:r>
    </w:p>
    <w:p w14:paraId="1F27531F">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三、招标人按照《房建市政施工招标示范文本》第一章的格式发布招标公告后，将实际发布的招标公告编入发布的招标文件中，作为投标邀请。其中，招标公告应同时注明所有发布公告媒介的名称。</w:t>
      </w:r>
    </w:p>
    <w:p w14:paraId="03317E3F">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四、《房建市政施工招标示范文本》第二章“投标人须知”正文和前附表，除以空格标示的由招标人填空的内容、选择性内容和可补充内容外，原则上应不加修改地直接引用。因法律、法规、规章及政策调整确需修改“投标人须知”正文的，应在“投标人须知正文修改一览表”中如实填写。填空、选择和补充内容由招标人根据国家和安徽省以及马鞍山市有关法律法规的规定以及招标项目具体情况确定。</w:t>
      </w:r>
    </w:p>
    <w:p w14:paraId="2A572D62">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五、《房建市政施工招标示范文本》第三章“评标办法”根据</w:t>
      </w:r>
      <w:r>
        <w:rPr>
          <w:rFonts w:ascii="Times New Roman" w:hAnsi="Times New Roman" w:eastAsia="仿宋_GB2312" w:cs="Times New Roman"/>
          <w:color w:val="0000FF"/>
          <w:sz w:val="28"/>
          <w:szCs w:val="28"/>
        </w:rPr>
        <w:t>《马鞍山市建设工程施工项目评标办法实施导则》</w:t>
      </w:r>
      <w:r>
        <w:rPr>
          <w:rFonts w:ascii="Times New Roman" w:hAnsi="Times New Roman" w:eastAsia="仿宋_GB2312" w:cs="Times New Roman"/>
          <w:sz w:val="28"/>
          <w:szCs w:val="28"/>
        </w:rPr>
        <w:t>的规定选择使用。第三章“评标办法”应列明全部评审因素和评审标准，并集中列示投标人不满足其要求即导致投标被否决的全部条款。</w:t>
      </w:r>
    </w:p>
    <w:p w14:paraId="79106A04">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六、《房建市政施工招标示范文本》第四章第二节“通用合同条款”，原则上应不加修改地直接引用。招标人根据《</w:t>
      </w:r>
      <w:r>
        <w:rPr>
          <w:rFonts w:ascii="Times New Roman" w:hAnsi="Times New Roman" w:eastAsia="仿宋_GB2312" w:cs="Times New Roman"/>
          <w:color w:val="0000FF"/>
          <w:sz w:val="28"/>
          <w:szCs w:val="28"/>
        </w:rPr>
        <w:t>房建市政施工招标示范文本》编制项目招标文件中的“专用合同条款”时，可根据招标项目的具体特点和实际需要，对“通用合同条款”进行补充、细化，除“通用合同条款”明确“专用合同条款”可作出不同约定外，补充和细化的内容不得与“通用合同条款”强制性规定相抵触</w:t>
      </w:r>
      <w:r>
        <w:rPr>
          <w:rFonts w:ascii="Times New Roman" w:hAnsi="Times New Roman" w:eastAsia="仿宋_GB2312" w:cs="Times New Roman"/>
          <w:sz w:val="28"/>
          <w:szCs w:val="28"/>
        </w:rPr>
        <w:t>。同时，补充、细化或约定的内容，不得违反法律、行政法规的强制性规定和平等、自愿、公平和诚实信用原则。“专用合同条款”由招标人根据国家、安徽省和马鞍山市有关法律法规的规定以及招标项目具体情况确定。</w:t>
      </w:r>
    </w:p>
    <w:p w14:paraId="33A0F083">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七、《房建市政施工招标示范文本》第五章“工程量清单”为示范性内容。招标人可以根据本示范文本、《建设工程工程量清单计价规范》、招标项目具体特点和实际需要编制，并与“投标人须知”“通用合同条款”“专用合同条款”“技术标准和要求”“图纸”相衔接。</w:t>
      </w:r>
    </w:p>
    <w:p w14:paraId="775BF11B">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八、《房建市政施工招标示范文本》第六章“图纸”由招标人（或其委托的设计人）根据招标项目具体特点和实际需要编制，并与“投标人须知”“通用合同条款”“专用合同条款”“技术标准和要求”相衔接。</w:t>
      </w:r>
    </w:p>
    <w:p w14:paraId="7623CE4A">
      <w:pPr>
        <w:spacing w:line="5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九、《房建市政施工招标示范文本》第七章“技术标准和要求”由招标人根据行业标准施工招标文件（如有）、招标项目具体特点和实际需要编制，并与“投标人须知”“通用合同条款”“专用合同条款”相衔接。</w:t>
      </w:r>
    </w:p>
    <w:p w14:paraId="14B18064">
      <w:pPr>
        <w:spacing w:line="520" w:lineRule="exact"/>
        <w:rPr>
          <w:rFonts w:ascii="Times New Roman" w:hAnsi="Times New Roman" w:eastAsia="仿宋_GB2312" w:cs="Times New Roman"/>
          <w:sz w:val="28"/>
          <w:szCs w:val="28"/>
        </w:rPr>
      </w:pPr>
    </w:p>
    <w:p w14:paraId="0805B795">
      <w:pPr>
        <w:pStyle w:val="15"/>
        <w:spacing w:beforeLines="200" w:after="0" w:line="360" w:lineRule="auto"/>
        <w:ind w:left="63" w:right="63"/>
        <w:rPr>
          <w:b/>
          <w:bCs/>
          <w:kern w:val="2"/>
          <w:sz w:val="44"/>
          <w:szCs w:val="44"/>
          <w:u w:val="single"/>
        </w:rPr>
        <w:sectPr>
          <w:footerReference r:id="rId3" w:type="default"/>
          <w:footnotePr>
            <w:numFmt w:val="decimalEnclosedCircleChinese"/>
            <w:numRestart w:val="eachPage"/>
          </w:footnotePr>
          <w:pgSz w:w="11907" w:h="16840"/>
          <w:pgMar w:top="1440" w:right="1803" w:bottom="1440" w:left="1803" w:header="850" w:footer="850" w:gutter="0"/>
          <w:pgNumType w:start="1"/>
          <w:cols w:space="720" w:num="1"/>
          <w:docGrid w:linePitch="271" w:charSpace="0"/>
        </w:sectPr>
      </w:pPr>
    </w:p>
    <w:p w14:paraId="168EE858">
      <w:pPr>
        <w:pStyle w:val="15"/>
        <w:spacing w:beforeLines="200" w:after="0" w:line="360" w:lineRule="auto"/>
        <w:ind w:left="63" w:right="63"/>
        <w:rPr>
          <w:b/>
          <w:bCs/>
          <w:kern w:val="2"/>
          <w:sz w:val="44"/>
          <w:szCs w:val="44"/>
          <w:u w:val="single"/>
        </w:rPr>
      </w:pPr>
      <w:r>
        <w:rPr>
          <w:b/>
          <w:bCs/>
          <w:kern w:val="2"/>
          <w:sz w:val="44"/>
          <w:szCs w:val="44"/>
          <w:u w:val="single"/>
        </w:rPr>
        <w:t>（招标项目名称）</w:t>
      </w:r>
      <w:r>
        <w:rPr>
          <w:b/>
          <w:bCs/>
          <w:kern w:val="2"/>
          <w:sz w:val="44"/>
          <w:szCs w:val="44"/>
        </w:rPr>
        <w:t>标段招标</w:t>
      </w:r>
    </w:p>
    <w:p w14:paraId="56C21486">
      <w:pPr>
        <w:spacing w:beforeLines="200" w:line="360" w:lineRule="auto"/>
        <w:jc w:val="center"/>
        <w:rPr>
          <w:rFonts w:ascii="Times New Roman" w:hAnsi="Times New Roman" w:cs="Times New Roman"/>
          <w:b/>
          <w:bCs/>
          <w:sz w:val="36"/>
          <w:szCs w:val="36"/>
          <w:u w:val="single"/>
        </w:rPr>
      </w:pPr>
      <w:r>
        <w:rPr>
          <w:rFonts w:ascii="Times New Roman" w:hAnsi="Times New Roman" w:cs="Times New Roman"/>
          <w:b/>
          <w:bCs/>
          <w:sz w:val="36"/>
          <w:szCs w:val="36"/>
        </w:rPr>
        <w:t>（项目编号：）</w:t>
      </w:r>
    </w:p>
    <w:p w14:paraId="0A8624C0">
      <w:pPr>
        <w:spacing w:beforeLines="200" w:line="360" w:lineRule="auto"/>
        <w:jc w:val="center"/>
        <w:rPr>
          <w:rFonts w:ascii="Times New Roman" w:hAnsi="Times New Roman" w:eastAsia="黑体" w:cs="Times New Roman"/>
          <w:sz w:val="72"/>
          <w:szCs w:val="72"/>
        </w:rPr>
      </w:pPr>
      <w:r>
        <w:rPr>
          <w:rFonts w:ascii="Times New Roman" w:hAnsi="Times New Roman" w:eastAsia="黑体" w:cs="Times New Roman"/>
          <w:sz w:val="72"/>
          <w:szCs w:val="72"/>
        </w:rPr>
        <w:t>招 标 文 件</w:t>
      </w:r>
    </w:p>
    <w:p w14:paraId="4807116F">
      <w:pPr>
        <w:spacing w:beforeLines="200" w:line="360" w:lineRule="auto"/>
        <w:jc w:val="center"/>
        <w:rPr>
          <w:rFonts w:ascii="Times New Roman" w:hAnsi="Times New Roman" w:eastAsia="黑体" w:cs="Times New Roman"/>
          <w:sz w:val="72"/>
          <w:szCs w:val="72"/>
        </w:rPr>
      </w:pPr>
    </w:p>
    <w:p w14:paraId="457E0EC8">
      <w:pPr>
        <w:spacing w:beforeLines="200" w:line="360" w:lineRule="auto"/>
        <w:jc w:val="center"/>
        <w:rPr>
          <w:rFonts w:ascii="Times New Roman" w:hAnsi="Times New Roman" w:eastAsia="黑体" w:cs="Times New Roman"/>
          <w:sz w:val="72"/>
          <w:szCs w:val="72"/>
        </w:rPr>
      </w:pPr>
    </w:p>
    <w:p w14:paraId="2036AAB2">
      <w:pPr>
        <w:spacing w:beforeLines="200" w:line="360" w:lineRule="auto"/>
        <w:jc w:val="center"/>
        <w:rPr>
          <w:rFonts w:ascii="Times New Roman" w:hAnsi="Times New Roman" w:eastAsia="黑体" w:cs="Times New Roman"/>
          <w:sz w:val="72"/>
          <w:szCs w:val="72"/>
        </w:rPr>
      </w:pPr>
    </w:p>
    <w:p w14:paraId="6355911B">
      <w:pPr>
        <w:spacing w:beforeLines="200" w:line="360" w:lineRule="auto"/>
        <w:rPr>
          <w:rFonts w:ascii="Times New Roman" w:hAnsi="Times New Roman" w:eastAsia="黑体" w:cs="Times New Roman"/>
          <w:sz w:val="72"/>
          <w:szCs w:val="72"/>
        </w:rPr>
      </w:pPr>
    </w:p>
    <w:p w14:paraId="24490BAD">
      <w:pPr>
        <w:spacing w:beforeLines="200" w:line="360" w:lineRule="auto"/>
        <w:jc w:val="center"/>
        <w:rPr>
          <w:rFonts w:ascii="Times New Roman" w:hAnsi="Times New Roman" w:cs="Times New Roman"/>
          <w:sz w:val="32"/>
          <w:szCs w:val="32"/>
        </w:rPr>
      </w:pPr>
      <w:r>
        <w:rPr>
          <w:rFonts w:ascii="Times New Roman" w:hAnsi="Times New Roman" w:eastAsia="黑体" w:cs="Times New Roman"/>
          <w:sz w:val="32"/>
          <w:szCs w:val="32"/>
        </w:rPr>
        <w:t>招   标   人：</w:t>
      </w:r>
      <w:r>
        <w:rPr>
          <w:rFonts w:ascii="Times New Roman" w:hAnsi="Times New Roman" w:cs="Times New Roman"/>
          <w:sz w:val="32"/>
          <w:szCs w:val="32"/>
        </w:rPr>
        <w:t>（盖单位章）</w:t>
      </w:r>
    </w:p>
    <w:p w14:paraId="796A0606">
      <w:pPr>
        <w:spacing w:beforeLines="100" w:line="360" w:lineRule="auto"/>
        <w:ind w:firstLine="2262" w:firstLineChars="707"/>
        <w:rPr>
          <w:rFonts w:ascii="Times New Roman" w:hAnsi="Times New Roman" w:cs="Times New Roman"/>
          <w:sz w:val="32"/>
          <w:szCs w:val="32"/>
        </w:rPr>
      </w:pPr>
      <w:r>
        <w:rPr>
          <w:rFonts w:ascii="Times New Roman" w:hAnsi="Times New Roman" w:eastAsia="黑体" w:cs="Times New Roman"/>
          <w:sz w:val="32"/>
          <w:szCs w:val="32"/>
        </w:rPr>
        <w:t>招标代理机构：</w:t>
      </w:r>
      <w:r>
        <w:rPr>
          <w:rFonts w:ascii="Times New Roman" w:hAnsi="Times New Roman" w:cs="Times New Roman"/>
          <w:sz w:val="32"/>
          <w:szCs w:val="32"/>
        </w:rPr>
        <w:t>（盖单位章）</w:t>
      </w:r>
    </w:p>
    <w:p w14:paraId="170FB785">
      <w:pPr>
        <w:spacing w:beforeLines="100" w:line="360" w:lineRule="auto"/>
        <w:ind w:firstLine="2262" w:firstLineChars="707"/>
        <w:rPr>
          <w:rFonts w:ascii="Times New Roman" w:hAnsi="Times New Roman" w:cs="Times New Roman"/>
          <w:sz w:val="32"/>
          <w:szCs w:val="32"/>
        </w:rPr>
      </w:pPr>
      <w:r>
        <w:rPr>
          <w:rFonts w:ascii="Times New Roman" w:hAnsi="Times New Roman" w:eastAsia="黑体" w:cs="Times New Roman"/>
          <w:sz w:val="32"/>
          <w:szCs w:val="32"/>
        </w:rPr>
        <w:t>日    期</w:t>
      </w:r>
      <w:r>
        <w:rPr>
          <w:rFonts w:ascii="Times New Roman" w:hAnsi="Times New Roman" w:cs="Times New Roman"/>
          <w:sz w:val="32"/>
          <w:szCs w:val="32"/>
        </w:rPr>
        <w:t>：年月日</w:t>
      </w:r>
    </w:p>
    <w:p w14:paraId="724599A7">
      <w:pPr>
        <w:spacing w:line="480" w:lineRule="auto"/>
        <w:jc w:val="center"/>
        <w:rPr>
          <w:rFonts w:ascii="Times New Roman" w:hAnsi="Times New Roman" w:eastAsia="宋体" w:cs="Times New Roman"/>
          <w:sz w:val="36"/>
          <w:szCs w:val="36"/>
        </w:rPr>
      </w:pPr>
      <w:r>
        <w:rPr>
          <w:rFonts w:hint="eastAsia" w:ascii="华文中宋" w:hAnsi="华文中宋" w:eastAsia="华文中宋" w:cs="Times New Roman"/>
          <w:kern w:val="0"/>
          <w:sz w:val="44"/>
          <w:szCs w:val="44"/>
        </w:rPr>
        <w:t>目录</w:t>
      </w:r>
    </w:p>
    <w:p w14:paraId="6735241B">
      <w:pPr>
        <w:ind w:firstLine="963" w:firstLineChars="344"/>
        <w:jc w:val="center"/>
        <w:rPr>
          <w:rFonts w:ascii="宋体" w:hAnsi="宋体" w:eastAsia="宋体" w:cs="Times New Roman"/>
          <w:sz w:val="28"/>
          <w:szCs w:val="28"/>
        </w:rPr>
      </w:pPr>
    </w:p>
    <w:p w14:paraId="720032C8">
      <w:pPr>
        <w:tabs>
          <w:tab w:val="right" w:leader="dot" w:pos="8296"/>
        </w:tabs>
        <w:rPr>
          <w:rFonts w:ascii="宋体" w:hAnsi="宋体" w:eastAsia="宋体" w:cs="Times New Roman"/>
          <w:sz w:val="28"/>
          <w:szCs w:val="28"/>
        </w:rPr>
      </w:pPr>
      <w:r>
        <w:rPr>
          <w:rFonts w:hint="eastAsia" w:ascii="宋体" w:hAnsi="宋体" w:eastAsia="宋体" w:cs="Times New Roman"/>
          <w:sz w:val="28"/>
          <w:szCs w:val="28"/>
        </w:rPr>
        <w:fldChar w:fldCharType="begin"/>
      </w:r>
      <w:r>
        <w:rPr>
          <w:rFonts w:hint="eastAsia" w:ascii="宋体" w:hAnsi="宋体" w:eastAsia="宋体" w:cs="Times New Roman"/>
          <w:sz w:val="28"/>
          <w:szCs w:val="28"/>
        </w:rPr>
        <w:instrText xml:space="preserve"> TOC \o "1-1" \h \z \u </w:instrText>
      </w:r>
      <w:r>
        <w:rPr>
          <w:rFonts w:hint="eastAsia" w:ascii="宋体" w:hAnsi="宋体" w:eastAsia="宋体" w:cs="Times New Roman"/>
          <w:sz w:val="28"/>
          <w:szCs w:val="28"/>
        </w:rPr>
        <w:fldChar w:fldCharType="separate"/>
      </w:r>
      <w:r>
        <w:fldChar w:fldCharType="begin"/>
      </w:r>
      <w:r>
        <w:instrText xml:space="preserve"> HYPERLINK \l "_Toc154155300" </w:instrText>
      </w:r>
      <w:r>
        <w:fldChar w:fldCharType="separate"/>
      </w:r>
      <w:r>
        <w:rPr>
          <w:rFonts w:hint="eastAsia" w:ascii="宋体" w:hAnsi="宋体" w:eastAsia="宋体" w:cs="Times New Roman"/>
          <w:sz w:val="28"/>
          <w:szCs w:val="28"/>
        </w:rPr>
        <w:t>第一章 招标公告（资格后审）（实行电子招投标）</w:t>
      </w:r>
      <w:r>
        <w:rPr>
          <w:rFonts w:ascii="宋体" w:hAnsi="宋体" w:eastAsia="宋体" w:cs="Times New Roman"/>
          <w:sz w:val="28"/>
          <w:szCs w:val="28"/>
        </w:rPr>
        <w:tab/>
      </w:r>
      <w:r>
        <w:rPr>
          <w:rFonts w:hint="eastAsia" w:ascii="宋体" w:hAnsi="宋体" w:eastAsia="宋体" w:cs="Times New Roman"/>
          <w:sz w:val="28"/>
          <w:szCs w:val="28"/>
        </w:rPr>
        <w:t>3</w:t>
      </w:r>
      <w:r>
        <w:rPr>
          <w:rFonts w:hint="eastAsia" w:ascii="宋体" w:hAnsi="宋体" w:eastAsia="宋体" w:cs="Times New Roman"/>
          <w:sz w:val="28"/>
          <w:szCs w:val="28"/>
        </w:rPr>
        <w:fldChar w:fldCharType="end"/>
      </w:r>
    </w:p>
    <w:p w14:paraId="0B215B75">
      <w:pPr>
        <w:tabs>
          <w:tab w:val="right" w:leader="dot" w:pos="8296"/>
        </w:tabs>
        <w:rPr>
          <w:rFonts w:ascii="宋体" w:hAnsi="宋体" w:eastAsia="宋体" w:cs="Times New Roman"/>
          <w:sz w:val="28"/>
          <w:szCs w:val="28"/>
        </w:rPr>
      </w:pPr>
      <w:r>
        <w:fldChar w:fldCharType="begin"/>
      </w:r>
      <w:r>
        <w:instrText xml:space="preserve"> HYPERLINK \l "_Toc154155301" </w:instrText>
      </w:r>
      <w:r>
        <w:fldChar w:fldCharType="separate"/>
      </w:r>
      <w:r>
        <w:rPr>
          <w:rFonts w:hint="eastAsia" w:ascii="宋体" w:hAnsi="宋体" w:eastAsia="宋体" w:cs="Times New Roman"/>
          <w:sz w:val="28"/>
          <w:szCs w:val="28"/>
        </w:rPr>
        <w:t>第二章投标人须知</w:t>
      </w:r>
      <w:r>
        <w:rPr>
          <w:rFonts w:ascii="宋体" w:hAnsi="宋体" w:eastAsia="宋体" w:cs="Times New Roman"/>
          <w:sz w:val="28"/>
          <w:szCs w:val="28"/>
        </w:rPr>
        <w:tab/>
      </w:r>
      <w:r>
        <w:rPr>
          <w:rFonts w:ascii="宋体" w:hAnsi="宋体" w:eastAsia="宋体" w:cs="Times New Roman"/>
          <w:sz w:val="28"/>
          <w:szCs w:val="28"/>
        </w:rPr>
        <w:fldChar w:fldCharType="begin"/>
      </w:r>
      <w:r>
        <w:rPr>
          <w:rFonts w:ascii="宋体" w:hAnsi="宋体" w:eastAsia="宋体" w:cs="Times New Roman"/>
          <w:sz w:val="28"/>
          <w:szCs w:val="28"/>
        </w:rPr>
        <w:instrText xml:space="preserve"> PAGEREF _Toc154155301 \h </w:instrText>
      </w:r>
      <w:r>
        <w:rPr>
          <w:rFonts w:ascii="宋体" w:hAnsi="宋体" w:eastAsia="宋体" w:cs="Times New Roman"/>
          <w:sz w:val="28"/>
          <w:szCs w:val="28"/>
        </w:rPr>
        <w:fldChar w:fldCharType="separate"/>
      </w:r>
      <w:r>
        <w:rPr>
          <w:rFonts w:ascii="宋体" w:hAnsi="宋体" w:eastAsia="宋体" w:cs="Times New Roman"/>
          <w:sz w:val="28"/>
          <w:szCs w:val="28"/>
        </w:rPr>
        <w:t>9</w:t>
      </w:r>
      <w:r>
        <w:rPr>
          <w:rFonts w:ascii="宋体" w:hAnsi="宋体" w:eastAsia="宋体" w:cs="Times New Roman"/>
          <w:sz w:val="28"/>
          <w:szCs w:val="28"/>
        </w:rPr>
        <w:fldChar w:fldCharType="end"/>
      </w:r>
      <w:r>
        <w:rPr>
          <w:rFonts w:ascii="宋体" w:hAnsi="宋体" w:eastAsia="宋体" w:cs="Times New Roman"/>
          <w:sz w:val="28"/>
          <w:szCs w:val="28"/>
        </w:rPr>
        <w:fldChar w:fldCharType="end"/>
      </w:r>
    </w:p>
    <w:p w14:paraId="15AE4BA5">
      <w:pPr>
        <w:tabs>
          <w:tab w:val="right" w:leader="dot" w:pos="8296"/>
        </w:tabs>
        <w:rPr>
          <w:rFonts w:ascii="宋体" w:hAnsi="宋体" w:eastAsia="宋体" w:cs="Times New Roman"/>
          <w:sz w:val="28"/>
          <w:szCs w:val="28"/>
        </w:rPr>
      </w:pPr>
      <w:r>
        <w:fldChar w:fldCharType="begin"/>
      </w:r>
      <w:r>
        <w:instrText xml:space="preserve"> HYPERLINK \l "_Toc154155302" </w:instrText>
      </w:r>
      <w:r>
        <w:fldChar w:fldCharType="separate"/>
      </w:r>
      <w:r>
        <w:rPr>
          <w:rFonts w:hint="eastAsia" w:ascii="宋体" w:hAnsi="宋体" w:eastAsia="宋体" w:cs="Times New Roman"/>
          <w:sz w:val="28"/>
          <w:szCs w:val="28"/>
        </w:rPr>
        <w:t>第三章评标办法</w:t>
      </w:r>
      <w:r>
        <w:rPr>
          <w:rFonts w:ascii="宋体" w:hAnsi="宋体" w:eastAsia="宋体" w:cs="Times New Roman"/>
          <w:sz w:val="28"/>
          <w:szCs w:val="28"/>
        </w:rPr>
        <w:tab/>
      </w:r>
      <w:r>
        <w:rPr>
          <w:rFonts w:hint="eastAsia" w:ascii="宋体" w:hAnsi="宋体" w:eastAsia="宋体" w:cs="Times New Roman"/>
          <w:sz w:val="28"/>
          <w:szCs w:val="28"/>
        </w:rPr>
        <w:t>3</w:t>
      </w:r>
      <w:r>
        <w:rPr>
          <w:rFonts w:hint="eastAsia" w:ascii="宋体" w:hAnsi="宋体" w:eastAsia="宋体" w:cs="Times New Roman"/>
          <w:sz w:val="28"/>
          <w:szCs w:val="28"/>
        </w:rPr>
        <w:fldChar w:fldCharType="end"/>
      </w:r>
      <w:r>
        <w:rPr>
          <w:rFonts w:hint="eastAsia" w:ascii="宋体" w:hAnsi="宋体" w:eastAsia="宋体" w:cs="Times New Roman"/>
          <w:sz w:val="28"/>
          <w:szCs w:val="28"/>
        </w:rPr>
        <w:t>2</w:t>
      </w:r>
    </w:p>
    <w:p w14:paraId="3DFED951">
      <w:pPr>
        <w:tabs>
          <w:tab w:val="right" w:leader="dot" w:pos="8296"/>
        </w:tabs>
        <w:rPr>
          <w:rFonts w:ascii="宋体" w:hAnsi="宋体" w:eastAsia="宋体" w:cs="Times New Roman"/>
          <w:sz w:val="28"/>
          <w:szCs w:val="28"/>
        </w:rPr>
      </w:pPr>
      <w:r>
        <w:fldChar w:fldCharType="begin"/>
      </w:r>
      <w:r>
        <w:instrText xml:space="preserve"> HYPERLINK \l "_Toc154155303" </w:instrText>
      </w:r>
      <w:r>
        <w:fldChar w:fldCharType="separate"/>
      </w:r>
      <w:r>
        <w:rPr>
          <w:rFonts w:hint="eastAsia" w:ascii="宋体" w:hAnsi="宋体" w:eastAsia="宋体" w:cs="Times New Roman"/>
          <w:sz w:val="28"/>
          <w:szCs w:val="28"/>
        </w:rPr>
        <w:t>第四章合同条款及格式</w:t>
      </w:r>
      <w:r>
        <w:rPr>
          <w:rFonts w:ascii="宋体" w:hAnsi="宋体" w:eastAsia="宋体" w:cs="Times New Roman"/>
          <w:sz w:val="28"/>
          <w:szCs w:val="28"/>
        </w:rPr>
        <w:tab/>
      </w:r>
      <w:r>
        <w:rPr>
          <w:rFonts w:hint="eastAsia" w:ascii="宋体" w:hAnsi="宋体" w:eastAsia="宋体" w:cs="Times New Roman"/>
          <w:sz w:val="28"/>
          <w:szCs w:val="28"/>
        </w:rPr>
        <w:t>4</w:t>
      </w:r>
      <w:r>
        <w:rPr>
          <w:rFonts w:hint="eastAsia" w:ascii="宋体" w:hAnsi="宋体" w:eastAsia="宋体" w:cs="Times New Roman"/>
          <w:sz w:val="28"/>
          <w:szCs w:val="28"/>
        </w:rPr>
        <w:fldChar w:fldCharType="end"/>
      </w:r>
      <w:r>
        <w:rPr>
          <w:rFonts w:hint="eastAsia" w:ascii="宋体" w:hAnsi="宋体" w:eastAsia="宋体" w:cs="Times New Roman"/>
          <w:sz w:val="28"/>
          <w:szCs w:val="28"/>
        </w:rPr>
        <w:t>2</w:t>
      </w:r>
    </w:p>
    <w:p w14:paraId="4D919BF6">
      <w:pPr>
        <w:tabs>
          <w:tab w:val="right" w:leader="dot" w:pos="8296"/>
        </w:tabs>
        <w:rPr>
          <w:rFonts w:ascii="宋体" w:hAnsi="宋体" w:eastAsia="宋体" w:cs="Times New Roman"/>
          <w:sz w:val="28"/>
          <w:szCs w:val="28"/>
        </w:rPr>
      </w:pPr>
      <w:r>
        <w:fldChar w:fldCharType="begin"/>
      </w:r>
      <w:r>
        <w:instrText xml:space="preserve"> HYPERLINK \l "_Toc154155304" </w:instrText>
      </w:r>
      <w:r>
        <w:fldChar w:fldCharType="separate"/>
      </w:r>
      <w:r>
        <w:rPr>
          <w:rFonts w:hint="eastAsia" w:ascii="宋体" w:hAnsi="宋体" w:eastAsia="宋体" w:cs="Times New Roman"/>
          <w:sz w:val="28"/>
          <w:szCs w:val="28"/>
        </w:rPr>
        <w:t>第五章工程量清单（见附件）</w:t>
      </w:r>
      <w:r>
        <w:rPr>
          <w:rFonts w:ascii="宋体" w:hAnsi="宋体" w:eastAsia="宋体" w:cs="Times New Roman"/>
          <w:sz w:val="28"/>
          <w:szCs w:val="28"/>
        </w:rPr>
        <w:tab/>
      </w:r>
      <w:r>
        <w:rPr>
          <w:rFonts w:hint="eastAsia" w:ascii="宋体" w:hAnsi="宋体" w:eastAsia="宋体" w:cs="Times New Roman"/>
          <w:sz w:val="28"/>
          <w:szCs w:val="28"/>
        </w:rPr>
        <w:t>9</w:t>
      </w:r>
      <w:r>
        <w:rPr>
          <w:rFonts w:hint="eastAsia" w:ascii="宋体" w:hAnsi="宋体" w:eastAsia="宋体" w:cs="Times New Roman"/>
          <w:sz w:val="28"/>
          <w:szCs w:val="28"/>
        </w:rPr>
        <w:fldChar w:fldCharType="end"/>
      </w:r>
      <w:r>
        <w:rPr>
          <w:rFonts w:hint="eastAsia" w:ascii="宋体" w:hAnsi="宋体" w:eastAsia="宋体" w:cs="Times New Roman"/>
          <w:sz w:val="28"/>
          <w:szCs w:val="28"/>
        </w:rPr>
        <w:t>9</w:t>
      </w:r>
    </w:p>
    <w:p w14:paraId="223BE7FA">
      <w:pPr>
        <w:tabs>
          <w:tab w:val="right" w:leader="dot" w:pos="8296"/>
        </w:tabs>
        <w:rPr>
          <w:rFonts w:ascii="宋体" w:hAnsi="宋体" w:eastAsia="宋体" w:cs="Times New Roman"/>
          <w:sz w:val="28"/>
          <w:szCs w:val="28"/>
        </w:rPr>
      </w:pPr>
      <w:r>
        <w:fldChar w:fldCharType="begin"/>
      </w:r>
      <w:r>
        <w:instrText xml:space="preserve"> HYPERLINK \l "_Toc154155305" </w:instrText>
      </w:r>
      <w:r>
        <w:fldChar w:fldCharType="separate"/>
      </w:r>
      <w:r>
        <w:rPr>
          <w:rFonts w:hint="eastAsia" w:ascii="宋体" w:hAnsi="宋体" w:eastAsia="宋体" w:cs="Times New Roman"/>
          <w:sz w:val="28"/>
          <w:szCs w:val="28"/>
        </w:rPr>
        <w:t>第六章图纸及附件（见附件）</w:t>
      </w:r>
      <w:r>
        <w:rPr>
          <w:rFonts w:ascii="宋体" w:hAnsi="宋体" w:eastAsia="宋体" w:cs="Times New Roman"/>
          <w:sz w:val="28"/>
          <w:szCs w:val="28"/>
        </w:rPr>
        <w:tab/>
      </w:r>
      <w:r>
        <w:rPr>
          <w:rFonts w:ascii="宋体" w:hAnsi="宋体" w:eastAsia="宋体" w:cs="Times New Roman"/>
          <w:sz w:val="28"/>
          <w:szCs w:val="28"/>
        </w:rPr>
        <w:fldChar w:fldCharType="begin"/>
      </w:r>
      <w:r>
        <w:rPr>
          <w:rFonts w:ascii="宋体" w:hAnsi="宋体" w:eastAsia="宋体" w:cs="Times New Roman"/>
          <w:sz w:val="28"/>
          <w:szCs w:val="28"/>
        </w:rPr>
        <w:instrText xml:space="preserve"> PAGEREF _Toc154155305 \h </w:instrText>
      </w:r>
      <w:r>
        <w:rPr>
          <w:rFonts w:ascii="宋体" w:hAnsi="宋体" w:eastAsia="宋体" w:cs="Times New Roman"/>
          <w:sz w:val="28"/>
          <w:szCs w:val="28"/>
        </w:rPr>
        <w:fldChar w:fldCharType="separate"/>
      </w:r>
      <w:r>
        <w:rPr>
          <w:rFonts w:ascii="宋体" w:hAnsi="宋体" w:eastAsia="宋体" w:cs="Times New Roman"/>
          <w:sz w:val="28"/>
          <w:szCs w:val="28"/>
        </w:rPr>
        <w:t>100</w:t>
      </w:r>
      <w:r>
        <w:rPr>
          <w:rFonts w:ascii="宋体" w:hAnsi="宋体" w:eastAsia="宋体" w:cs="Times New Roman"/>
          <w:sz w:val="28"/>
          <w:szCs w:val="28"/>
        </w:rPr>
        <w:fldChar w:fldCharType="end"/>
      </w:r>
      <w:r>
        <w:rPr>
          <w:rFonts w:ascii="宋体" w:hAnsi="宋体" w:eastAsia="宋体" w:cs="Times New Roman"/>
          <w:sz w:val="28"/>
          <w:szCs w:val="28"/>
        </w:rPr>
        <w:fldChar w:fldCharType="end"/>
      </w:r>
    </w:p>
    <w:p w14:paraId="1D6C5E73">
      <w:pPr>
        <w:tabs>
          <w:tab w:val="right" w:leader="dot" w:pos="8296"/>
        </w:tabs>
        <w:rPr>
          <w:rFonts w:ascii="宋体" w:hAnsi="宋体" w:eastAsia="宋体" w:cs="Times New Roman"/>
          <w:sz w:val="28"/>
          <w:szCs w:val="28"/>
        </w:rPr>
      </w:pPr>
      <w:r>
        <w:fldChar w:fldCharType="begin"/>
      </w:r>
      <w:r>
        <w:instrText xml:space="preserve"> HYPERLINK \l "_Toc154155306" </w:instrText>
      </w:r>
      <w:r>
        <w:fldChar w:fldCharType="separate"/>
      </w:r>
      <w:r>
        <w:rPr>
          <w:rFonts w:hint="eastAsia" w:ascii="宋体" w:hAnsi="宋体" w:eastAsia="宋体" w:cs="Times New Roman"/>
          <w:sz w:val="28"/>
          <w:szCs w:val="28"/>
        </w:rPr>
        <w:t>第七章技术标准及要求</w:t>
      </w:r>
      <w:r>
        <w:rPr>
          <w:rFonts w:ascii="宋体" w:hAnsi="宋体" w:eastAsia="宋体" w:cs="Times New Roman"/>
          <w:sz w:val="28"/>
          <w:szCs w:val="28"/>
        </w:rPr>
        <w:tab/>
      </w:r>
      <w:r>
        <w:rPr>
          <w:rFonts w:ascii="宋体" w:hAnsi="宋体" w:eastAsia="宋体" w:cs="Times New Roman"/>
          <w:sz w:val="28"/>
          <w:szCs w:val="28"/>
        </w:rPr>
        <w:fldChar w:fldCharType="begin"/>
      </w:r>
      <w:r>
        <w:rPr>
          <w:rFonts w:ascii="宋体" w:hAnsi="宋体" w:eastAsia="宋体" w:cs="Times New Roman"/>
          <w:sz w:val="28"/>
          <w:szCs w:val="28"/>
        </w:rPr>
        <w:instrText xml:space="preserve"> PAGEREF _Toc154155306 \h </w:instrText>
      </w:r>
      <w:r>
        <w:rPr>
          <w:rFonts w:ascii="宋体" w:hAnsi="宋体" w:eastAsia="宋体" w:cs="Times New Roman"/>
          <w:sz w:val="28"/>
          <w:szCs w:val="28"/>
        </w:rPr>
        <w:fldChar w:fldCharType="separate"/>
      </w:r>
      <w:r>
        <w:rPr>
          <w:rFonts w:ascii="宋体" w:hAnsi="宋体" w:eastAsia="宋体" w:cs="Times New Roman"/>
          <w:sz w:val="28"/>
          <w:szCs w:val="28"/>
        </w:rPr>
        <w:t>100</w:t>
      </w:r>
      <w:r>
        <w:rPr>
          <w:rFonts w:ascii="宋体" w:hAnsi="宋体" w:eastAsia="宋体" w:cs="Times New Roman"/>
          <w:sz w:val="28"/>
          <w:szCs w:val="28"/>
        </w:rPr>
        <w:fldChar w:fldCharType="end"/>
      </w:r>
      <w:r>
        <w:rPr>
          <w:rFonts w:ascii="宋体" w:hAnsi="宋体" w:eastAsia="宋体" w:cs="Times New Roman"/>
          <w:sz w:val="28"/>
          <w:szCs w:val="28"/>
        </w:rPr>
        <w:fldChar w:fldCharType="end"/>
      </w:r>
    </w:p>
    <w:p w14:paraId="6037ABCD">
      <w:pPr>
        <w:tabs>
          <w:tab w:val="right" w:leader="dot" w:pos="8296"/>
        </w:tabs>
        <w:rPr>
          <w:rFonts w:ascii="宋体" w:hAnsi="宋体" w:eastAsia="宋体" w:cs="Times New Roman"/>
          <w:sz w:val="28"/>
          <w:szCs w:val="28"/>
        </w:rPr>
      </w:pPr>
      <w:r>
        <w:fldChar w:fldCharType="begin"/>
      </w:r>
      <w:r>
        <w:instrText xml:space="preserve"> HYPERLINK \l "_Toc154155307" </w:instrText>
      </w:r>
      <w:r>
        <w:fldChar w:fldCharType="separate"/>
      </w:r>
      <w:r>
        <w:rPr>
          <w:rFonts w:hint="eastAsia" w:ascii="宋体" w:hAnsi="宋体" w:eastAsia="宋体" w:cs="Times New Roman"/>
          <w:sz w:val="28"/>
          <w:szCs w:val="28"/>
        </w:rPr>
        <w:t>第八章投标文件格式</w:t>
      </w:r>
      <w:r>
        <w:rPr>
          <w:rFonts w:ascii="宋体" w:hAnsi="宋体" w:eastAsia="宋体" w:cs="Times New Roman"/>
          <w:sz w:val="28"/>
          <w:szCs w:val="28"/>
        </w:rPr>
        <w:tab/>
      </w:r>
      <w:r>
        <w:rPr>
          <w:rFonts w:ascii="宋体" w:hAnsi="宋体" w:eastAsia="宋体" w:cs="Times New Roman"/>
          <w:sz w:val="28"/>
          <w:szCs w:val="28"/>
        </w:rPr>
        <w:fldChar w:fldCharType="begin"/>
      </w:r>
      <w:r>
        <w:rPr>
          <w:rFonts w:ascii="宋体" w:hAnsi="宋体" w:eastAsia="宋体" w:cs="Times New Roman"/>
          <w:sz w:val="28"/>
          <w:szCs w:val="28"/>
        </w:rPr>
        <w:instrText xml:space="preserve"> PAGEREF _Toc154155307 \h </w:instrText>
      </w:r>
      <w:r>
        <w:rPr>
          <w:rFonts w:ascii="宋体" w:hAnsi="宋体" w:eastAsia="宋体" w:cs="Times New Roman"/>
          <w:sz w:val="28"/>
          <w:szCs w:val="28"/>
        </w:rPr>
        <w:fldChar w:fldCharType="separate"/>
      </w:r>
      <w:r>
        <w:rPr>
          <w:rFonts w:ascii="宋体" w:hAnsi="宋体" w:eastAsia="宋体" w:cs="Times New Roman"/>
          <w:sz w:val="28"/>
          <w:szCs w:val="28"/>
        </w:rPr>
        <w:t>101</w:t>
      </w:r>
      <w:r>
        <w:rPr>
          <w:rFonts w:ascii="宋体" w:hAnsi="宋体" w:eastAsia="宋体" w:cs="Times New Roman"/>
          <w:sz w:val="28"/>
          <w:szCs w:val="28"/>
        </w:rPr>
        <w:fldChar w:fldCharType="end"/>
      </w:r>
      <w:r>
        <w:rPr>
          <w:rFonts w:ascii="宋体" w:hAnsi="宋体" w:eastAsia="宋体" w:cs="Times New Roman"/>
          <w:sz w:val="28"/>
          <w:szCs w:val="28"/>
        </w:rPr>
        <w:fldChar w:fldCharType="end"/>
      </w:r>
    </w:p>
    <w:p w14:paraId="0F67B556">
      <w:pPr>
        <w:widowControl/>
        <w:snapToGrid w:val="0"/>
        <w:spacing w:line="540" w:lineRule="exact"/>
        <w:ind w:firstLine="1260" w:firstLineChars="450"/>
        <w:rPr>
          <w:rFonts w:ascii="Times New Roman" w:hAnsi="Times New Roman" w:eastAsia="宋体" w:cs="Times New Roman"/>
          <w:sz w:val="28"/>
          <w:szCs w:val="28"/>
        </w:rPr>
      </w:pPr>
      <w:r>
        <w:rPr>
          <w:rFonts w:hint="eastAsia" w:ascii="宋体" w:hAnsi="宋体" w:eastAsia="宋体" w:cs="Times New Roman"/>
          <w:sz w:val="28"/>
          <w:szCs w:val="28"/>
        </w:rPr>
        <w:fldChar w:fldCharType="end"/>
      </w:r>
    </w:p>
    <w:p w14:paraId="1D264BED">
      <w:pPr>
        <w:snapToGrid w:val="0"/>
        <w:spacing w:line="360" w:lineRule="auto"/>
        <w:ind w:left="964"/>
        <w:rPr>
          <w:rFonts w:ascii="宋体" w:hAnsi="宋体" w:eastAsia="宋体" w:cs="Times New Roman"/>
          <w:sz w:val="28"/>
          <w:szCs w:val="28"/>
        </w:rPr>
      </w:pPr>
    </w:p>
    <w:p w14:paraId="4F74D2BB">
      <w:pPr>
        <w:snapToGrid w:val="0"/>
        <w:spacing w:line="360" w:lineRule="auto"/>
        <w:ind w:left="964"/>
        <w:rPr>
          <w:rFonts w:ascii="宋体" w:hAnsi="宋体" w:eastAsia="宋体" w:cs="Times New Roman"/>
          <w:sz w:val="28"/>
          <w:szCs w:val="28"/>
        </w:rPr>
      </w:pPr>
    </w:p>
    <w:p w14:paraId="6257689E">
      <w:pPr>
        <w:rPr>
          <w:rFonts w:ascii="Times New Roman" w:hAnsi="Times New Roman" w:eastAsia="宋体" w:cs="Times New Roman"/>
          <w:sz w:val="36"/>
          <w:szCs w:val="36"/>
        </w:rPr>
        <w:sectPr>
          <w:headerReference r:id="rId4" w:type="default"/>
          <w:footerReference r:id="rId5" w:type="default"/>
          <w:pgSz w:w="11906" w:h="16838"/>
          <w:pgMar w:top="1418" w:right="1555" w:bottom="1418" w:left="1531" w:header="851" w:footer="992" w:gutter="0"/>
          <w:pgNumType w:start="1"/>
          <w:cols w:space="720" w:num="1"/>
          <w:docGrid w:type="lines" w:linePitch="312" w:charSpace="0"/>
        </w:sectPr>
      </w:pPr>
    </w:p>
    <w:p w14:paraId="2FC642E6">
      <w:pPr>
        <w:keepNext/>
        <w:widowControl/>
        <w:tabs>
          <w:tab w:val="left" w:pos="432"/>
        </w:tabs>
        <w:jc w:val="center"/>
        <w:outlineLvl w:val="0"/>
        <w:rPr>
          <w:rFonts w:ascii="华文中宋" w:hAnsi="华文中宋" w:eastAsia="华文中宋" w:cs="Times New Roman"/>
          <w:kern w:val="0"/>
          <w:sz w:val="44"/>
          <w:szCs w:val="44"/>
        </w:rPr>
      </w:pPr>
      <w:bookmarkStart w:id="2" w:name="_Toc155704020"/>
      <w:bookmarkStart w:id="3" w:name="OLE_LINK11"/>
      <w:r>
        <w:rPr>
          <w:rFonts w:hint="eastAsia" w:ascii="华文中宋" w:hAnsi="华文中宋" w:eastAsia="华文中宋" w:cs="Times New Roman"/>
          <w:kern w:val="0"/>
          <w:sz w:val="44"/>
          <w:szCs w:val="44"/>
        </w:rPr>
        <w:t>第一章 招标公告（资格后审）（实行电子招投标）</w:t>
      </w:r>
      <w:bookmarkEnd w:id="2"/>
    </w:p>
    <w:p w14:paraId="5270246D">
      <w:pPr>
        <w:rPr>
          <w:rFonts w:ascii="Times New Roman" w:hAnsi="Times New Roman" w:eastAsia="宋体" w:cs="Times New Roman"/>
          <w:szCs w:val="24"/>
        </w:rPr>
      </w:pPr>
    </w:p>
    <w:p w14:paraId="271681E4">
      <w:pPr>
        <w:spacing w:line="540" w:lineRule="exact"/>
        <w:rPr>
          <w:rFonts w:ascii="黑体" w:hAnsi="黑体" w:eastAsia="黑体" w:cs="黑体"/>
          <w:sz w:val="28"/>
          <w:szCs w:val="28"/>
        </w:rPr>
      </w:pPr>
      <w:r>
        <w:rPr>
          <w:rFonts w:hint="eastAsia" w:ascii="黑体" w:hAnsi="黑体" w:eastAsia="黑体" w:cs="黑体"/>
          <w:sz w:val="28"/>
          <w:szCs w:val="28"/>
        </w:rPr>
        <w:t>一、招标编号：</w:t>
      </w:r>
    </w:p>
    <w:p w14:paraId="40E909CE">
      <w:pPr>
        <w:spacing w:line="540" w:lineRule="exact"/>
        <w:rPr>
          <w:rFonts w:ascii="黑体" w:hAnsi="黑体" w:eastAsia="黑体" w:cs="黑体"/>
          <w:sz w:val="28"/>
          <w:szCs w:val="28"/>
        </w:rPr>
      </w:pPr>
      <w:r>
        <w:rPr>
          <w:rFonts w:hint="eastAsia" w:ascii="黑体" w:hAnsi="黑体" w:eastAsia="黑体" w:cs="黑体"/>
          <w:sz w:val="28"/>
          <w:szCs w:val="28"/>
        </w:rPr>
        <w:t>二、项目名称：</w:t>
      </w:r>
    </w:p>
    <w:p w14:paraId="5DB50E30">
      <w:pPr>
        <w:spacing w:line="540" w:lineRule="exact"/>
        <w:rPr>
          <w:rFonts w:ascii="仿宋" w:hAnsi="仿宋" w:eastAsia="仿宋" w:cs="仿宋"/>
          <w:b/>
          <w:sz w:val="28"/>
          <w:szCs w:val="28"/>
        </w:rPr>
      </w:pPr>
      <w:r>
        <w:rPr>
          <w:rFonts w:hint="eastAsia" w:ascii="黑体" w:hAnsi="黑体" w:eastAsia="黑体" w:cs="黑体"/>
          <w:sz w:val="28"/>
          <w:szCs w:val="28"/>
        </w:rPr>
        <w:t>三、项目实施地点：</w:t>
      </w:r>
    </w:p>
    <w:p w14:paraId="4B61DE41">
      <w:pPr>
        <w:spacing w:line="540" w:lineRule="exact"/>
        <w:rPr>
          <w:rFonts w:ascii="黑体" w:hAnsi="黑体" w:eastAsia="黑体" w:cs="黑体"/>
          <w:sz w:val="28"/>
          <w:szCs w:val="28"/>
        </w:rPr>
      </w:pPr>
      <w:r>
        <w:rPr>
          <w:rFonts w:hint="eastAsia" w:ascii="黑体" w:hAnsi="黑体" w:eastAsia="黑体" w:cs="黑体"/>
          <w:sz w:val="28"/>
          <w:szCs w:val="28"/>
        </w:rPr>
        <w:t>四、项目实施主体（招标人）：</w:t>
      </w:r>
    </w:p>
    <w:p w14:paraId="60B4B90D">
      <w:pPr>
        <w:spacing w:line="540" w:lineRule="exact"/>
        <w:rPr>
          <w:rFonts w:ascii="仿宋" w:hAnsi="仿宋" w:eastAsia="仿宋" w:cs="仿宋"/>
          <w:kern w:val="0"/>
          <w:sz w:val="28"/>
          <w:szCs w:val="28"/>
        </w:rPr>
      </w:pPr>
      <w:r>
        <w:rPr>
          <w:rFonts w:hint="eastAsia" w:ascii="黑体" w:hAnsi="黑体" w:eastAsia="黑体" w:cs="黑体"/>
          <w:sz w:val="28"/>
          <w:szCs w:val="28"/>
        </w:rPr>
        <w:t>五、项目实施主体（招标人）地址：</w:t>
      </w:r>
    </w:p>
    <w:p w14:paraId="6F9BFE37">
      <w:pPr>
        <w:spacing w:line="540" w:lineRule="exact"/>
        <w:rPr>
          <w:rFonts w:ascii="仿宋" w:hAnsi="仿宋" w:eastAsia="黑体" w:cs="仿宋"/>
          <w:b/>
          <w:sz w:val="28"/>
          <w:szCs w:val="28"/>
        </w:rPr>
      </w:pPr>
      <w:r>
        <w:rPr>
          <w:rFonts w:hint="eastAsia" w:ascii="黑体" w:hAnsi="黑体" w:eastAsia="黑体" w:cs="黑体"/>
          <w:sz w:val="28"/>
          <w:szCs w:val="28"/>
        </w:rPr>
        <w:t>六、招标方式：</w:t>
      </w:r>
    </w:p>
    <w:p w14:paraId="09ED7B93">
      <w:pPr>
        <w:spacing w:line="540" w:lineRule="exact"/>
        <w:rPr>
          <w:rFonts w:ascii="黑体" w:hAnsi="黑体" w:eastAsia="黑体" w:cs="黑体"/>
          <w:sz w:val="28"/>
          <w:szCs w:val="28"/>
        </w:rPr>
      </w:pPr>
      <w:r>
        <w:rPr>
          <w:rFonts w:hint="eastAsia" w:ascii="黑体" w:hAnsi="黑体" w:eastAsia="黑体" w:cs="黑体"/>
          <w:sz w:val="28"/>
          <w:szCs w:val="28"/>
        </w:rPr>
        <w:t>七、项目概况、投资规模：</w:t>
      </w:r>
    </w:p>
    <w:p w14:paraId="5148B1A1">
      <w:pPr>
        <w:spacing w:line="540" w:lineRule="exact"/>
        <w:rPr>
          <w:rFonts w:ascii="仿宋" w:hAnsi="仿宋" w:eastAsia="仿宋" w:cs="仿宋"/>
          <w:bCs/>
          <w:sz w:val="28"/>
          <w:szCs w:val="28"/>
        </w:rPr>
      </w:pPr>
      <w:r>
        <w:rPr>
          <w:rFonts w:hint="eastAsia" w:ascii="仿宋" w:hAnsi="仿宋" w:eastAsia="仿宋" w:cs="仿宋"/>
          <w:bCs/>
          <w:sz w:val="28"/>
          <w:szCs w:val="28"/>
        </w:rPr>
        <w:t>1、项目概况：</w:t>
      </w:r>
    </w:p>
    <w:p w14:paraId="424318EE">
      <w:pPr>
        <w:spacing w:line="540" w:lineRule="exact"/>
        <w:rPr>
          <w:rFonts w:ascii="仿宋" w:hAnsi="仿宋" w:eastAsia="仿宋" w:cs="仿宋"/>
          <w:sz w:val="28"/>
          <w:szCs w:val="28"/>
        </w:rPr>
      </w:pPr>
      <w:r>
        <w:rPr>
          <w:rFonts w:hint="eastAsia" w:ascii="仿宋" w:hAnsi="仿宋" w:eastAsia="仿宋" w:cs="仿宋"/>
          <w:bCs/>
          <w:sz w:val="28"/>
          <w:szCs w:val="28"/>
        </w:rPr>
        <w:t>2、项目审批核准或备案机关名称：</w:t>
      </w:r>
      <w:r>
        <w:rPr>
          <w:rFonts w:hint="eastAsia" w:ascii="仿宋" w:hAnsi="仿宋" w:eastAsia="仿宋" w:cs="仿宋"/>
          <w:sz w:val="28"/>
          <w:szCs w:val="28"/>
        </w:rPr>
        <w:t>，项目统一代码：。</w:t>
      </w:r>
    </w:p>
    <w:p w14:paraId="3EF90415">
      <w:pPr>
        <w:spacing w:line="540" w:lineRule="exact"/>
        <w:rPr>
          <w:rFonts w:ascii="仿宋" w:hAnsi="仿宋" w:eastAsia="仿宋" w:cs="仿宋"/>
          <w:bCs/>
          <w:sz w:val="28"/>
          <w:szCs w:val="28"/>
        </w:rPr>
      </w:pPr>
      <w:r>
        <w:rPr>
          <w:rFonts w:hint="eastAsia" w:ascii="仿宋" w:hAnsi="仿宋" w:eastAsia="仿宋" w:cs="仿宋"/>
          <w:bCs/>
          <w:sz w:val="28"/>
          <w:szCs w:val="28"/>
        </w:rPr>
        <w:t>3、投资规模：本项目总投资为万元。</w:t>
      </w:r>
    </w:p>
    <w:p w14:paraId="1EA7513D">
      <w:pPr>
        <w:spacing w:line="540" w:lineRule="exact"/>
        <w:rPr>
          <w:rFonts w:ascii="仿宋" w:hAnsi="仿宋" w:eastAsia="仿宋" w:cs="仿宋"/>
          <w:bCs/>
          <w:sz w:val="28"/>
          <w:szCs w:val="28"/>
        </w:rPr>
      </w:pPr>
      <w:r>
        <w:rPr>
          <w:rFonts w:hint="eastAsia" w:ascii="仿宋" w:hAnsi="仿宋" w:eastAsia="仿宋" w:cs="仿宋"/>
          <w:bCs/>
          <w:sz w:val="28"/>
          <w:szCs w:val="28"/>
        </w:rPr>
        <w:t>4、质量要求：合格。</w:t>
      </w:r>
    </w:p>
    <w:p w14:paraId="0CB5DCE8">
      <w:pPr>
        <w:spacing w:line="540" w:lineRule="exact"/>
        <w:rPr>
          <w:rFonts w:ascii="仿宋" w:hAnsi="仿宋" w:eastAsia="仿宋" w:cs="仿宋"/>
          <w:bCs/>
          <w:sz w:val="28"/>
          <w:szCs w:val="28"/>
        </w:rPr>
      </w:pPr>
      <w:r>
        <w:rPr>
          <w:rFonts w:hint="eastAsia" w:ascii="仿宋" w:hAnsi="仿宋" w:eastAsia="仿宋" w:cs="仿宋"/>
          <w:bCs/>
          <w:sz w:val="28"/>
          <w:szCs w:val="28"/>
        </w:rPr>
        <w:t>5、最高投标限价（人民币）：本工程的招标控制价（即招标人委托工程造价咨询企业编制的本工程的“最高投标限价”，下同）为元。</w:t>
      </w:r>
    </w:p>
    <w:p w14:paraId="06DA11E0">
      <w:pPr>
        <w:spacing w:line="540" w:lineRule="exact"/>
        <w:rPr>
          <w:rFonts w:ascii="仿宋" w:hAnsi="仿宋" w:eastAsia="黑体" w:cs="仿宋"/>
          <w:b/>
          <w:sz w:val="28"/>
          <w:szCs w:val="28"/>
        </w:rPr>
      </w:pPr>
      <w:r>
        <w:rPr>
          <w:rFonts w:hint="eastAsia" w:ascii="黑体" w:hAnsi="黑体" w:eastAsia="黑体" w:cs="黑体"/>
          <w:sz w:val="28"/>
          <w:szCs w:val="28"/>
        </w:rPr>
        <w:t>八、资金来源：</w:t>
      </w:r>
    </w:p>
    <w:p w14:paraId="3BD73624">
      <w:pPr>
        <w:widowControl/>
        <w:spacing w:line="540" w:lineRule="exact"/>
        <w:rPr>
          <w:rFonts w:ascii="黑体" w:hAnsi="黑体" w:eastAsia="黑体" w:cs="黑体"/>
          <w:sz w:val="28"/>
          <w:szCs w:val="28"/>
        </w:rPr>
      </w:pPr>
      <w:r>
        <w:rPr>
          <w:rFonts w:hint="eastAsia" w:ascii="黑体" w:hAnsi="黑体" w:eastAsia="黑体" w:cs="黑体"/>
          <w:sz w:val="28"/>
          <w:szCs w:val="28"/>
        </w:rPr>
        <w:t>九、计划工期：</w:t>
      </w:r>
      <w:r>
        <w:rPr>
          <w:rFonts w:hint="eastAsia" w:ascii="仿宋" w:hAnsi="仿宋" w:eastAsia="仿宋" w:cs="仿宋"/>
          <w:bCs/>
          <w:kern w:val="0"/>
          <w:sz w:val="28"/>
          <w:szCs w:val="28"/>
        </w:rPr>
        <w:t>日历天</w:t>
      </w:r>
    </w:p>
    <w:p w14:paraId="39972585">
      <w:pPr>
        <w:widowControl/>
        <w:spacing w:line="540" w:lineRule="exact"/>
        <w:rPr>
          <w:rFonts w:ascii="仿宋" w:hAnsi="仿宋" w:eastAsia="仿宋" w:cs="仿宋"/>
          <w:kern w:val="0"/>
          <w:sz w:val="28"/>
          <w:szCs w:val="28"/>
        </w:rPr>
      </w:pPr>
      <w:r>
        <w:rPr>
          <w:rFonts w:hint="eastAsia" w:ascii="仿宋" w:hAnsi="仿宋" w:eastAsia="仿宋" w:cs="仿宋"/>
          <w:kern w:val="0"/>
          <w:sz w:val="28"/>
          <w:szCs w:val="28"/>
        </w:rPr>
        <w:t>计划开工日期：年月日</w:t>
      </w:r>
    </w:p>
    <w:p w14:paraId="4FA58ECF">
      <w:pPr>
        <w:widowControl/>
        <w:spacing w:line="540" w:lineRule="exact"/>
        <w:rPr>
          <w:rFonts w:ascii="仿宋" w:hAnsi="仿宋" w:eastAsia="仿宋" w:cs="仿宋"/>
          <w:kern w:val="0"/>
          <w:sz w:val="28"/>
          <w:szCs w:val="28"/>
        </w:rPr>
      </w:pPr>
      <w:r>
        <w:rPr>
          <w:rFonts w:hint="eastAsia" w:ascii="仿宋" w:hAnsi="仿宋" w:eastAsia="仿宋" w:cs="仿宋"/>
          <w:kern w:val="0"/>
          <w:sz w:val="28"/>
          <w:szCs w:val="28"/>
        </w:rPr>
        <w:t>（实际开工日期以监理工程师签发的开工令为准）</w:t>
      </w:r>
    </w:p>
    <w:p w14:paraId="0B89F4D8">
      <w:pPr>
        <w:widowControl/>
        <w:spacing w:line="540" w:lineRule="exact"/>
        <w:rPr>
          <w:rFonts w:ascii="仿宋" w:hAnsi="仿宋" w:eastAsia="仿宋" w:cs="仿宋"/>
          <w:kern w:val="0"/>
          <w:sz w:val="28"/>
          <w:szCs w:val="28"/>
        </w:rPr>
      </w:pPr>
      <w:r>
        <w:rPr>
          <w:rFonts w:hint="eastAsia" w:ascii="仿宋" w:hAnsi="仿宋" w:eastAsia="仿宋" w:cs="仿宋"/>
          <w:kern w:val="0"/>
          <w:sz w:val="28"/>
          <w:szCs w:val="28"/>
        </w:rPr>
        <w:t>计划竣工日期：年月日</w:t>
      </w:r>
    </w:p>
    <w:p w14:paraId="7F8BA75F">
      <w:pPr>
        <w:widowControl/>
        <w:spacing w:line="540" w:lineRule="exact"/>
        <w:rPr>
          <w:rFonts w:ascii="仿宋" w:hAnsi="仿宋" w:eastAsia="仿宋" w:cs="仿宋"/>
          <w:kern w:val="0"/>
          <w:sz w:val="28"/>
          <w:szCs w:val="28"/>
        </w:rPr>
      </w:pPr>
      <w:r>
        <w:rPr>
          <w:rFonts w:hint="eastAsia" w:ascii="黑体" w:hAnsi="黑体" w:eastAsia="黑体" w:cs="黑体"/>
          <w:sz w:val="28"/>
          <w:szCs w:val="28"/>
        </w:rPr>
        <w:t>十、投标人资质、资格要求：</w:t>
      </w:r>
    </w:p>
    <w:p w14:paraId="7719F6B4">
      <w:pPr>
        <w:spacing w:line="540" w:lineRule="exact"/>
        <w:rPr>
          <w:rFonts w:ascii="仿宋" w:hAnsi="仿宋" w:eastAsia="仿宋" w:cs="仿宋"/>
          <w:sz w:val="28"/>
          <w:szCs w:val="28"/>
        </w:rPr>
      </w:pPr>
      <w:r>
        <w:rPr>
          <w:rFonts w:hint="eastAsia" w:ascii="仿宋" w:hAnsi="仿宋" w:eastAsia="仿宋" w:cs="仿宋"/>
          <w:bCs/>
          <w:sz w:val="28"/>
          <w:szCs w:val="28"/>
        </w:rPr>
        <w:t>1</w:t>
      </w:r>
      <w:r>
        <w:rPr>
          <w:rFonts w:hint="eastAsia" w:ascii="仿宋" w:hAnsi="仿宋" w:eastAsia="仿宋" w:cs="仿宋"/>
          <w:sz w:val="28"/>
          <w:szCs w:val="28"/>
        </w:rPr>
        <w:t>、投标人资格：投标人须具备资质。</w:t>
      </w:r>
    </w:p>
    <w:p w14:paraId="13FEB36E">
      <w:pPr>
        <w:spacing w:line="540" w:lineRule="exact"/>
        <w:rPr>
          <w:rFonts w:ascii="仿宋" w:hAnsi="仿宋" w:eastAsia="仿宋" w:cs="仿宋"/>
          <w:sz w:val="28"/>
          <w:szCs w:val="28"/>
        </w:rPr>
      </w:pPr>
      <w:r>
        <w:rPr>
          <w:rFonts w:hint="eastAsia" w:ascii="仿宋" w:hAnsi="仿宋" w:eastAsia="仿宋" w:cs="仿宋"/>
          <w:sz w:val="28"/>
          <w:szCs w:val="28"/>
        </w:rPr>
        <w:t>2、拟派项目经理要求：项目经理须具备资格且在投标单位注册。</w:t>
      </w:r>
    </w:p>
    <w:p w14:paraId="5A3419B9">
      <w:pPr>
        <w:spacing w:line="540" w:lineRule="exact"/>
        <w:rPr>
          <w:rFonts w:ascii="仿宋" w:hAnsi="仿宋" w:eastAsia="仿宋" w:cs="仿宋"/>
          <w:bCs/>
          <w:sz w:val="28"/>
          <w:szCs w:val="28"/>
        </w:rPr>
      </w:pPr>
      <w:r>
        <w:rPr>
          <w:rFonts w:hint="eastAsia" w:ascii="仿宋" w:hAnsi="仿宋" w:eastAsia="仿宋" w:cs="仿宋"/>
          <w:bCs/>
          <w:sz w:val="28"/>
          <w:szCs w:val="28"/>
        </w:rPr>
        <w:t>3、是否接受联合体:本次招标联合体投标。</w:t>
      </w:r>
    </w:p>
    <w:p w14:paraId="5F0DEB2D">
      <w:pPr>
        <w:spacing w:line="540" w:lineRule="exact"/>
        <w:rPr>
          <w:rFonts w:ascii="仿宋" w:hAnsi="仿宋" w:eastAsia="仿宋" w:cs="仿宋"/>
          <w:kern w:val="0"/>
          <w:sz w:val="28"/>
          <w:szCs w:val="28"/>
        </w:rPr>
      </w:pPr>
      <w:r>
        <w:rPr>
          <w:rFonts w:hint="eastAsia" w:ascii="仿宋" w:hAnsi="仿宋" w:eastAsia="仿宋" w:cs="仿宋"/>
          <w:kern w:val="0"/>
          <w:sz w:val="28"/>
          <w:szCs w:val="28"/>
        </w:rPr>
        <w:t>4、投标人（包括联合体各成员）不得存在下列不良状况或不良信用记录：</w:t>
      </w:r>
    </w:p>
    <w:p w14:paraId="1C4B57B1">
      <w:pPr>
        <w:spacing w:line="540" w:lineRule="exact"/>
        <w:rPr>
          <w:rFonts w:ascii="仿宋" w:hAnsi="仿宋" w:eastAsia="仿宋" w:cs="仿宋"/>
          <w:kern w:val="0"/>
          <w:sz w:val="28"/>
          <w:szCs w:val="28"/>
        </w:rPr>
      </w:pPr>
      <w:r>
        <w:rPr>
          <w:rFonts w:hint="eastAsia" w:ascii="仿宋" w:hAnsi="仿宋" w:eastAsia="仿宋" w:cs="仿宋"/>
          <w:kern w:val="0"/>
          <w:sz w:val="28"/>
          <w:szCs w:val="28"/>
        </w:rPr>
        <w:t>（1）在国家企业信用信息公示系统中被列入严重违法失信企业名单；</w:t>
      </w:r>
    </w:p>
    <w:p w14:paraId="0296A9FD">
      <w:pPr>
        <w:spacing w:line="540" w:lineRule="exact"/>
        <w:rPr>
          <w:rFonts w:ascii="仿宋" w:hAnsi="仿宋" w:eastAsia="仿宋" w:cs="仿宋"/>
          <w:kern w:val="0"/>
          <w:sz w:val="28"/>
          <w:szCs w:val="28"/>
        </w:rPr>
      </w:pPr>
      <w:r>
        <w:rPr>
          <w:rFonts w:hint="eastAsia" w:ascii="仿宋" w:hAnsi="仿宋" w:eastAsia="仿宋" w:cs="仿宋"/>
          <w:kern w:val="0"/>
          <w:sz w:val="28"/>
          <w:szCs w:val="28"/>
        </w:rPr>
        <w:t>（2）在“信用中国”网站中被列入失信被执行人名单；</w:t>
      </w:r>
    </w:p>
    <w:p w14:paraId="5D8CC972">
      <w:pPr>
        <w:spacing w:line="540" w:lineRule="exact"/>
        <w:rPr>
          <w:rFonts w:ascii="仿宋" w:hAnsi="仿宋" w:eastAsia="仿宋" w:cs="仿宋"/>
          <w:kern w:val="0"/>
          <w:sz w:val="28"/>
          <w:szCs w:val="28"/>
        </w:rPr>
      </w:pPr>
      <w:r>
        <w:rPr>
          <w:rFonts w:hint="eastAsia" w:ascii="仿宋" w:hAnsi="仿宋" w:eastAsia="仿宋" w:cs="仿宋"/>
          <w:kern w:val="0"/>
          <w:sz w:val="28"/>
          <w:szCs w:val="28"/>
        </w:rPr>
        <w:t>（3）在“信用中国”网站中被列入重大税收违法失信主体名单；</w:t>
      </w:r>
    </w:p>
    <w:p w14:paraId="6A0FB1E7">
      <w:pPr>
        <w:spacing w:line="540" w:lineRule="exact"/>
        <w:rPr>
          <w:rFonts w:ascii="仿宋" w:hAnsi="仿宋" w:eastAsia="仿宋" w:cs="仿宋"/>
          <w:kern w:val="0"/>
          <w:sz w:val="28"/>
          <w:szCs w:val="28"/>
        </w:rPr>
      </w:pPr>
      <w:r>
        <w:rPr>
          <w:rFonts w:hint="eastAsia" w:ascii="仿宋" w:hAnsi="仿宋" w:eastAsia="仿宋" w:cs="仿宋"/>
          <w:kern w:val="0"/>
          <w:sz w:val="28"/>
          <w:szCs w:val="28"/>
        </w:rPr>
        <w:t>（4）在“信用中国”网站中被列入拖欠农民工工资失信联合惩戒对象名单；</w:t>
      </w:r>
    </w:p>
    <w:p w14:paraId="04083DFA">
      <w:pPr>
        <w:spacing w:line="540" w:lineRule="exact"/>
        <w:rPr>
          <w:rFonts w:ascii="仿宋" w:hAnsi="仿宋" w:eastAsia="仿宋" w:cs="仿宋"/>
          <w:kern w:val="0"/>
          <w:sz w:val="28"/>
          <w:szCs w:val="28"/>
        </w:rPr>
      </w:pPr>
      <w:r>
        <w:rPr>
          <w:rFonts w:hint="eastAsia" w:ascii="仿宋" w:hAnsi="仿宋" w:eastAsia="仿宋" w:cs="仿宋"/>
          <w:kern w:val="0"/>
          <w:sz w:val="28"/>
          <w:szCs w:val="28"/>
        </w:rPr>
        <w:t>（5）在“信用中国”网站中被列入安全生产严重失信主体名单；</w:t>
      </w:r>
    </w:p>
    <w:p w14:paraId="3C9254A5">
      <w:pPr>
        <w:spacing w:line="540" w:lineRule="exact"/>
        <w:rPr>
          <w:rFonts w:ascii="仿宋" w:hAnsi="仿宋" w:eastAsia="仿宋" w:cs="仿宋"/>
          <w:kern w:val="0"/>
          <w:sz w:val="28"/>
          <w:szCs w:val="28"/>
        </w:rPr>
      </w:pPr>
      <w:r>
        <w:rPr>
          <w:rFonts w:hint="eastAsia" w:ascii="仿宋" w:hAnsi="仿宋" w:eastAsia="仿宋" w:cs="仿宋"/>
          <w:kern w:val="0"/>
          <w:sz w:val="28"/>
          <w:szCs w:val="28"/>
        </w:rPr>
        <w:t>（6）投标人须知前附表规定的其他情形（如有）。</w:t>
      </w:r>
    </w:p>
    <w:p w14:paraId="17125BFE">
      <w:pPr>
        <w:spacing w:line="540" w:lineRule="exact"/>
        <w:rPr>
          <w:rFonts w:ascii="仿宋" w:hAnsi="仿宋" w:eastAsia="仿宋" w:cs="仿宋"/>
          <w:kern w:val="0"/>
          <w:sz w:val="28"/>
          <w:szCs w:val="28"/>
        </w:rPr>
      </w:pPr>
      <w:r>
        <w:rPr>
          <w:rFonts w:hint="eastAsia" w:ascii="仿宋" w:hAnsi="仿宋" w:eastAsia="仿宋" w:cs="仿宋"/>
          <w:kern w:val="0"/>
          <w:sz w:val="28"/>
          <w:szCs w:val="28"/>
        </w:rPr>
        <w:t>（以上仅以开标当日国家企业信用信息公示系统（http：//www.gsxt.gov.cn/）查询结果、“信用中国”网http://www.creditchina.gov.cn/中“信用信息报告”查询结果为准）。</w:t>
      </w:r>
      <w:r>
        <w:rPr>
          <w:rFonts w:hint="eastAsia" w:ascii="仿宋" w:hAnsi="仿宋" w:eastAsia="仿宋" w:cs="仿宋"/>
          <w:sz w:val="28"/>
          <w:szCs w:val="28"/>
        </w:rPr>
        <w:t>5、</w:t>
      </w:r>
      <w:r>
        <w:rPr>
          <w:rFonts w:hint="eastAsia" w:ascii="仿宋" w:hAnsi="仿宋" w:eastAsia="仿宋" w:cs="仿宋"/>
          <w:kern w:val="0"/>
          <w:sz w:val="28"/>
          <w:szCs w:val="28"/>
        </w:rPr>
        <w:t>投标人须符合下列情形之一（不良行为记录以《马鞍山市公共资源交易市场竞争主体不良行为管理办法》为准）：</w:t>
      </w:r>
    </w:p>
    <w:p w14:paraId="4B220A64">
      <w:pPr>
        <w:spacing w:line="540" w:lineRule="exact"/>
        <w:rPr>
          <w:rFonts w:ascii="仿宋" w:hAnsi="仿宋" w:eastAsia="仿宋" w:cs="仿宋"/>
          <w:kern w:val="0"/>
          <w:sz w:val="28"/>
          <w:szCs w:val="28"/>
        </w:rPr>
      </w:pPr>
      <w:r>
        <w:rPr>
          <w:rFonts w:hint="eastAsia" w:ascii="仿宋" w:hAnsi="仿宋" w:eastAsia="仿宋" w:cs="仿宋"/>
          <w:kern w:val="0"/>
          <w:sz w:val="28"/>
          <w:szCs w:val="28"/>
        </w:rPr>
        <w:t>（1）未被马鞍山市各级公共资源交易监管部门记不良行为记录；</w:t>
      </w:r>
    </w:p>
    <w:p w14:paraId="5D25B3D2">
      <w:pPr>
        <w:spacing w:line="540" w:lineRule="exact"/>
        <w:rPr>
          <w:rFonts w:ascii="仿宋" w:hAnsi="仿宋" w:eastAsia="仿宋" w:cs="仿宋"/>
          <w:kern w:val="0"/>
          <w:sz w:val="28"/>
          <w:szCs w:val="28"/>
        </w:rPr>
      </w:pPr>
      <w:r>
        <w:rPr>
          <w:rFonts w:hint="eastAsia" w:ascii="仿宋" w:hAnsi="仿宋" w:eastAsia="仿宋" w:cs="仿宋"/>
          <w:kern w:val="0"/>
          <w:sz w:val="28"/>
          <w:szCs w:val="28"/>
        </w:rPr>
        <w:t>（2）曾被马鞍山市各级公共资源交易监管部门记不良行为记录，投标截止日不在披露期内。</w:t>
      </w:r>
    </w:p>
    <w:p w14:paraId="76FC8A01">
      <w:pPr>
        <w:spacing w:line="540" w:lineRule="exact"/>
        <w:rPr>
          <w:rFonts w:ascii="仿宋" w:hAnsi="仿宋" w:eastAsia="仿宋" w:cs="仿宋"/>
          <w:sz w:val="28"/>
          <w:szCs w:val="28"/>
        </w:rPr>
      </w:pPr>
      <w:r>
        <w:rPr>
          <w:rFonts w:hint="eastAsia" w:ascii="仿宋" w:hAnsi="仿宋" w:eastAsia="仿宋" w:cs="仿宋"/>
          <w:kern w:val="0"/>
          <w:sz w:val="28"/>
          <w:szCs w:val="28"/>
        </w:rPr>
        <w:t>（以上仅以开标当日马鞍山市公共资源交易中心网中“信用信息-市场主体信用信息-不良行为记分”查询结果为准）。</w:t>
      </w:r>
    </w:p>
    <w:p w14:paraId="50A7615D">
      <w:pPr>
        <w:tabs>
          <w:tab w:val="left" w:pos="4228"/>
        </w:tabs>
        <w:snapToGrid w:val="0"/>
        <w:spacing w:line="540" w:lineRule="exact"/>
        <w:jc w:val="left"/>
        <w:rPr>
          <w:rFonts w:ascii="仿宋" w:hAnsi="仿宋" w:eastAsia="仿宋" w:cs="仿宋"/>
          <w:sz w:val="28"/>
          <w:szCs w:val="28"/>
        </w:rPr>
      </w:pPr>
      <w:r>
        <w:rPr>
          <w:rFonts w:hint="eastAsia" w:ascii="仿宋" w:hAnsi="仿宋" w:eastAsia="仿宋" w:cs="仿宋"/>
          <w:sz w:val="28"/>
          <w:szCs w:val="28"/>
        </w:rPr>
        <w:t>6、业绩要求：无。</w:t>
      </w:r>
    </w:p>
    <w:p w14:paraId="5AF563CE">
      <w:pPr>
        <w:tabs>
          <w:tab w:val="left" w:pos="4228"/>
        </w:tabs>
        <w:snapToGrid w:val="0"/>
        <w:spacing w:line="540" w:lineRule="exact"/>
        <w:jc w:val="left"/>
        <w:rPr>
          <w:rFonts w:ascii="仿宋" w:hAnsi="仿宋" w:eastAsia="仿宋" w:cs="仿宋"/>
          <w:sz w:val="28"/>
          <w:szCs w:val="28"/>
        </w:rPr>
      </w:pPr>
      <w:r>
        <w:rPr>
          <w:rFonts w:hint="eastAsia" w:ascii="仿宋" w:hAnsi="仿宋" w:eastAsia="仿宋" w:cs="仿宋"/>
          <w:bCs/>
          <w:sz w:val="28"/>
          <w:szCs w:val="28"/>
        </w:rPr>
        <w:t>7、投标人的投标保证金采用汇款方式递交的，必须从其开户银行基本账户足额转出。</w:t>
      </w:r>
    </w:p>
    <w:p w14:paraId="380820E9">
      <w:pPr>
        <w:widowControl/>
        <w:tabs>
          <w:tab w:val="left" w:pos="4228"/>
        </w:tabs>
        <w:spacing w:line="540" w:lineRule="exact"/>
        <w:jc w:val="left"/>
        <w:rPr>
          <w:rFonts w:ascii="仿宋" w:hAnsi="仿宋" w:eastAsia="仿宋" w:cs="仿宋"/>
          <w:sz w:val="28"/>
          <w:szCs w:val="28"/>
        </w:rPr>
      </w:pPr>
      <w:r>
        <w:rPr>
          <w:rFonts w:hint="eastAsia" w:ascii="仿宋" w:hAnsi="仿宋" w:eastAsia="仿宋" w:cs="仿宋"/>
          <w:sz w:val="28"/>
          <w:szCs w:val="28"/>
        </w:rPr>
        <w:t>8、投标人可就本项目的全部标段投标。</w:t>
      </w:r>
    </w:p>
    <w:p w14:paraId="3B65DA89">
      <w:pPr>
        <w:widowControl/>
        <w:tabs>
          <w:tab w:val="left" w:pos="4228"/>
        </w:tabs>
        <w:spacing w:line="540" w:lineRule="exact"/>
        <w:jc w:val="left"/>
        <w:rPr>
          <w:rFonts w:ascii="仿宋" w:hAnsi="仿宋" w:eastAsia="仿宋" w:cs="仿宋"/>
          <w:sz w:val="28"/>
          <w:szCs w:val="28"/>
        </w:rPr>
      </w:pPr>
      <w:r>
        <w:rPr>
          <w:rFonts w:hint="eastAsia" w:ascii="仿宋" w:hAnsi="仿宋" w:eastAsia="仿宋" w:cs="仿宋"/>
          <w:sz w:val="28"/>
          <w:szCs w:val="28"/>
        </w:rPr>
        <w:t>9、是否采用“实名制”投标:是。</w:t>
      </w:r>
    </w:p>
    <w:p w14:paraId="4194D3D6">
      <w:pPr>
        <w:spacing w:line="540" w:lineRule="exact"/>
        <w:rPr>
          <w:rFonts w:ascii="仿宋" w:hAnsi="仿宋" w:eastAsia="仿宋" w:cs="仿宋"/>
          <w:sz w:val="28"/>
          <w:szCs w:val="28"/>
        </w:rPr>
      </w:pPr>
      <w:r>
        <w:rPr>
          <w:rFonts w:hint="eastAsia" w:ascii="黑体" w:hAnsi="黑体" w:eastAsia="黑体" w:cs="黑体"/>
          <w:sz w:val="28"/>
          <w:szCs w:val="28"/>
        </w:rPr>
        <w:t>十一、招标范围：</w:t>
      </w:r>
      <w:r>
        <w:rPr>
          <w:rFonts w:hint="eastAsia" w:ascii="仿宋" w:hAnsi="仿宋" w:eastAsia="仿宋" w:cs="仿宋"/>
          <w:sz w:val="28"/>
          <w:szCs w:val="28"/>
        </w:rPr>
        <w:t>主要包括本项目工程施工图纸范围内的施工承包（详见工程量清单）</w:t>
      </w:r>
    </w:p>
    <w:p w14:paraId="00629E6A">
      <w:pPr>
        <w:spacing w:line="540" w:lineRule="exact"/>
        <w:rPr>
          <w:rFonts w:ascii="仿宋" w:hAnsi="仿宋" w:eastAsia="仿宋" w:cs="仿宋"/>
          <w:sz w:val="28"/>
          <w:szCs w:val="28"/>
        </w:rPr>
      </w:pPr>
      <w:r>
        <w:rPr>
          <w:rFonts w:hint="eastAsia" w:ascii="黑体" w:hAnsi="黑体" w:eastAsia="黑体" w:cs="黑体"/>
          <w:sz w:val="28"/>
          <w:szCs w:val="28"/>
        </w:rPr>
        <w:t>十二、标段数：</w:t>
      </w:r>
      <w:r>
        <w:rPr>
          <w:rFonts w:hint="eastAsia" w:ascii="仿宋" w:hAnsi="仿宋" w:eastAsia="仿宋" w:cs="仿宋"/>
          <w:sz w:val="28"/>
          <w:szCs w:val="28"/>
        </w:rPr>
        <w:t xml:space="preserve">  个</w:t>
      </w:r>
    </w:p>
    <w:p w14:paraId="0D84A82F">
      <w:pPr>
        <w:widowControl/>
        <w:spacing w:line="540" w:lineRule="exact"/>
        <w:jc w:val="left"/>
        <w:rPr>
          <w:rFonts w:ascii="黑体" w:hAnsi="黑体" w:eastAsia="黑体" w:cs="黑体"/>
          <w:sz w:val="28"/>
          <w:szCs w:val="28"/>
        </w:rPr>
      </w:pPr>
      <w:r>
        <w:rPr>
          <w:rFonts w:hint="eastAsia" w:ascii="黑体" w:hAnsi="黑体" w:eastAsia="黑体" w:cs="黑体"/>
          <w:sz w:val="28"/>
          <w:szCs w:val="28"/>
        </w:rPr>
        <w:t>十三、公告发布时间：</w:t>
      </w:r>
    </w:p>
    <w:p w14:paraId="43D79F05">
      <w:pPr>
        <w:widowControl/>
        <w:spacing w:line="540" w:lineRule="exact"/>
        <w:jc w:val="left"/>
        <w:rPr>
          <w:rFonts w:ascii="仿宋" w:hAnsi="仿宋" w:eastAsia="仿宋" w:cs="仿宋"/>
          <w:kern w:val="0"/>
          <w:sz w:val="28"/>
          <w:szCs w:val="28"/>
        </w:rPr>
      </w:pPr>
      <w:r>
        <w:rPr>
          <w:rFonts w:hint="eastAsia" w:ascii="仿宋" w:hAnsi="仿宋" w:eastAsia="仿宋" w:cs="仿宋"/>
          <w:kern w:val="0"/>
          <w:sz w:val="28"/>
          <w:szCs w:val="28"/>
        </w:rPr>
        <w:t>1、投标人可于本招标公告发布之日起至</w:t>
      </w:r>
      <w:r>
        <w:rPr>
          <w:rFonts w:hint="eastAsia" w:ascii="仿宋" w:hAnsi="仿宋" w:eastAsia="仿宋" w:cs="仿宋"/>
          <w:sz w:val="28"/>
          <w:szCs w:val="28"/>
        </w:rPr>
        <w:t>本项目投标截止时间止</w:t>
      </w:r>
      <w:r>
        <w:rPr>
          <w:rFonts w:hint="eastAsia" w:ascii="仿宋" w:hAnsi="仿宋" w:eastAsia="仿宋" w:cs="仿宋"/>
          <w:kern w:val="0"/>
          <w:sz w:val="28"/>
          <w:szCs w:val="28"/>
        </w:rPr>
        <w:t>，登录马鞍山市公共资源新版交易系统(http://zbcg.mas.gov.cn/TPBidderNew/)获取招标文件和其他相关资料。登录前须持有与马鞍山市公共资源新版交易系统兼容的数字证书，CA数字证书办理详情见马鞍山市公共资源交易网站服务指南（https://zbcg.mas.gov.cn/masggzynew/fwzn/003001/handling_affairs_guide.html）。</w:t>
      </w:r>
    </w:p>
    <w:p w14:paraId="424F7D1C">
      <w:pPr>
        <w:widowControl/>
        <w:spacing w:line="540" w:lineRule="exact"/>
        <w:jc w:val="left"/>
        <w:rPr>
          <w:rFonts w:ascii="仿宋" w:hAnsi="仿宋" w:eastAsia="仿宋" w:cs="仿宋"/>
          <w:kern w:val="0"/>
          <w:sz w:val="28"/>
          <w:szCs w:val="28"/>
        </w:rPr>
      </w:pPr>
      <w:r>
        <w:rPr>
          <w:rFonts w:hint="eastAsia" w:ascii="仿宋" w:hAnsi="仿宋" w:eastAsia="仿宋" w:cs="仿宋"/>
          <w:kern w:val="0"/>
          <w:sz w:val="28"/>
          <w:szCs w:val="28"/>
        </w:rPr>
        <w:t>2、对招标文件的异议，应当在投标截止时间10日前提出，由投标人自行登录马鞍山市公共资源交易系统进行提出或以其他书面形式提出。投标人或者其他利害关系人对招标人、招标代理机构的答复不满意，或者招标人、招标代理机构未在规定时间内作出答复的，可以在规定时间内通过网上投诉系统或以其他书面形式向监管部门提出投诉。</w:t>
      </w:r>
    </w:p>
    <w:p w14:paraId="116469DD">
      <w:pPr>
        <w:widowControl/>
        <w:spacing w:line="540" w:lineRule="exact"/>
        <w:jc w:val="left"/>
        <w:rPr>
          <w:rFonts w:ascii="仿宋" w:hAnsi="仿宋" w:eastAsia="仿宋" w:cs="仿宋"/>
          <w:kern w:val="0"/>
          <w:sz w:val="28"/>
          <w:szCs w:val="28"/>
        </w:rPr>
      </w:pPr>
      <w:r>
        <w:rPr>
          <w:rFonts w:hint="eastAsia" w:ascii="仿宋" w:hAnsi="仿宋" w:eastAsia="仿宋" w:cs="仿宋"/>
          <w:kern w:val="0"/>
          <w:sz w:val="28"/>
          <w:szCs w:val="28"/>
        </w:rPr>
        <w:t>3、受理异议的联系人及联系方式：。</w:t>
      </w:r>
    </w:p>
    <w:p w14:paraId="6C21AA02">
      <w:pPr>
        <w:spacing w:line="540" w:lineRule="exact"/>
        <w:rPr>
          <w:rFonts w:ascii="仿宋" w:hAnsi="仿宋" w:eastAsia="仿宋" w:cs="仿宋"/>
          <w:sz w:val="28"/>
          <w:szCs w:val="28"/>
        </w:rPr>
      </w:pPr>
      <w:r>
        <w:rPr>
          <w:rFonts w:hint="eastAsia" w:ascii="黑体" w:hAnsi="黑体" w:eastAsia="黑体" w:cs="黑体"/>
          <w:sz w:val="28"/>
          <w:szCs w:val="28"/>
        </w:rPr>
        <w:t>十四、公告发布媒介：</w:t>
      </w:r>
      <w:r>
        <w:rPr>
          <w:rFonts w:hint="eastAsia" w:ascii="仿宋" w:hAnsi="仿宋" w:eastAsia="仿宋" w:cs="仿宋"/>
          <w:bCs/>
          <w:sz w:val="28"/>
          <w:szCs w:val="28"/>
        </w:rPr>
        <w:t>本次招标公告同时在</w:t>
      </w:r>
      <w:r>
        <w:rPr>
          <w:rFonts w:hint="eastAsia" w:ascii="仿宋" w:hAnsi="仿宋" w:eastAsia="仿宋" w:cs="仿宋"/>
          <w:bCs/>
          <w:sz w:val="28"/>
          <w:szCs w:val="28"/>
          <w:u w:val="single"/>
        </w:rPr>
        <w:t>马鞍山市公共资源交易中心网、</w:t>
      </w:r>
      <w:r>
        <w:rPr>
          <w:rFonts w:hint="eastAsia" w:ascii="仿宋" w:hAnsi="仿宋" w:eastAsia="仿宋" w:cs="Times New Roman"/>
          <w:sz w:val="28"/>
          <w:szCs w:val="28"/>
          <w:u w:val="single"/>
        </w:rPr>
        <w:t>全国公共资源交易平台（安徽省）</w:t>
      </w:r>
      <w:r>
        <w:rPr>
          <w:rFonts w:hint="eastAsia" w:ascii="仿宋" w:hAnsi="仿宋" w:eastAsia="仿宋" w:cs="仿宋"/>
          <w:bCs/>
          <w:sz w:val="28"/>
          <w:szCs w:val="28"/>
        </w:rPr>
        <w:t>上发布。</w:t>
      </w:r>
    </w:p>
    <w:p w14:paraId="68CF8A6D">
      <w:pPr>
        <w:tabs>
          <w:tab w:val="left" w:pos="4228"/>
        </w:tabs>
        <w:spacing w:line="540" w:lineRule="exact"/>
        <w:jc w:val="left"/>
        <w:rPr>
          <w:rFonts w:ascii="黑体" w:hAnsi="黑体" w:eastAsia="黑体" w:cs="黑体"/>
          <w:sz w:val="28"/>
          <w:szCs w:val="28"/>
        </w:rPr>
      </w:pPr>
      <w:r>
        <w:rPr>
          <w:rFonts w:hint="eastAsia" w:ascii="黑体" w:hAnsi="黑体" w:eastAsia="黑体" w:cs="黑体"/>
          <w:sz w:val="28"/>
          <w:szCs w:val="28"/>
        </w:rPr>
        <w:t>十五、项目开标时间：</w:t>
      </w:r>
    </w:p>
    <w:p w14:paraId="6FB4E48F">
      <w:pPr>
        <w:tabs>
          <w:tab w:val="left" w:pos="4228"/>
        </w:tabs>
        <w:spacing w:line="540" w:lineRule="exact"/>
        <w:jc w:val="left"/>
        <w:rPr>
          <w:rFonts w:ascii="仿宋" w:hAnsi="仿宋" w:eastAsia="仿宋" w:cs="仿宋"/>
          <w:sz w:val="28"/>
          <w:szCs w:val="28"/>
        </w:rPr>
      </w:pPr>
      <w:r>
        <w:rPr>
          <w:rFonts w:hint="eastAsia" w:ascii="仿宋" w:hAnsi="仿宋" w:eastAsia="仿宋" w:cs="仿宋"/>
          <w:sz w:val="28"/>
          <w:szCs w:val="28"/>
        </w:rPr>
        <w:t>1、开标时间：同投标截止时间；</w:t>
      </w:r>
    </w:p>
    <w:p w14:paraId="16A8D522">
      <w:pPr>
        <w:tabs>
          <w:tab w:val="left" w:pos="4228"/>
        </w:tabs>
        <w:spacing w:line="540" w:lineRule="exact"/>
        <w:jc w:val="left"/>
        <w:rPr>
          <w:rFonts w:ascii="仿宋" w:hAnsi="仿宋" w:eastAsia="仿宋" w:cs="仿宋"/>
          <w:sz w:val="28"/>
          <w:szCs w:val="28"/>
        </w:rPr>
      </w:pPr>
      <w:r>
        <w:rPr>
          <w:rFonts w:hint="eastAsia" w:ascii="仿宋" w:hAnsi="仿宋" w:eastAsia="仿宋" w:cs="仿宋"/>
          <w:sz w:val="28"/>
          <w:szCs w:val="28"/>
        </w:rPr>
        <w:t>2、开标地点：马鞍山市雨山区印山东路2009号（印山东路与湖东中路交叉口）汇通大厦附楼五楼第开标室。</w:t>
      </w:r>
    </w:p>
    <w:p w14:paraId="3E1B533E">
      <w:pPr>
        <w:spacing w:line="540" w:lineRule="exact"/>
        <w:rPr>
          <w:rFonts w:ascii="仿宋" w:hAnsi="仿宋" w:eastAsia="仿宋" w:cs="仿宋"/>
          <w:sz w:val="28"/>
          <w:szCs w:val="28"/>
        </w:rPr>
      </w:pPr>
      <w:r>
        <w:rPr>
          <w:rFonts w:hint="eastAsia" w:ascii="仿宋" w:hAnsi="仿宋" w:eastAsia="仿宋" w:cs="仿宋"/>
          <w:sz w:val="28"/>
          <w:szCs w:val="28"/>
        </w:rPr>
        <w:t>3、投标人解密时间：自投标截止时间起30分钟内。</w:t>
      </w:r>
    </w:p>
    <w:p w14:paraId="5AC8A011">
      <w:pPr>
        <w:tabs>
          <w:tab w:val="left" w:pos="4228"/>
        </w:tabs>
        <w:spacing w:line="540" w:lineRule="exact"/>
        <w:ind w:left="280" w:hanging="280" w:hangingChars="100"/>
        <w:jc w:val="left"/>
        <w:rPr>
          <w:rFonts w:ascii="仿宋" w:hAnsi="仿宋" w:eastAsia="仿宋" w:cs="仿宋"/>
          <w:sz w:val="28"/>
          <w:szCs w:val="28"/>
        </w:rPr>
      </w:pPr>
      <w:r>
        <w:rPr>
          <w:rFonts w:hint="eastAsia" w:ascii="仿宋" w:hAnsi="仿宋" w:eastAsia="仿宋" w:cs="仿宋"/>
          <w:sz w:val="28"/>
          <w:szCs w:val="28"/>
        </w:rPr>
        <w:t>4、投标文件递交的截止时间（即“投标截止时间”，下同）为年月日时分。</w:t>
      </w:r>
    </w:p>
    <w:p w14:paraId="3F87A41E">
      <w:pPr>
        <w:tabs>
          <w:tab w:val="left" w:pos="4228"/>
        </w:tabs>
        <w:spacing w:line="540" w:lineRule="exact"/>
        <w:jc w:val="left"/>
        <w:rPr>
          <w:rFonts w:ascii="仿宋" w:hAnsi="仿宋" w:eastAsia="仿宋" w:cs="仿宋"/>
          <w:sz w:val="28"/>
          <w:szCs w:val="28"/>
        </w:rPr>
      </w:pPr>
      <w:r>
        <w:rPr>
          <w:rFonts w:hint="eastAsia" w:ascii="仿宋" w:hAnsi="仿宋" w:eastAsia="仿宋" w:cs="仿宋"/>
          <w:sz w:val="28"/>
          <w:szCs w:val="28"/>
        </w:rPr>
        <w:t>5、需要递交的投标文件为：</w:t>
      </w:r>
      <w:r>
        <w:rPr>
          <w:rFonts w:hint="eastAsia" w:ascii="仿宋" w:hAnsi="仿宋" w:eastAsia="仿宋" w:cs="仿宋"/>
          <w:bCs/>
          <w:sz w:val="28"/>
          <w:szCs w:val="28"/>
        </w:rPr>
        <w:t>在投标截止时间前通过马鞍山市公共资源交易系统递交且系统接收成功的电子投标文件。各投标人请于投标截止时间前上传投标文件，自行选择投标文件制作专用工具软件（市场化试行版）编制、生成投标文件，并通过马鞍山市公共资源交易系统上传加密投标文件。</w:t>
      </w:r>
    </w:p>
    <w:p w14:paraId="358B3F37">
      <w:pPr>
        <w:tabs>
          <w:tab w:val="left" w:pos="4228"/>
        </w:tabs>
        <w:spacing w:line="540" w:lineRule="exact"/>
        <w:jc w:val="left"/>
        <w:rPr>
          <w:rFonts w:ascii="仿宋" w:hAnsi="仿宋" w:eastAsia="仿宋" w:cs="仿宋"/>
          <w:sz w:val="28"/>
          <w:szCs w:val="28"/>
        </w:rPr>
      </w:pPr>
      <w:r>
        <w:rPr>
          <w:rFonts w:hint="eastAsia" w:ascii="仿宋" w:hAnsi="仿宋" w:eastAsia="仿宋" w:cs="仿宋"/>
          <w:sz w:val="28"/>
          <w:szCs w:val="28"/>
        </w:rPr>
        <w:t>6、投标文件递交地点：马鞍山市公共资源交易系统。</w:t>
      </w:r>
    </w:p>
    <w:p w14:paraId="1D18B726">
      <w:pPr>
        <w:spacing w:line="540" w:lineRule="exact"/>
        <w:rPr>
          <w:rFonts w:ascii="仿宋" w:hAnsi="仿宋" w:eastAsia="仿宋" w:cs="仿宋"/>
          <w:sz w:val="28"/>
          <w:szCs w:val="28"/>
        </w:rPr>
      </w:pPr>
      <w:r>
        <w:rPr>
          <w:rFonts w:hint="eastAsia" w:ascii="仿宋" w:hAnsi="仿宋" w:eastAsia="仿宋" w:cs="仿宋"/>
          <w:sz w:val="28"/>
          <w:szCs w:val="28"/>
        </w:rPr>
        <w:t>7、逾期递交的投标文件，系统不予受理。</w:t>
      </w:r>
    </w:p>
    <w:p w14:paraId="05B0BD3F">
      <w:pPr>
        <w:spacing w:line="540" w:lineRule="exact"/>
        <w:rPr>
          <w:rFonts w:ascii="仿宋" w:hAnsi="仿宋" w:eastAsia="仿宋" w:cs="仿宋"/>
          <w:sz w:val="28"/>
          <w:szCs w:val="28"/>
        </w:rPr>
      </w:pPr>
      <w:r>
        <w:rPr>
          <w:rFonts w:hint="eastAsia" w:ascii="黑体" w:hAnsi="黑体" w:eastAsia="黑体" w:cs="黑体"/>
          <w:sz w:val="28"/>
          <w:szCs w:val="28"/>
        </w:rPr>
        <w:t>十六、招标文件获取及费用支付方式：</w:t>
      </w:r>
    </w:p>
    <w:p w14:paraId="33EFD66B">
      <w:pPr>
        <w:spacing w:line="540" w:lineRule="exact"/>
        <w:rPr>
          <w:rFonts w:ascii="仿宋" w:hAnsi="仿宋" w:eastAsia="仿宋" w:cs="仿宋"/>
          <w:sz w:val="28"/>
          <w:szCs w:val="28"/>
        </w:rPr>
      </w:pPr>
      <w:r>
        <w:rPr>
          <w:rFonts w:hint="eastAsia" w:ascii="仿宋" w:hAnsi="仿宋" w:eastAsia="仿宋" w:cs="仿宋"/>
          <w:sz w:val="28"/>
          <w:szCs w:val="28"/>
        </w:rPr>
        <w:t>1、获取时间：招标公告发布之日起至本项目投标截止时间止</w:t>
      </w:r>
    </w:p>
    <w:p w14:paraId="7CCCB60C">
      <w:pPr>
        <w:spacing w:line="540" w:lineRule="exact"/>
        <w:rPr>
          <w:rFonts w:ascii="仿宋" w:hAnsi="仿宋" w:eastAsia="仿宋" w:cs="仿宋"/>
          <w:sz w:val="28"/>
          <w:szCs w:val="28"/>
        </w:rPr>
      </w:pPr>
      <w:r>
        <w:rPr>
          <w:rFonts w:hint="eastAsia" w:ascii="仿宋" w:hAnsi="仿宋" w:eastAsia="仿宋" w:cs="仿宋"/>
          <w:sz w:val="28"/>
          <w:szCs w:val="28"/>
        </w:rPr>
        <w:t>2、费用支付：网上免费下载。</w:t>
      </w:r>
    </w:p>
    <w:p w14:paraId="774981E3">
      <w:pPr>
        <w:spacing w:line="540" w:lineRule="exact"/>
        <w:rPr>
          <w:rFonts w:ascii="仿宋" w:hAnsi="仿宋" w:eastAsia="仿宋" w:cs="仿宋"/>
          <w:bCs/>
          <w:sz w:val="28"/>
          <w:szCs w:val="28"/>
        </w:rPr>
      </w:pPr>
      <w:r>
        <w:rPr>
          <w:rFonts w:hint="eastAsia" w:ascii="黑体" w:hAnsi="黑体" w:eastAsia="黑体" w:cs="黑体"/>
          <w:sz w:val="28"/>
          <w:szCs w:val="28"/>
        </w:rPr>
        <w:t>十七、资格审查方式：</w:t>
      </w:r>
      <w:r>
        <w:rPr>
          <w:rFonts w:hint="eastAsia" w:ascii="仿宋" w:hAnsi="仿宋" w:eastAsia="仿宋" w:cs="仿宋"/>
          <w:bCs/>
          <w:sz w:val="28"/>
          <w:szCs w:val="28"/>
        </w:rPr>
        <w:t>本招标项目采用资格后审方式进行资格审查。</w:t>
      </w:r>
    </w:p>
    <w:p w14:paraId="5DAD0352">
      <w:pPr>
        <w:spacing w:line="540" w:lineRule="exact"/>
        <w:rPr>
          <w:rFonts w:ascii="仿宋" w:hAnsi="仿宋" w:eastAsia="仿宋" w:cs="仿宋"/>
          <w:sz w:val="28"/>
          <w:szCs w:val="28"/>
        </w:rPr>
      </w:pPr>
      <w:r>
        <w:rPr>
          <w:rFonts w:hint="eastAsia" w:ascii="黑体" w:hAnsi="黑体" w:eastAsia="黑体" w:cs="黑体"/>
          <w:sz w:val="28"/>
          <w:szCs w:val="28"/>
        </w:rPr>
        <w:t>十八、评标办法：</w:t>
      </w:r>
      <w:r>
        <w:rPr>
          <w:rFonts w:hint="eastAsia" w:ascii="仿宋" w:hAnsi="仿宋" w:eastAsia="仿宋" w:cs="仿宋"/>
          <w:bCs/>
          <w:sz w:val="28"/>
          <w:szCs w:val="28"/>
        </w:rPr>
        <w:t>本招标项目评标办法采用。（见招标文件第三章“评标办法”）</w:t>
      </w:r>
    </w:p>
    <w:p w14:paraId="062B22A2">
      <w:pPr>
        <w:spacing w:line="540" w:lineRule="exact"/>
        <w:rPr>
          <w:rFonts w:ascii="黑体" w:hAnsi="黑体" w:eastAsia="黑体" w:cs="黑体"/>
          <w:sz w:val="28"/>
          <w:szCs w:val="28"/>
        </w:rPr>
      </w:pPr>
      <w:r>
        <w:rPr>
          <w:rFonts w:hint="eastAsia" w:ascii="黑体" w:hAnsi="黑体" w:eastAsia="黑体" w:cs="黑体"/>
          <w:sz w:val="28"/>
          <w:szCs w:val="28"/>
        </w:rPr>
        <w:t>十九、备注：</w:t>
      </w:r>
    </w:p>
    <w:p w14:paraId="26C524A9">
      <w:pPr>
        <w:spacing w:line="540" w:lineRule="exact"/>
        <w:rPr>
          <w:rFonts w:ascii="仿宋" w:hAnsi="仿宋" w:eastAsia="仿宋" w:cs="仿宋"/>
          <w:sz w:val="28"/>
          <w:szCs w:val="28"/>
        </w:rPr>
      </w:pPr>
      <w:r>
        <w:rPr>
          <w:rFonts w:hint="eastAsia" w:ascii="仿宋" w:hAnsi="仿宋" w:eastAsia="仿宋" w:cs="仿宋"/>
          <w:sz w:val="28"/>
          <w:szCs w:val="28"/>
        </w:rPr>
        <w:t>1、电子投标文件的制作及投标文件制作专用工具软件（市场化试行版）下载详见网址：https://zbcg.mas.gov.cn/masggzynew/fwzn/003007/20231020/dd52e39d-77ea-4d32-b657-b9fac15c9d13.html。</w:t>
      </w:r>
    </w:p>
    <w:p w14:paraId="7E89DE9C">
      <w:pPr>
        <w:spacing w:line="540" w:lineRule="exact"/>
        <w:rPr>
          <w:rFonts w:ascii="仿宋" w:hAnsi="仿宋" w:eastAsia="仿宋" w:cs="仿宋"/>
          <w:sz w:val="28"/>
          <w:szCs w:val="28"/>
        </w:rPr>
      </w:pPr>
      <w:r>
        <w:rPr>
          <w:rFonts w:hint="eastAsia" w:ascii="仿宋" w:hAnsi="仿宋" w:eastAsia="仿宋" w:cs="仿宋"/>
          <w:sz w:val="28"/>
          <w:szCs w:val="28"/>
        </w:rPr>
        <w:t>2、本项目采取不见面开标大厅解密电子投标文件，投标人无须派代表前往开标现场。</w:t>
      </w:r>
    </w:p>
    <w:p w14:paraId="341A2675">
      <w:pPr>
        <w:spacing w:line="540" w:lineRule="exact"/>
        <w:rPr>
          <w:rFonts w:ascii="仿宋" w:hAnsi="仿宋" w:eastAsia="仿宋" w:cs="仿宋"/>
          <w:sz w:val="28"/>
          <w:szCs w:val="28"/>
        </w:rPr>
      </w:pPr>
      <w:r>
        <w:rPr>
          <w:rFonts w:hint="eastAsia" w:ascii="仿宋" w:hAnsi="仿宋" w:eastAsia="仿宋" w:cs="仿宋"/>
          <w:kern w:val="0"/>
          <w:sz w:val="28"/>
          <w:szCs w:val="28"/>
        </w:rPr>
        <w:t>3、</w:t>
      </w:r>
      <w:r>
        <w:rPr>
          <w:rFonts w:hint="eastAsia" w:ascii="仿宋" w:hAnsi="仿宋" w:eastAsia="仿宋" w:cs="仿宋"/>
          <w:sz w:val="28"/>
          <w:szCs w:val="28"/>
        </w:rPr>
        <w:t>如本项目采用“实名制”投标。</w:t>
      </w:r>
    </w:p>
    <w:p w14:paraId="74499AB9">
      <w:pPr>
        <w:spacing w:line="540" w:lineRule="exact"/>
        <w:rPr>
          <w:rFonts w:ascii="仿宋" w:hAnsi="仿宋" w:eastAsia="仿宋" w:cs="仿宋"/>
          <w:sz w:val="28"/>
          <w:szCs w:val="28"/>
        </w:rPr>
      </w:pPr>
      <w:r>
        <w:rPr>
          <w:rFonts w:hint="eastAsia" w:ascii="仿宋" w:hAnsi="仿宋" w:eastAsia="仿宋" w:cs="仿宋"/>
          <w:sz w:val="28"/>
          <w:szCs w:val="28"/>
        </w:rPr>
        <w:t>投标人需登录“标证通”APP进行身份认证比对，相关操作详见马鞍山市公共资源交易中心网-服务指南-软件下载-《实名制投标操作手册》。</w:t>
      </w:r>
    </w:p>
    <w:p w14:paraId="3242A632">
      <w:pPr>
        <w:adjustRightInd w:val="0"/>
        <w:spacing w:after="60" w:line="540" w:lineRule="exact"/>
        <w:ind w:right="63" w:rightChars="30"/>
        <w:textAlignment w:val="baseline"/>
        <w:rPr>
          <w:rFonts w:ascii="黑体" w:hAnsi="黑体" w:eastAsia="黑体" w:cs="黑体"/>
          <w:sz w:val="28"/>
          <w:szCs w:val="28"/>
        </w:rPr>
      </w:pPr>
      <w:r>
        <w:rPr>
          <w:rFonts w:hint="eastAsia" w:ascii="黑体" w:hAnsi="黑体" w:eastAsia="黑体" w:cs="黑体"/>
          <w:sz w:val="28"/>
          <w:szCs w:val="28"/>
        </w:rPr>
        <w:t>二十、联系方式：</w:t>
      </w:r>
    </w:p>
    <w:p w14:paraId="65A5AA5D">
      <w:pPr>
        <w:spacing w:line="540" w:lineRule="exact"/>
        <w:rPr>
          <w:rFonts w:ascii="仿宋" w:hAnsi="仿宋" w:eastAsia="仿宋" w:cs="仿宋"/>
          <w:sz w:val="28"/>
          <w:szCs w:val="28"/>
        </w:rPr>
      </w:pPr>
      <w:r>
        <w:rPr>
          <w:rFonts w:hint="eastAsia" w:ascii="仿宋" w:hAnsi="仿宋" w:eastAsia="仿宋" w:cs="仿宋"/>
          <w:kern w:val="0"/>
          <w:sz w:val="28"/>
          <w:szCs w:val="28"/>
        </w:rPr>
        <w:t>招标人：</w:t>
      </w:r>
    </w:p>
    <w:p w14:paraId="6ABB55EC">
      <w:pPr>
        <w:spacing w:line="540" w:lineRule="exact"/>
        <w:rPr>
          <w:rFonts w:ascii="仿宋" w:hAnsi="仿宋" w:eastAsia="仿宋" w:cs="仿宋"/>
          <w:kern w:val="0"/>
          <w:sz w:val="28"/>
          <w:szCs w:val="28"/>
        </w:rPr>
      </w:pPr>
      <w:r>
        <w:rPr>
          <w:rFonts w:hint="eastAsia" w:ascii="仿宋" w:hAnsi="仿宋" w:eastAsia="仿宋" w:cs="仿宋"/>
          <w:kern w:val="0"/>
          <w:sz w:val="28"/>
          <w:szCs w:val="28"/>
        </w:rPr>
        <w:t>地址：</w:t>
      </w:r>
    </w:p>
    <w:p w14:paraId="75FB18B7">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邮编：</w:t>
      </w:r>
    </w:p>
    <w:p w14:paraId="7BF4AF62">
      <w:pPr>
        <w:adjustRightInd w:val="0"/>
        <w:spacing w:after="60" w:line="540" w:lineRule="exact"/>
        <w:ind w:right="63" w:rightChars="30"/>
        <w:textAlignment w:val="baseline"/>
        <w:rPr>
          <w:rFonts w:ascii="仿宋" w:hAnsi="仿宋" w:eastAsia="仿宋" w:cs="仿宋"/>
          <w:bCs/>
          <w:sz w:val="28"/>
          <w:szCs w:val="28"/>
        </w:rPr>
      </w:pPr>
      <w:r>
        <w:rPr>
          <w:rFonts w:hint="eastAsia" w:ascii="仿宋" w:hAnsi="仿宋" w:eastAsia="仿宋" w:cs="仿宋"/>
          <w:kern w:val="0"/>
          <w:sz w:val="28"/>
          <w:szCs w:val="28"/>
        </w:rPr>
        <w:t>联系人（受理异议人）：</w:t>
      </w:r>
    </w:p>
    <w:p w14:paraId="104CE5A8">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电话：</w:t>
      </w:r>
    </w:p>
    <w:p w14:paraId="68569C47">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招标代理机构：</w:t>
      </w:r>
    </w:p>
    <w:p w14:paraId="7F3E500D">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地址：</w:t>
      </w:r>
    </w:p>
    <w:p w14:paraId="43287CB3">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邮编：</w:t>
      </w:r>
    </w:p>
    <w:p w14:paraId="48BFC2C0">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联系人（受理异议人）：</w:t>
      </w:r>
    </w:p>
    <w:p w14:paraId="5E42D0A0">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电话：</w:t>
      </w:r>
    </w:p>
    <w:p w14:paraId="644FC7DA">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技术支持电话：</w:t>
      </w:r>
    </w:p>
    <w:p w14:paraId="40ECFD53">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公共资源交易监督管理部门：</w:t>
      </w:r>
    </w:p>
    <w:p w14:paraId="1EF1F07E">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地址：</w:t>
      </w:r>
    </w:p>
    <w:p w14:paraId="3BCCDE72">
      <w:pPr>
        <w:adjustRightInd w:val="0"/>
        <w:spacing w:after="60" w:line="540" w:lineRule="exact"/>
        <w:ind w:right="63" w:rightChars="30"/>
        <w:textAlignment w:val="baseline"/>
        <w:rPr>
          <w:rFonts w:ascii="仿宋" w:hAnsi="仿宋" w:eastAsia="仿宋" w:cs="仿宋"/>
          <w:kern w:val="0"/>
          <w:sz w:val="28"/>
          <w:szCs w:val="28"/>
        </w:rPr>
      </w:pPr>
      <w:r>
        <w:rPr>
          <w:rFonts w:hint="eastAsia" w:ascii="仿宋" w:hAnsi="仿宋" w:eastAsia="仿宋" w:cs="仿宋"/>
          <w:kern w:val="0"/>
          <w:sz w:val="28"/>
          <w:szCs w:val="28"/>
        </w:rPr>
        <w:t>电话：</w:t>
      </w:r>
    </w:p>
    <w:p w14:paraId="345B4678">
      <w:pPr>
        <w:widowControl/>
        <w:tabs>
          <w:tab w:val="left" w:pos="4228"/>
        </w:tabs>
        <w:spacing w:line="540" w:lineRule="exact"/>
        <w:jc w:val="left"/>
        <w:rPr>
          <w:rFonts w:ascii="仿宋" w:hAnsi="仿宋" w:eastAsia="仿宋" w:cs="仿宋"/>
          <w:b/>
          <w:bCs/>
          <w:kern w:val="0"/>
          <w:sz w:val="28"/>
          <w:szCs w:val="28"/>
        </w:rPr>
      </w:pPr>
      <w:r>
        <w:rPr>
          <w:rFonts w:hint="eastAsia" w:ascii="黑体" w:hAnsi="黑体" w:eastAsia="黑体" w:cs="黑体"/>
          <w:sz w:val="28"/>
          <w:szCs w:val="28"/>
        </w:rPr>
        <w:t>二十一、投标保证金账号:</w:t>
      </w:r>
    </w:p>
    <w:p w14:paraId="5CD01E83">
      <w:pPr>
        <w:widowControl/>
        <w:tabs>
          <w:tab w:val="left" w:pos="4228"/>
        </w:tabs>
        <w:spacing w:line="540" w:lineRule="exact"/>
        <w:jc w:val="left"/>
        <w:rPr>
          <w:rFonts w:ascii="仿宋" w:hAnsi="仿宋" w:eastAsia="仿宋" w:cs="仿宋"/>
          <w:kern w:val="0"/>
          <w:sz w:val="28"/>
          <w:szCs w:val="28"/>
        </w:rPr>
      </w:pPr>
      <w:r>
        <w:rPr>
          <w:rFonts w:hint="eastAsia" w:ascii="仿宋" w:hAnsi="仿宋" w:eastAsia="仿宋" w:cs="仿宋"/>
          <w:kern w:val="0"/>
          <w:sz w:val="28"/>
          <w:szCs w:val="28"/>
        </w:rPr>
        <w:t>本项目投标保证金接受的形式详见招标文件；若采用网银、电汇、转账形式提交投标保证金的，选择以下一家银行进行缴费：</w:t>
      </w:r>
    </w:p>
    <w:bookmarkEnd w:id="3"/>
    <w:p w14:paraId="02F95A6A">
      <w:pPr>
        <w:widowControl/>
        <w:tabs>
          <w:tab w:val="left" w:pos="4228"/>
        </w:tabs>
        <w:spacing w:line="540" w:lineRule="exact"/>
        <w:jc w:val="left"/>
        <w:rPr>
          <w:rFonts w:ascii="仿宋" w:hAnsi="仿宋" w:eastAsia="仿宋" w:cs="仿宋"/>
          <w:bCs/>
          <w:kern w:val="0"/>
          <w:sz w:val="28"/>
          <w:szCs w:val="28"/>
        </w:rPr>
      </w:pPr>
      <w:r>
        <w:rPr>
          <w:rFonts w:hint="eastAsia" w:ascii="仿宋" w:hAnsi="仿宋" w:eastAsia="仿宋" w:cs="仿宋"/>
          <w:bCs/>
          <w:kern w:val="0"/>
          <w:sz w:val="28"/>
          <w:szCs w:val="28"/>
        </w:rPr>
        <w:t>账户：</w:t>
      </w:r>
    </w:p>
    <w:p w14:paraId="410E8615">
      <w:pPr>
        <w:widowControl/>
        <w:tabs>
          <w:tab w:val="left" w:pos="4228"/>
        </w:tabs>
        <w:spacing w:line="540" w:lineRule="exact"/>
        <w:jc w:val="left"/>
        <w:rPr>
          <w:rFonts w:ascii="仿宋" w:hAnsi="仿宋" w:eastAsia="仿宋" w:cs="仿宋"/>
          <w:bCs/>
          <w:kern w:val="0"/>
          <w:sz w:val="28"/>
          <w:szCs w:val="28"/>
        </w:rPr>
      </w:pPr>
      <w:r>
        <w:rPr>
          <w:rFonts w:hint="eastAsia" w:ascii="仿宋" w:hAnsi="仿宋" w:eastAsia="仿宋" w:cs="仿宋"/>
          <w:bCs/>
          <w:kern w:val="0"/>
          <w:sz w:val="28"/>
          <w:szCs w:val="28"/>
        </w:rPr>
        <w:t>户名：</w:t>
      </w:r>
    </w:p>
    <w:p w14:paraId="195F6CA7">
      <w:pPr>
        <w:widowControl/>
        <w:tabs>
          <w:tab w:val="left" w:pos="4228"/>
        </w:tabs>
        <w:spacing w:line="540" w:lineRule="exact"/>
        <w:jc w:val="left"/>
        <w:rPr>
          <w:rFonts w:ascii="仿宋" w:hAnsi="仿宋" w:eastAsia="仿宋" w:cs="仿宋"/>
          <w:bCs/>
          <w:kern w:val="0"/>
          <w:sz w:val="28"/>
          <w:szCs w:val="28"/>
        </w:rPr>
      </w:pPr>
      <w:r>
        <w:rPr>
          <w:rFonts w:hint="eastAsia" w:ascii="仿宋" w:hAnsi="仿宋" w:eastAsia="仿宋" w:cs="仿宋"/>
          <w:bCs/>
          <w:kern w:val="0"/>
          <w:sz w:val="28"/>
          <w:szCs w:val="28"/>
        </w:rPr>
        <w:t>开户行：</w:t>
      </w:r>
    </w:p>
    <w:p w14:paraId="395991CF">
      <w:pPr>
        <w:adjustRightInd w:val="0"/>
        <w:spacing w:after="60" w:line="540" w:lineRule="exact"/>
        <w:ind w:right="63" w:rightChars="30"/>
        <w:textAlignment w:val="baseline"/>
        <w:rPr>
          <w:rFonts w:ascii="仿宋" w:hAnsi="仿宋" w:eastAsia="仿宋" w:cs="仿宋"/>
          <w:bCs/>
          <w:sz w:val="28"/>
          <w:szCs w:val="28"/>
        </w:rPr>
      </w:pPr>
      <w:r>
        <w:rPr>
          <w:rFonts w:hint="eastAsia" w:ascii="仿宋" w:hAnsi="仿宋" w:eastAsia="仿宋" w:cs="仿宋"/>
          <w:bCs/>
          <w:kern w:val="0"/>
          <w:sz w:val="28"/>
          <w:szCs w:val="28"/>
        </w:rPr>
        <w:t>账号：</w:t>
      </w:r>
    </w:p>
    <w:p w14:paraId="0337F9B8"/>
    <w:p w14:paraId="3273AF39">
      <w:pPr>
        <w:spacing w:line="540" w:lineRule="exact"/>
        <w:jc w:val="center"/>
      </w:pPr>
      <w:r>
        <w:rPr>
          <w:rFonts w:ascii="黑体" w:hAnsi="Times New Roman" w:eastAsia="黑体" w:cs="Times New Roman"/>
          <w:kern w:val="0"/>
          <w:sz w:val="32"/>
          <w:szCs w:val="32"/>
        </w:rPr>
        <w:br w:type="page"/>
      </w:r>
      <w:bookmarkStart w:id="4" w:name="_Toc154155301"/>
      <w:r>
        <w:rPr>
          <w:rFonts w:hint="eastAsia" w:ascii="黑体" w:hAnsi="Times New Roman" w:eastAsia="黑体" w:cs="Times New Roman"/>
          <w:kern w:val="0"/>
          <w:sz w:val="32"/>
          <w:szCs w:val="32"/>
        </w:rPr>
        <w:t>第二章  投标人须知</w:t>
      </w:r>
      <w:bookmarkEnd w:id="4"/>
    </w:p>
    <w:p w14:paraId="4F91EF87">
      <w:pPr>
        <w:snapToGrid w:val="0"/>
        <w:spacing w:line="400" w:lineRule="exact"/>
        <w:jc w:val="center"/>
        <w:rPr>
          <w:rFonts w:ascii="宋体" w:hAnsi="宋体" w:eastAsia="宋体" w:cs="Times New Roman"/>
          <w:sz w:val="28"/>
          <w:szCs w:val="28"/>
        </w:rPr>
      </w:pPr>
      <w:r>
        <w:rPr>
          <w:rFonts w:hint="eastAsia" w:ascii="宋体" w:hAnsi="宋体" w:eastAsia="宋体" w:cs="Times New Roman"/>
          <w:sz w:val="28"/>
          <w:szCs w:val="28"/>
        </w:rPr>
        <w:t>投标人须知前附表</w:t>
      </w:r>
    </w:p>
    <w:tbl>
      <w:tblPr>
        <w:tblStyle w:val="31"/>
        <w:tblW w:w="10440" w:type="dxa"/>
        <w:tblInd w:w="-7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2559"/>
        <w:gridCol w:w="6840"/>
      </w:tblGrid>
      <w:tr w14:paraId="52F1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41" w:type="dxa"/>
            <w:tcBorders>
              <w:top w:val="single" w:color="auto" w:sz="4" w:space="0"/>
              <w:left w:val="single" w:color="auto" w:sz="4" w:space="0"/>
              <w:bottom w:val="single" w:color="auto" w:sz="4" w:space="0"/>
              <w:right w:val="single" w:color="auto" w:sz="4" w:space="0"/>
            </w:tcBorders>
            <w:vAlign w:val="center"/>
          </w:tcPr>
          <w:p w14:paraId="3FED9DC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条款号</w:t>
            </w:r>
          </w:p>
        </w:tc>
        <w:tc>
          <w:tcPr>
            <w:tcW w:w="2559" w:type="dxa"/>
            <w:tcBorders>
              <w:top w:val="single" w:color="auto" w:sz="4" w:space="0"/>
              <w:left w:val="single" w:color="auto" w:sz="4" w:space="0"/>
              <w:bottom w:val="single" w:color="auto" w:sz="4" w:space="0"/>
              <w:right w:val="single" w:color="auto" w:sz="4" w:space="0"/>
            </w:tcBorders>
            <w:vAlign w:val="center"/>
          </w:tcPr>
          <w:p w14:paraId="7C9E48F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条款名称</w:t>
            </w:r>
          </w:p>
        </w:tc>
        <w:tc>
          <w:tcPr>
            <w:tcW w:w="6840" w:type="dxa"/>
            <w:tcBorders>
              <w:top w:val="single" w:color="auto" w:sz="4" w:space="0"/>
              <w:left w:val="single" w:color="auto" w:sz="4" w:space="0"/>
              <w:bottom w:val="single" w:color="auto" w:sz="4" w:space="0"/>
              <w:right w:val="single" w:color="auto" w:sz="4" w:space="0"/>
            </w:tcBorders>
            <w:vAlign w:val="center"/>
          </w:tcPr>
          <w:p w14:paraId="1C8609D4">
            <w:pPr>
              <w:spacing w:line="400" w:lineRule="exact"/>
              <w:ind w:firstLine="3057" w:firstLineChars="1274"/>
              <w:rPr>
                <w:rFonts w:ascii="宋体" w:hAnsi="宋体" w:eastAsia="宋体" w:cs="Times New Roman"/>
                <w:sz w:val="24"/>
                <w:szCs w:val="24"/>
              </w:rPr>
            </w:pPr>
            <w:r>
              <w:rPr>
                <w:rFonts w:hint="eastAsia" w:ascii="宋体" w:hAnsi="宋体" w:eastAsia="宋体" w:cs="Times New Roman"/>
                <w:sz w:val="24"/>
                <w:szCs w:val="24"/>
              </w:rPr>
              <w:t>编列内容</w:t>
            </w:r>
          </w:p>
        </w:tc>
      </w:tr>
      <w:tr w14:paraId="025E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041" w:type="dxa"/>
            <w:tcBorders>
              <w:top w:val="single" w:color="auto" w:sz="4" w:space="0"/>
              <w:left w:val="single" w:color="auto" w:sz="4" w:space="0"/>
              <w:bottom w:val="single" w:color="auto" w:sz="4" w:space="0"/>
              <w:right w:val="single" w:color="auto" w:sz="4" w:space="0"/>
            </w:tcBorders>
            <w:vAlign w:val="center"/>
          </w:tcPr>
          <w:p w14:paraId="34A911D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1.1.2</w:t>
            </w:r>
          </w:p>
        </w:tc>
        <w:tc>
          <w:tcPr>
            <w:tcW w:w="2559" w:type="dxa"/>
            <w:tcBorders>
              <w:top w:val="single" w:color="auto" w:sz="4" w:space="0"/>
              <w:left w:val="single" w:color="auto" w:sz="4" w:space="0"/>
              <w:bottom w:val="single" w:color="auto" w:sz="4" w:space="0"/>
              <w:right w:val="single" w:color="auto" w:sz="4" w:space="0"/>
            </w:tcBorders>
            <w:vAlign w:val="center"/>
          </w:tcPr>
          <w:p w14:paraId="411947D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招标人</w:t>
            </w:r>
          </w:p>
        </w:tc>
        <w:tc>
          <w:tcPr>
            <w:tcW w:w="6840" w:type="dxa"/>
            <w:tcBorders>
              <w:top w:val="single" w:color="auto" w:sz="4" w:space="0"/>
              <w:left w:val="single" w:color="auto" w:sz="4" w:space="0"/>
              <w:bottom w:val="single" w:color="auto" w:sz="4" w:space="0"/>
              <w:right w:val="single" w:color="auto" w:sz="4" w:space="0"/>
            </w:tcBorders>
            <w:vAlign w:val="center"/>
          </w:tcPr>
          <w:p w14:paraId="084C4E87">
            <w:pPr>
              <w:spacing w:line="400" w:lineRule="exact"/>
              <w:rPr>
                <w:rFonts w:ascii="宋体" w:hAnsi="宋体" w:eastAsia="宋体" w:cs="Times New Roman"/>
                <w:sz w:val="24"/>
                <w:szCs w:val="24"/>
              </w:rPr>
            </w:pPr>
            <w:r>
              <w:rPr>
                <w:rFonts w:hint="eastAsia" w:ascii="宋体" w:hAnsi="宋体" w:eastAsia="宋体" w:cs="Times New Roman"/>
                <w:sz w:val="24"/>
                <w:szCs w:val="24"/>
              </w:rPr>
              <w:t>见招标公告</w:t>
            </w:r>
          </w:p>
        </w:tc>
      </w:tr>
      <w:tr w14:paraId="2DAC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041" w:type="dxa"/>
            <w:tcBorders>
              <w:top w:val="single" w:color="auto" w:sz="4" w:space="0"/>
              <w:left w:val="single" w:color="auto" w:sz="4" w:space="0"/>
              <w:bottom w:val="single" w:color="auto" w:sz="4" w:space="0"/>
              <w:right w:val="single" w:color="auto" w:sz="4" w:space="0"/>
            </w:tcBorders>
            <w:vAlign w:val="center"/>
          </w:tcPr>
          <w:p w14:paraId="0A8F446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1.1.3</w:t>
            </w:r>
          </w:p>
        </w:tc>
        <w:tc>
          <w:tcPr>
            <w:tcW w:w="2559" w:type="dxa"/>
            <w:tcBorders>
              <w:top w:val="single" w:color="auto" w:sz="4" w:space="0"/>
              <w:left w:val="single" w:color="auto" w:sz="4" w:space="0"/>
              <w:bottom w:val="single" w:color="auto" w:sz="4" w:space="0"/>
              <w:right w:val="single" w:color="auto" w:sz="4" w:space="0"/>
            </w:tcBorders>
            <w:vAlign w:val="center"/>
          </w:tcPr>
          <w:p w14:paraId="60F84EC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招标代理机构</w:t>
            </w:r>
          </w:p>
        </w:tc>
        <w:tc>
          <w:tcPr>
            <w:tcW w:w="6840" w:type="dxa"/>
            <w:tcBorders>
              <w:top w:val="single" w:color="auto" w:sz="4" w:space="0"/>
              <w:left w:val="single" w:color="auto" w:sz="4" w:space="0"/>
              <w:bottom w:val="single" w:color="auto" w:sz="4" w:space="0"/>
              <w:right w:val="single" w:color="auto" w:sz="4" w:space="0"/>
            </w:tcBorders>
            <w:vAlign w:val="center"/>
          </w:tcPr>
          <w:p w14:paraId="60024483">
            <w:pPr>
              <w:spacing w:line="400" w:lineRule="exact"/>
              <w:rPr>
                <w:rFonts w:ascii="宋体" w:hAnsi="宋体" w:eastAsia="宋体" w:cs="Times New Roman"/>
                <w:sz w:val="24"/>
                <w:szCs w:val="24"/>
              </w:rPr>
            </w:pPr>
            <w:r>
              <w:rPr>
                <w:rFonts w:hint="eastAsia" w:ascii="宋体" w:hAnsi="宋体" w:eastAsia="宋体" w:cs="Times New Roman"/>
                <w:sz w:val="24"/>
                <w:szCs w:val="24"/>
              </w:rPr>
              <w:t>见招标公告</w:t>
            </w:r>
          </w:p>
        </w:tc>
      </w:tr>
      <w:tr w14:paraId="506F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41" w:type="dxa"/>
            <w:tcBorders>
              <w:top w:val="single" w:color="auto" w:sz="4" w:space="0"/>
              <w:left w:val="single" w:color="auto" w:sz="4" w:space="0"/>
              <w:bottom w:val="single" w:color="auto" w:sz="4" w:space="0"/>
              <w:right w:val="single" w:color="auto" w:sz="4" w:space="0"/>
            </w:tcBorders>
            <w:vAlign w:val="center"/>
          </w:tcPr>
          <w:p w14:paraId="211728C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1.1.4</w:t>
            </w:r>
          </w:p>
        </w:tc>
        <w:tc>
          <w:tcPr>
            <w:tcW w:w="2559" w:type="dxa"/>
            <w:tcBorders>
              <w:top w:val="single" w:color="auto" w:sz="4" w:space="0"/>
              <w:left w:val="single" w:color="auto" w:sz="4" w:space="0"/>
              <w:bottom w:val="single" w:color="auto" w:sz="4" w:space="0"/>
              <w:right w:val="single" w:color="auto" w:sz="4" w:space="0"/>
            </w:tcBorders>
            <w:vAlign w:val="center"/>
          </w:tcPr>
          <w:p w14:paraId="718FD77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项目名称</w:t>
            </w:r>
          </w:p>
        </w:tc>
        <w:tc>
          <w:tcPr>
            <w:tcW w:w="6840" w:type="dxa"/>
            <w:tcBorders>
              <w:top w:val="single" w:color="auto" w:sz="4" w:space="0"/>
              <w:left w:val="single" w:color="auto" w:sz="4" w:space="0"/>
              <w:bottom w:val="single" w:color="auto" w:sz="4" w:space="0"/>
              <w:right w:val="single" w:color="auto" w:sz="4" w:space="0"/>
            </w:tcBorders>
            <w:vAlign w:val="center"/>
          </w:tcPr>
          <w:p w14:paraId="67BC1184">
            <w:pPr>
              <w:spacing w:line="400" w:lineRule="exact"/>
              <w:rPr>
                <w:rFonts w:ascii="宋体" w:hAnsi="宋体" w:eastAsia="宋体" w:cs="Times New Roman"/>
                <w:sz w:val="24"/>
                <w:szCs w:val="24"/>
              </w:rPr>
            </w:pPr>
            <w:r>
              <w:rPr>
                <w:rFonts w:hint="eastAsia" w:ascii="宋体" w:hAnsi="宋体" w:eastAsia="宋体" w:cs="Times New Roman"/>
                <w:sz w:val="24"/>
                <w:szCs w:val="24"/>
              </w:rPr>
              <w:t>见招标公告</w:t>
            </w:r>
          </w:p>
        </w:tc>
      </w:tr>
      <w:tr w14:paraId="0C31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41" w:type="dxa"/>
            <w:tcBorders>
              <w:top w:val="single" w:color="auto" w:sz="4" w:space="0"/>
              <w:left w:val="single" w:color="auto" w:sz="4" w:space="0"/>
              <w:bottom w:val="single" w:color="auto" w:sz="4" w:space="0"/>
              <w:right w:val="single" w:color="auto" w:sz="4" w:space="0"/>
            </w:tcBorders>
            <w:vAlign w:val="center"/>
          </w:tcPr>
          <w:p w14:paraId="6DA7470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1.1.5</w:t>
            </w:r>
          </w:p>
        </w:tc>
        <w:tc>
          <w:tcPr>
            <w:tcW w:w="2559" w:type="dxa"/>
            <w:tcBorders>
              <w:top w:val="single" w:color="auto" w:sz="4" w:space="0"/>
              <w:left w:val="single" w:color="auto" w:sz="4" w:space="0"/>
              <w:bottom w:val="single" w:color="auto" w:sz="4" w:space="0"/>
              <w:right w:val="single" w:color="auto" w:sz="4" w:space="0"/>
            </w:tcBorders>
            <w:vAlign w:val="center"/>
          </w:tcPr>
          <w:p w14:paraId="660A7F1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建设地点</w:t>
            </w:r>
          </w:p>
        </w:tc>
        <w:tc>
          <w:tcPr>
            <w:tcW w:w="6840" w:type="dxa"/>
            <w:tcBorders>
              <w:top w:val="single" w:color="auto" w:sz="4" w:space="0"/>
              <w:left w:val="single" w:color="auto" w:sz="4" w:space="0"/>
              <w:bottom w:val="single" w:color="auto" w:sz="4" w:space="0"/>
              <w:right w:val="single" w:color="auto" w:sz="4" w:space="0"/>
            </w:tcBorders>
            <w:vAlign w:val="center"/>
          </w:tcPr>
          <w:p w14:paraId="1D2C817F">
            <w:pPr>
              <w:spacing w:line="400" w:lineRule="exact"/>
              <w:rPr>
                <w:rFonts w:ascii="宋体" w:hAnsi="宋体" w:eastAsia="宋体" w:cs="Times New Roman"/>
                <w:sz w:val="24"/>
                <w:szCs w:val="24"/>
              </w:rPr>
            </w:pPr>
            <w:r>
              <w:rPr>
                <w:rFonts w:hint="eastAsia" w:ascii="宋体" w:hAnsi="宋体" w:eastAsia="宋体" w:cs="Times New Roman"/>
                <w:sz w:val="24"/>
                <w:szCs w:val="24"/>
              </w:rPr>
              <w:t>见招标公告</w:t>
            </w:r>
          </w:p>
        </w:tc>
      </w:tr>
      <w:tr w14:paraId="09CF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041" w:type="dxa"/>
            <w:tcBorders>
              <w:top w:val="single" w:color="auto" w:sz="4" w:space="0"/>
              <w:left w:val="single" w:color="auto" w:sz="4" w:space="0"/>
              <w:bottom w:val="single" w:color="auto" w:sz="4" w:space="0"/>
              <w:right w:val="single" w:color="auto" w:sz="4" w:space="0"/>
            </w:tcBorders>
            <w:vAlign w:val="center"/>
          </w:tcPr>
          <w:p w14:paraId="58B3119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1.2.1</w:t>
            </w:r>
          </w:p>
        </w:tc>
        <w:tc>
          <w:tcPr>
            <w:tcW w:w="2559" w:type="dxa"/>
            <w:tcBorders>
              <w:top w:val="single" w:color="auto" w:sz="4" w:space="0"/>
              <w:left w:val="single" w:color="auto" w:sz="4" w:space="0"/>
              <w:bottom w:val="single" w:color="auto" w:sz="4" w:space="0"/>
              <w:right w:val="single" w:color="auto" w:sz="4" w:space="0"/>
            </w:tcBorders>
            <w:vAlign w:val="center"/>
          </w:tcPr>
          <w:p w14:paraId="27D66F3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资金来源</w:t>
            </w:r>
          </w:p>
        </w:tc>
        <w:tc>
          <w:tcPr>
            <w:tcW w:w="6840" w:type="dxa"/>
            <w:tcBorders>
              <w:top w:val="single" w:color="auto" w:sz="4" w:space="0"/>
              <w:left w:val="single" w:color="auto" w:sz="4" w:space="0"/>
              <w:bottom w:val="single" w:color="auto" w:sz="4" w:space="0"/>
              <w:right w:val="single" w:color="auto" w:sz="4" w:space="0"/>
            </w:tcBorders>
            <w:vAlign w:val="center"/>
          </w:tcPr>
          <w:p w14:paraId="13C62F9B">
            <w:pPr>
              <w:spacing w:line="400" w:lineRule="exact"/>
              <w:rPr>
                <w:rFonts w:ascii="宋体" w:hAnsi="宋体" w:eastAsia="宋体" w:cs="Times New Roman"/>
                <w:sz w:val="24"/>
                <w:szCs w:val="24"/>
              </w:rPr>
            </w:pPr>
            <w:r>
              <w:rPr>
                <w:rFonts w:hint="eastAsia" w:ascii="宋体" w:hAnsi="宋体" w:eastAsia="宋体" w:cs="Times New Roman"/>
                <w:sz w:val="24"/>
                <w:szCs w:val="24"/>
              </w:rPr>
              <w:t>见招标公告</w:t>
            </w:r>
          </w:p>
        </w:tc>
      </w:tr>
      <w:tr w14:paraId="1B31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41" w:type="dxa"/>
            <w:tcBorders>
              <w:top w:val="single" w:color="auto" w:sz="4" w:space="0"/>
              <w:left w:val="single" w:color="auto" w:sz="4" w:space="0"/>
              <w:bottom w:val="single" w:color="auto" w:sz="4" w:space="0"/>
              <w:right w:val="single" w:color="auto" w:sz="4" w:space="0"/>
            </w:tcBorders>
            <w:vAlign w:val="center"/>
          </w:tcPr>
          <w:p w14:paraId="2C45752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1.2.2</w:t>
            </w:r>
          </w:p>
        </w:tc>
        <w:tc>
          <w:tcPr>
            <w:tcW w:w="2559" w:type="dxa"/>
            <w:tcBorders>
              <w:top w:val="single" w:color="auto" w:sz="4" w:space="0"/>
              <w:left w:val="single" w:color="auto" w:sz="4" w:space="0"/>
              <w:bottom w:val="single" w:color="auto" w:sz="4" w:space="0"/>
              <w:right w:val="single" w:color="auto" w:sz="4" w:space="0"/>
            </w:tcBorders>
            <w:vAlign w:val="center"/>
          </w:tcPr>
          <w:p w14:paraId="32D268C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资金落实情况</w:t>
            </w:r>
          </w:p>
        </w:tc>
        <w:tc>
          <w:tcPr>
            <w:tcW w:w="6840" w:type="dxa"/>
            <w:tcBorders>
              <w:top w:val="single" w:color="auto" w:sz="4" w:space="0"/>
              <w:left w:val="single" w:color="auto" w:sz="4" w:space="0"/>
              <w:bottom w:val="single" w:color="auto" w:sz="4" w:space="0"/>
              <w:right w:val="single" w:color="auto" w:sz="4" w:space="0"/>
            </w:tcBorders>
            <w:vAlign w:val="center"/>
          </w:tcPr>
          <w:p w14:paraId="560599D9">
            <w:pPr>
              <w:spacing w:line="400" w:lineRule="exact"/>
              <w:rPr>
                <w:rFonts w:ascii="宋体" w:hAnsi="宋体" w:eastAsia="宋体" w:cs="宋体"/>
                <w:kern w:val="0"/>
                <w:sz w:val="24"/>
                <w:szCs w:val="24"/>
              </w:rPr>
            </w:pPr>
            <w:r>
              <w:rPr>
                <w:rFonts w:hint="eastAsia" w:ascii="宋体" w:hAnsi="宋体" w:eastAsia="宋体" w:cs="宋体"/>
                <w:kern w:val="0"/>
                <w:sz w:val="24"/>
                <w:szCs w:val="24"/>
              </w:rPr>
              <w:t>已落实</w:t>
            </w:r>
          </w:p>
        </w:tc>
      </w:tr>
      <w:tr w14:paraId="7EFB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041" w:type="dxa"/>
            <w:tcBorders>
              <w:top w:val="single" w:color="auto" w:sz="4" w:space="0"/>
              <w:left w:val="single" w:color="auto" w:sz="4" w:space="0"/>
              <w:bottom w:val="single" w:color="auto" w:sz="4" w:space="0"/>
              <w:right w:val="single" w:color="auto" w:sz="4" w:space="0"/>
            </w:tcBorders>
            <w:vAlign w:val="center"/>
          </w:tcPr>
          <w:p w14:paraId="0CF9990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1.3.1</w:t>
            </w:r>
          </w:p>
        </w:tc>
        <w:tc>
          <w:tcPr>
            <w:tcW w:w="2559" w:type="dxa"/>
            <w:tcBorders>
              <w:top w:val="single" w:color="auto" w:sz="4" w:space="0"/>
              <w:left w:val="single" w:color="auto" w:sz="4" w:space="0"/>
              <w:bottom w:val="single" w:color="auto" w:sz="4" w:space="0"/>
              <w:right w:val="single" w:color="auto" w:sz="4" w:space="0"/>
            </w:tcBorders>
            <w:vAlign w:val="center"/>
          </w:tcPr>
          <w:p w14:paraId="5A9222D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招标范围</w:t>
            </w:r>
          </w:p>
        </w:tc>
        <w:tc>
          <w:tcPr>
            <w:tcW w:w="6840" w:type="dxa"/>
            <w:tcBorders>
              <w:top w:val="single" w:color="auto" w:sz="4" w:space="0"/>
              <w:left w:val="single" w:color="auto" w:sz="4" w:space="0"/>
              <w:bottom w:val="single" w:color="auto" w:sz="4" w:space="0"/>
              <w:right w:val="single" w:color="auto" w:sz="4" w:space="0"/>
            </w:tcBorders>
            <w:vAlign w:val="center"/>
          </w:tcPr>
          <w:p w14:paraId="42B1437A">
            <w:pPr>
              <w:widowControl/>
              <w:spacing w:line="400" w:lineRule="exact"/>
              <w:rPr>
                <w:rFonts w:ascii="宋体" w:hAnsi="宋体" w:eastAsia="宋体" w:cs="宋体"/>
                <w:kern w:val="0"/>
                <w:sz w:val="24"/>
                <w:szCs w:val="24"/>
              </w:rPr>
            </w:pPr>
            <w:r>
              <w:rPr>
                <w:rFonts w:hint="eastAsia" w:ascii="宋体" w:hAnsi="宋体" w:eastAsia="宋体" w:cs="Times New Roman"/>
                <w:sz w:val="24"/>
                <w:szCs w:val="24"/>
              </w:rPr>
              <w:t>见招标公告</w:t>
            </w:r>
          </w:p>
        </w:tc>
      </w:tr>
      <w:tr w14:paraId="280A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041" w:type="dxa"/>
            <w:tcBorders>
              <w:top w:val="single" w:color="auto" w:sz="4" w:space="0"/>
              <w:left w:val="single" w:color="auto" w:sz="4" w:space="0"/>
              <w:bottom w:val="single" w:color="auto" w:sz="4" w:space="0"/>
              <w:right w:val="single" w:color="auto" w:sz="4" w:space="0"/>
            </w:tcBorders>
            <w:vAlign w:val="center"/>
          </w:tcPr>
          <w:p w14:paraId="6DBBE18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1.3.2</w:t>
            </w:r>
          </w:p>
        </w:tc>
        <w:tc>
          <w:tcPr>
            <w:tcW w:w="2559" w:type="dxa"/>
            <w:tcBorders>
              <w:top w:val="single" w:color="auto" w:sz="4" w:space="0"/>
              <w:left w:val="single" w:color="auto" w:sz="4" w:space="0"/>
              <w:bottom w:val="single" w:color="auto" w:sz="4" w:space="0"/>
              <w:right w:val="single" w:color="auto" w:sz="4" w:space="0"/>
            </w:tcBorders>
            <w:vAlign w:val="center"/>
          </w:tcPr>
          <w:p w14:paraId="22D479F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计划工期</w:t>
            </w:r>
          </w:p>
        </w:tc>
        <w:tc>
          <w:tcPr>
            <w:tcW w:w="6840" w:type="dxa"/>
            <w:tcBorders>
              <w:top w:val="single" w:color="auto" w:sz="4" w:space="0"/>
              <w:left w:val="single" w:color="auto" w:sz="4" w:space="0"/>
              <w:bottom w:val="single" w:color="auto" w:sz="4" w:space="0"/>
              <w:right w:val="single" w:color="auto" w:sz="4" w:space="0"/>
            </w:tcBorders>
            <w:vAlign w:val="center"/>
          </w:tcPr>
          <w:p w14:paraId="4CB2F17C">
            <w:pPr>
              <w:spacing w:line="400" w:lineRule="exact"/>
              <w:rPr>
                <w:rFonts w:ascii="宋体" w:hAnsi="宋体" w:eastAsia="宋体" w:cs="Times New Roman"/>
                <w:sz w:val="24"/>
                <w:szCs w:val="24"/>
                <w:u w:val="single"/>
              </w:rPr>
            </w:pPr>
            <w:r>
              <w:rPr>
                <w:rFonts w:hint="eastAsia" w:ascii="宋体" w:hAnsi="宋体" w:eastAsia="宋体" w:cs="Times New Roman"/>
                <w:sz w:val="24"/>
                <w:szCs w:val="24"/>
              </w:rPr>
              <w:t>见招标公告</w:t>
            </w:r>
          </w:p>
        </w:tc>
      </w:tr>
      <w:tr w14:paraId="76AF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041" w:type="dxa"/>
            <w:tcBorders>
              <w:top w:val="single" w:color="auto" w:sz="4" w:space="0"/>
              <w:left w:val="single" w:color="auto" w:sz="4" w:space="0"/>
              <w:bottom w:val="single" w:color="auto" w:sz="4" w:space="0"/>
              <w:right w:val="single" w:color="auto" w:sz="4" w:space="0"/>
            </w:tcBorders>
            <w:vAlign w:val="center"/>
          </w:tcPr>
          <w:p w14:paraId="67EE203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1.3.3</w:t>
            </w:r>
          </w:p>
        </w:tc>
        <w:tc>
          <w:tcPr>
            <w:tcW w:w="2559" w:type="dxa"/>
            <w:tcBorders>
              <w:top w:val="single" w:color="auto" w:sz="4" w:space="0"/>
              <w:left w:val="single" w:color="auto" w:sz="4" w:space="0"/>
              <w:bottom w:val="single" w:color="auto" w:sz="4" w:space="0"/>
              <w:right w:val="single" w:color="auto" w:sz="4" w:space="0"/>
            </w:tcBorders>
            <w:vAlign w:val="center"/>
          </w:tcPr>
          <w:p w14:paraId="2A18BE3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质量要求</w:t>
            </w:r>
          </w:p>
        </w:tc>
        <w:tc>
          <w:tcPr>
            <w:tcW w:w="6840" w:type="dxa"/>
            <w:tcBorders>
              <w:top w:val="single" w:color="auto" w:sz="4" w:space="0"/>
              <w:left w:val="single" w:color="auto" w:sz="4" w:space="0"/>
              <w:bottom w:val="single" w:color="auto" w:sz="4" w:space="0"/>
              <w:right w:val="single" w:color="auto" w:sz="4" w:space="0"/>
            </w:tcBorders>
            <w:vAlign w:val="center"/>
          </w:tcPr>
          <w:p w14:paraId="342F9ECD">
            <w:pPr>
              <w:spacing w:line="400" w:lineRule="exact"/>
              <w:rPr>
                <w:rFonts w:ascii="宋体" w:hAnsi="宋体" w:eastAsia="宋体" w:cs="Times New Roman"/>
                <w:sz w:val="24"/>
                <w:szCs w:val="24"/>
              </w:rPr>
            </w:pPr>
            <w:r>
              <w:rPr>
                <w:rFonts w:hint="eastAsia" w:ascii="宋体" w:hAnsi="宋体" w:eastAsia="宋体" w:cs="Times New Roman"/>
                <w:sz w:val="24"/>
                <w:szCs w:val="24"/>
              </w:rPr>
              <w:t>合格</w:t>
            </w:r>
          </w:p>
        </w:tc>
      </w:tr>
      <w:tr w14:paraId="171C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41" w:type="dxa"/>
            <w:tcBorders>
              <w:top w:val="single" w:color="auto" w:sz="4" w:space="0"/>
              <w:left w:val="single" w:color="auto" w:sz="4" w:space="0"/>
              <w:bottom w:val="single" w:color="auto" w:sz="4" w:space="0"/>
              <w:right w:val="single" w:color="auto" w:sz="4" w:space="0"/>
            </w:tcBorders>
            <w:vAlign w:val="center"/>
          </w:tcPr>
          <w:p w14:paraId="164F9D4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1.4.1</w:t>
            </w:r>
          </w:p>
        </w:tc>
        <w:tc>
          <w:tcPr>
            <w:tcW w:w="2559" w:type="dxa"/>
            <w:tcBorders>
              <w:top w:val="single" w:color="auto" w:sz="4" w:space="0"/>
              <w:left w:val="single" w:color="auto" w:sz="4" w:space="0"/>
              <w:bottom w:val="single" w:color="auto" w:sz="4" w:space="0"/>
              <w:right w:val="single" w:color="auto" w:sz="4" w:space="0"/>
            </w:tcBorders>
            <w:vAlign w:val="center"/>
          </w:tcPr>
          <w:p w14:paraId="54D38B0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投标人资质、资格要求</w:t>
            </w:r>
          </w:p>
        </w:tc>
        <w:tc>
          <w:tcPr>
            <w:tcW w:w="6840" w:type="dxa"/>
            <w:tcBorders>
              <w:top w:val="single" w:color="auto" w:sz="4" w:space="0"/>
              <w:left w:val="single" w:color="auto" w:sz="4" w:space="0"/>
              <w:bottom w:val="single" w:color="auto" w:sz="4" w:space="0"/>
              <w:right w:val="single" w:color="auto" w:sz="4" w:space="0"/>
            </w:tcBorders>
            <w:vAlign w:val="center"/>
          </w:tcPr>
          <w:p w14:paraId="70D51B0E">
            <w:pPr>
              <w:spacing w:line="400" w:lineRule="exact"/>
              <w:rPr>
                <w:rFonts w:ascii="宋体" w:hAnsi="宋体" w:eastAsia="宋体" w:cs="Times New Roman"/>
                <w:sz w:val="24"/>
                <w:szCs w:val="24"/>
                <w:u w:val="single"/>
              </w:rPr>
            </w:pPr>
            <w:r>
              <w:rPr>
                <w:rFonts w:hint="eastAsia" w:ascii="宋体" w:hAnsi="宋体" w:eastAsia="宋体" w:cs="Times New Roman"/>
                <w:sz w:val="24"/>
                <w:szCs w:val="24"/>
              </w:rPr>
              <w:t>见招标公告</w:t>
            </w:r>
          </w:p>
        </w:tc>
      </w:tr>
      <w:tr w14:paraId="4505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041" w:type="dxa"/>
            <w:tcBorders>
              <w:top w:val="single" w:color="auto" w:sz="4" w:space="0"/>
              <w:left w:val="single" w:color="auto" w:sz="4" w:space="0"/>
              <w:bottom w:val="single" w:color="auto" w:sz="4" w:space="0"/>
              <w:right w:val="single" w:color="auto" w:sz="4" w:space="0"/>
            </w:tcBorders>
            <w:vAlign w:val="center"/>
          </w:tcPr>
          <w:p w14:paraId="357DA62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1.4.2</w:t>
            </w:r>
          </w:p>
        </w:tc>
        <w:tc>
          <w:tcPr>
            <w:tcW w:w="2559" w:type="dxa"/>
            <w:tcBorders>
              <w:top w:val="single" w:color="auto" w:sz="4" w:space="0"/>
              <w:left w:val="single" w:color="auto" w:sz="4" w:space="0"/>
              <w:bottom w:val="single" w:color="auto" w:sz="4" w:space="0"/>
              <w:right w:val="single" w:color="auto" w:sz="4" w:space="0"/>
            </w:tcBorders>
            <w:vAlign w:val="center"/>
          </w:tcPr>
          <w:p w14:paraId="1DB4FD18">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是否接受联合体投标</w:t>
            </w:r>
          </w:p>
        </w:tc>
        <w:tc>
          <w:tcPr>
            <w:tcW w:w="6840" w:type="dxa"/>
            <w:tcBorders>
              <w:top w:val="single" w:color="auto" w:sz="4" w:space="0"/>
              <w:left w:val="single" w:color="auto" w:sz="4" w:space="0"/>
              <w:bottom w:val="single" w:color="auto" w:sz="4" w:space="0"/>
              <w:right w:val="single" w:color="auto" w:sz="4" w:space="0"/>
            </w:tcBorders>
            <w:vAlign w:val="center"/>
          </w:tcPr>
          <w:p w14:paraId="409D56C2">
            <w:pPr>
              <w:spacing w:line="400" w:lineRule="exact"/>
              <w:rPr>
                <w:rFonts w:ascii="宋体" w:hAnsi="宋体" w:eastAsia="宋体" w:cs="Times New Roman"/>
                <w:sz w:val="24"/>
                <w:szCs w:val="24"/>
              </w:rPr>
            </w:pPr>
            <w:r>
              <w:rPr>
                <w:rFonts w:hint="eastAsia" w:ascii="宋体" w:hAnsi="宋体" w:eastAsia="宋体" w:cs="Times New Roman"/>
                <w:sz w:val="24"/>
                <w:szCs w:val="24"/>
              </w:rPr>
              <w:t>见招标公告</w:t>
            </w:r>
          </w:p>
        </w:tc>
      </w:tr>
      <w:tr w14:paraId="6A48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41" w:type="dxa"/>
            <w:tcBorders>
              <w:top w:val="single" w:color="auto" w:sz="4" w:space="0"/>
              <w:left w:val="single" w:color="auto" w:sz="4" w:space="0"/>
              <w:bottom w:val="single" w:color="auto" w:sz="4" w:space="0"/>
              <w:right w:val="single" w:color="auto" w:sz="4" w:space="0"/>
            </w:tcBorders>
            <w:vAlign w:val="center"/>
          </w:tcPr>
          <w:p w14:paraId="2F891F6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1.9.1</w:t>
            </w:r>
          </w:p>
        </w:tc>
        <w:tc>
          <w:tcPr>
            <w:tcW w:w="2559" w:type="dxa"/>
            <w:tcBorders>
              <w:top w:val="single" w:color="auto" w:sz="4" w:space="0"/>
              <w:left w:val="single" w:color="auto" w:sz="4" w:space="0"/>
              <w:bottom w:val="single" w:color="auto" w:sz="4" w:space="0"/>
              <w:right w:val="single" w:color="auto" w:sz="4" w:space="0"/>
            </w:tcBorders>
            <w:vAlign w:val="center"/>
          </w:tcPr>
          <w:p w14:paraId="60C6A5E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踏勘现场</w:t>
            </w:r>
          </w:p>
        </w:tc>
        <w:tc>
          <w:tcPr>
            <w:tcW w:w="6840" w:type="dxa"/>
            <w:tcBorders>
              <w:top w:val="single" w:color="auto" w:sz="4" w:space="0"/>
              <w:left w:val="single" w:color="auto" w:sz="4" w:space="0"/>
              <w:bottom w:val="single" w:color="auto" w:sz="4" w:space="0"/>
              <w:right w:val="single" w:color="auto" w:sz="4" w:space="0"/>
            </w:tcBorders>
            <w:vAlign w:val="center"/>
          </w:tcPr>
          <w:p w14:paraId="6D0CBA07">
            <w:pPr>
              <w:spacing w:line="400" w:lineRule="exact"/>
              <w:rPr>
                <w:rFonts w:ascii="宋体" w:hAnsi="宋体" w:eastAsia="宋体" w:cs="宋体"/>
                <w:sz w:val="24"/>
                <w:szCs w:val="24"/>
              </w:rPr>
            </w:pPr>
            <w:r>
              <w:rPr>
                <w:rFonts w:hint="eastAsia" w:ascii="宋体" w:hAnsi="宋体" w:eastAsia="宋体" w:cs="宋体"/>
                <w:sz w:val="24"/>
                <w:szCs w:val="24"/>
              </w:rPr>
              <w:t>√不组织，投标人自行踏勘</w:t>
            </w:r>
          </w:p>
          <w:p w14:paraId="1AFD7079">
            <w:pPr>
              <w:spacing w:line="400" w:lineRule="exact"/>
              <w:rPr>
                <w:rFonts w:ascii="宋体" w:hAnsi="宋体" w:eastAsia="宋体" w:cs="宋体"/>
                <w:sz w:val="24"/>
                <w:szCs w:val="24"/>
              </w:rPr>
            </w:pPr>
            <w:r>
              <w:rPr>
                <w:rFonts w:hint="eastAsia" w:ascii="宋体" w:hAnsi="宋体" w:eastAsia="宋体" w:cs="宋体"/>
                <w:sz w:val="24"/>
                <w:szCs w:val="24"/>
              </w:rPr>
              <w:t>□组织，踏勘时间：</w:t>
            </w:r>
            <w:r>
              <w:rPr>
                <w:rFonts w:hint="eastAsia" w:ascii="宋体" w:hAnsi="宋体" w:eastAsia="宋体" w:cs="宋体"/>
                <w:sz w:val="24"/>
                <w:szCs w:val="24"/>
                <w:u w:val="single"/>
              </w:rPr>
              <w:t xml:space="preserve">     /     </w:t>
            </w:r>
          </w:p>
          <w:p w14:paraId="417DF7B1">
            <w:pPr>
              <w:spacing w:line="400" w:lineRule="exact"/>
              <w:rPr>
                <w:rFonts w:ascii="宋体" w:hAnsi="宋体" w:eastAsia="宋体" w:cs="Times New Roman"/>
                <w:sz w:val="24"/>
                <w:szCs w:val="24"/>
              </w:rPr>
            </w:pPr>
            <w:r>
              <w:rPr>
                <w:rFonts w:hint="eastAsia" w:ascii="宋体" w:hAnsi="宋体" w:eastAsia="宋体" w:cs="Times New Roman"/>
                <w:sz w:val="24"/>
                <w:szCs w:val="24"/>
              </w:rPr>
              <w:t xml:space="preserve">        踏勘集中地点：</w:t>
            </w:r>
            <w:r>
              <w:rPr>
                <w:rFonts w:hint="eastAsia" w:ascii="宋体" w:hAnsi="宋体" w:eastAsia="宋体" w:cs="宋体"/>
                <w:sz w:val="20"/>
                <w:szCs w:val="20"/>
                <w:u w:val="single"/>
              </w:rPr>
              <w:t xml:space="preserve">  /      </w:t>
            </w:r>
          </w:p>
        </w:tc>
      </w:tr>
      <w:tr w14:paraId="5BDE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041" w:type="dxa"/>
            <w:tcBorders>
              <w:top w:val="single" w:color="auto" w:sz="4" w:space="0"/>
              <w:left w:val="single" w:color="auto" w:sz="4" w:space="0"/>
              <w:bottom w:val="single" w:color="auto" w:sz="4" w:space="0"/>
              <w:right w:val="single" w:color="auto" w:sz="4" w:space="0"/>
            </w:tcBorders>
            <w:vAlign w:val="center"/>
          </w:tcPr>
          <w:p w14:paraId="33DB3B3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1.10.1</w:t>
            </w:r>
          </w:p>
        </w:tc>
        <w:tc>
          <w:tcPr>
            <w:tcW w:w="2559" w:type="dxa"/>
            <w:tcBorders>
              <w:top w:val="single" w:color="auto" w:sz="4" w:space="0"/>
              <w:left w:val="single" w:color="auto" w:sz="4" w:space="0"/>
              <w:bottom w:val="single" w:color="auto" w:sz="4" w:space="0"/>
              <w:right w:val="single" w:color="auto" w:sz="4" w:space="0"/>
            </w:tcBorders>
            <w:vAlign w:val="center"/>
          </w:tcPr>
          <w:p w14:paraId="7B883AF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投标预备会</w:t>
            </w:r>
          </w:p>
        </w:tc>
        <w:tc>
          <w:tcPr>
            <w:tcW w:w="6840" w:type="dxa"/>
            <w:tcBorders>
              <w:top w:val="single" w:color="auto" w:sz="4" w:space="0"/>
              <w:left w:val="single" w:color="auto" w:sz="4" w:space="0"/>
              <w:bottom w:val="single" w:color="auto" w:sz="4" w:space="0"/>
              <w:right w:val="single" w:color="auto" w:sz="4" w:space="0"/>
            </w:tcBorders>
            <w:vAlign w:val="center"/>
          </w:tcPr>
          <w:p w14:paraId="71122999">
            <w:pPr>
              <w:spacing w:line="400" w:lineRule="exact"/>
              <w:rPr>
                <w:rFonts w:ascii="宋体" w:hAnsi="宋体" w:eastAsia="宋体" w:cs="宋体"/>
                <w:sz w:val="24"/>
                <w:szCs w:val="24"/>
              </w:rPr>
            </w:pPr>
            <w:r>
              <w:rPr>
                <w:rFonts w:hint="eastAsia" w:ascii="宋体" w:hAnsi="宋体" w:eastAsia="宋体" w:cs="宋体"/>
                <w:sz w:val="24"/>
                <w:szCs w:val="24"/>
              </w:rPr>
              <w:t>√不召开</w:t>
            </w:r>
          </w:p>
          <w:p w14:paraId="35E8498A">
            <w:pPr>
              <w:spacing w:line="400" w:lineRule="exact"/>
              <w:rPr>
                <w:rFonts w:ascii="宋体" w:hAnsi="宋体" w:eastAsia="宋体" w:cs="宋体"/>
                <w:sz w:val="24"/>
                <w:szCs w:val="24"/>
              </w:rPr>
            </w:pPr>
            <w:r>
              <w:rPr>
                <w:rFonts w:hint="eastAsia" w:ascii="宋体" w:hAnsi="宋体" w:eastAsia="宋体" w:cs="宋体"/>
                <w:sz w:val="24"/>
                <w:szCs w:val="24"/>
              </w:rPr>
              <w:t>□召开，召开时间：</w:t>
            </w:r>
            <w:r>
              <w:rPr>
                <w:rFonts w:hint="eastAsia" w:ascii="宋体" w:hAnsi="宋体" w:eastAsia="宋体" w:cs="宋体"/>
                <w:sz w:val="20"/>
                <w:szCs w:val="20"/>
                <w:u w:val="single"/>
              </w:rPr>
              <w:t xml:space="preserve">    /       </w:t>
            </w:r>
          </w:p>
          <w:p w14:paraId="15A5030F">
            <w:pPr>
              <w:spacing w:line="400" w:lineRule="exact"/>
              <w:rPr>
                <w:rFonts w:ascii="宋体" w:hAnsi="宋体" w:eastAsia="宋体" w:cs="Times New Roman"/>
                <w:sz w:val="24"/>
                <w:szCs w:val="24"/>
              </w:rPr>
            </w:pPr>
            <w:r>
              <w:rPr>
                <w:rFonts w:hint="eastAsia" w:ascii="宋体" w:hAnsi="宋体" w:eastAsia="宋体" w:cs="Times New Roman"/>
                <w:sz w:val="24"/>
                <w:szCs w:val="24"/>
              </w:rPr>
              <w:t xml:space="preserve">        召开地点：</w:t>
            </w:r>
            <w:r>
              <w:rPr>
                <w:rFonts w:hint="eastAsia" w:ascii="宋体" w:hAnsi="宋体" w:eastAsia="宋体" w:cs="宋体"/>
                <w:sz w:val="20"/>
                <w:szCs w:val="20"/>
                <w:u w:val="single"/>
              </w:rPr>
              <w:t xml:space="preserve">     /      </w:t>
            </w:r>
          </w:p>
        </w:tc>
      </w:tr>
      <w:tr w14:paraId="2A37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041" w:type="dxa"/>
            <w:tcBorders>
              <w:top w:val="single" w:color="auto" w:sz="4" w:space="0"/>
              <w:left w:val="single" w:color="auto" w:sz="4" w:space="0"/>
              <w:bottom w:val="single" w:color="auto" w:sz="4" w:space="0"/>
              <w:right w:val="single" w:color="auto" w:sz="4" w:space="0"/>
            </w:tcBorders>
            <w:vAlign w:val="center"/>
          </w:tcPr>
          <w:p w14:paraId="7FF2799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1.10.2</w:t>
            </w:r>
          </w:p>
        </w:tc>
        <w:tc>
          <w:tcPr>
            <w:tcW w:w="2559" w:type="dxa"/>
            <w:tcBorders>
              <w:top w:val="single" w:color="auto" w:sz="4" w:space="0"/>
              <w:left w:val="single" w:color="auto" w:sz="4" w:space="0"/>
              <w:bottom w:val="single" w:color="auto" w:sz="4" w:space="0"/>
              <w:right w:val="single" w:color="auto" w:sz="4" w:space="0"/>
            </w:tcBorders>
            <w:vAlign w:val="center"/>
          </w:tcPr>
          <w:p w14:paraId="7892166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投标人提出异议的</w:t>
            </w:r>
          </w:p>
          <w:p w14:paraId="3853677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截止时间</w:t>
            </w:r>
          </w:p>
        </w:tc>
        <w:tc>
          <w:tcPr>
            <w:tcW w:w="6840" w:type="dxa"/>
            <w:tcBorders>
              <w:top w:val="single" w:color="auto" w:sz="4" w:space="0"/>
              <w:left w:val="single" w:color="auto" w:sz="4" w:space="0"/>
              <w:bottom w:val="single" w:color="auto" w:sz="4" w:space="0"/>
              <w:right w:val="single" w:color="auto" w:sz="4" w:space="0"/>
            </w:tcBorders>
            <w:vAlign w:val="center"/>
          </w:tcPr>
          <w:p w14:paraId="4AC699BF">
            <w:pPr>
              <w:adjustRightInd w:val="0"/>
              <w:spacing w:line="400" w:lineRule="exact"/>
              <w:rPr>
                <w:rFonts w:ascii="宋体" w:hAnsi="宋体" w:eastAsia="宋体" w:cs="Arial"/>
                <w:kern w:val="0"/>
                <w:sz w:val="24"/>
                <w:szCs w:val="24"/>
              </w:rPr>
            </w:pPr>
            <w:r>
              <w:rPr>
                <w:rFonts w:hint="eastAsia" w:ascii="宋体" w:hAnsi="宋体" w:eastAsia="宋体" w:cs="Times New Roman"/>
                <w:sz w:val="24"/>
                <w:szCs w:val="24"/>
              </w:rPr>
              <w:t>投标人若对招标文件有任何异议，应当在投标截止时间10日前，以电子文档在马鞍山市公共资源交易系统中向招标人提出。（询问联系电话：）</w:t>
            </w:r>
          </w:p>
        </w:tc>
      </w:tr>
      <w:tr w14:paraId="0096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041" w:type="dxa"/>
            <w:tcBorders>
              <w:top w:val="single" w:color="auto" w:sz="4" w:space="0"/>
              <w:left w:val="single" w:color="auto" w:sz="4" w:space="0"/>
              <w:bottom w:val="single" w:color="auto" w:sz="4" w:space="0"/>
              <w:right w:val="single" w:color="auto" w:sz="4" w:space="0"/>
            </w:tcBorders>
            <w:vAlign w:val="center"/>
          </w:tcPr>
          <w:p w14:paraId="2490A6C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1.10.3</w:t>
            </w:r>
          </w:p>
        </w:tc>
        <w:tc>
          <w:tcPr>
            <w:tcW w:w="2559" w:type="dxa"/>
            <w:tcBorders>
              <w:top w:val="single" w:color="auto" w:sz="4" w:space="0"/>
              <w:left w:val="single" w:color="auto" w:sz="4" w:space="0"/>
              <w:bottom w:val="single" w:color="auto" w:sz="4" w:space="0"/>
              <w:right w:val="single" w:color="auto" w:sz="4" w:space="0"/>
            </w:tcBorders>
            <w:vAlign w:val="center"/>
          </w:tcPr>
          <w:p w14:paraId="5ADBACE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招标人澄清或修改</w:t>
            </w:r>
          </w:p>
          <w:p w14:paraId="10EAF9F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截止时间</w:t>
            </w:r>
          </w:p>
        </w:tc>
        <w:tc>
          <w:tcPr>
            <w:tcW w:w="6840" w:type="dxa"/>
            <w:tcBorders>
              <w:top w:val="single" w:color="auto" w:sz="4" w:space="0"/>
              <w:left w:val="single" w:color="auto" w:sz="4" w:space="0"/>
              <w:bottom w:val="single" w:color="auto" w:sz="4" w:space="0"/>
              <w:right w:val="single" w:color="auto" w:sz="4" w:space="0"/>
            </w:tcBorders>
            <w:vAlign w:val="center"/>
          </w:tcPr>
          <w:p w14:paraId="7E2131EB">
            <w:pPr>
              <w:spacing w:line="400" w:lineRule="exact"/>
              <w:rPr>
                <w:rFonts w:ascii="宋体" w:hAnsi="宋体" w:eastAsia="宋体" w:cs="Times New Roman"/>
                <w:sz w:val="24"/>
                <w:szCs w:val="24"/>
              </w:rPr>
            </w:pPr>
            <w:r>
              <w:rPr>
                <w:rFonts w:hint="eastAsia" w:ascii="宋体" w:hAnsi="宋体" w:eastAsia="宋体" w:cs="Times New Roman"/>
                <w:sz w:val="24"/>
                <w:szCs w:val="24"/>
              </w:rPr>
              <w:t>招标人在提交投标文件截止时间</w:t>
            </w:r>
            <w:r>
              <w:rPr>
                <w:rFonts w:hint="eastAsia" w:ascii="宋体" w:hAnsi="宋体" w:eastAsia="宋体" w:cs="Times New Roman"/>
                <w:bCs/>
                <w:sz w:val="24"/>
                <w:szCs w:val="24"/>
              </w:rPr>
              <w:t xml:space="preserve">15 </w:t>
            </w:r>
            <w:r>
              <w:rPr>
                <w:rFonts w:hint="eastAsia" w:ascii="宋体" w:hAnsi="宋体" w:eastAsia="宋体" w:cs="Times New Roman"/>
                <w:sz w:val="24"/>
                <w:szCs w:val="24"/>
              </w:rPr>
              <w:t>天前，发布对招标文件的澄清或修改内容。</w:t>
            </w:r>
          </w:p>
        </w:tc>
      </w:tr>
      <w:tr w14:paraId="6C91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041" w:type="dxa"/>
            <w:tcBorders>
              <w:top w:val="single" w:color="auto" w:sz="4" w:space="0"/>
              <w:left w:val="single" w:color="auto" w:sz="4" w:space="0"/>
              <w:bottom w:val="single" w:color="auto" w:sz="4" w:space="0"/>
              <w:right w:val="single" w:color="auto" w:sz="4" w:space="0"/>
            </w:tcBorders>
            <w:vAlign w:val="center"/>
          </w:tcPr>
          <w:p w14:paraId="757CFE2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1.10.4</w:t>
            </w:r>
          </w:p>
        </w:tc>
        <w:tc>
          <w:tcPr>
            <w:tcW w:w="2559" w:type="dxa"/>
            <w:tcBorders>
              <w:top w:val="single" w:color="auto" w:sz="4" w:space="0"/>
              <w:left w:val="single" w:color="auto" w:sz="4" w:space="0"/>
              <w:bottom w:val="single" w:color="auto" w:sz="4" w:space="0"/>
              <w:right w:val="single" w:color="auto" w:sz="4" w:space="0"/>
            </w:tcBorders>
            <w:vAlign w:val="center"/>
          </w:tcPr>
          <w:p w14:paraId="41EE2E5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重要</w:t>
            </w:r>
            <w:r>
              <w:rPr>
                <w:rFonts w:hint="eastAsia" w:ascii="宋体" w:hAnsi="宋体" w:eastAsia="宋体" w:cs="Times New Roman"/>
                <w:bCs/>
                <w:sz w:val="24"/>
                <w:szCs w:val="24"/>
              </w:rPr>
              <w:t>提示</w:t>
            </w:r>
          </w:p>
        </w:tc>
        <w:tc>
          <w:tcPr>
            <w:tcW w:w="6840" w:type="dxa"/>
            <w:tcBorders>
              <w:top w:val="single" w:color="auto" w:sz="4" w:space="0"/>
              <w:left w:val="single" w:color="auto" w:sz="4" w:space="0"/>
              <w:bottom w:val="single" w:color="auto" w:sz="4" w:space="0"/>
              <w:right w:val="single" w:color="auto" w:sz="4" w:space="0"/>
            </w:tcBorders>
            <w:vAlign w:val="center"/>
          </w:tcPr>
          <w:p w14:paraId="0920CA85">
            <w:pPr>
              <w:spacing w:line="400" w:lineRule="exact"/>
              <w:rPr>
                <w:rFonts w:ascii="宋体" w:hAnsi="宋体" w:eastAsia="宋体" w:cs="Times New Roman"/>
                <w:bCs/>
                <w:sz w:val="24"/>
                <w:szCs w:val="24"/>
              </w:rPr>
            </w:pPr>
            <w:r>
              <w:rPr>
                <w:rFonts w:hint="eastAsia" w:ascii="宋体" w:hAnsi="宋体" w:eastAsia="宋体" w:cs="Times New Roman"/>
                <w:bCs/>
                <w:sz w:val="24"/>
                <w:szCs w:val="24"/>
              </w:rPr>
              <w:t>1、本工程的招标文件、招标工程量清单、招标控制价的澄清、修改等相关资料均通过马鞍山市公共资源交易中心网发布，请投标人自行下载。投标人必须及时登录马鞍山市公共资源交易中心网查看有无相关澄清、修改等内容。</w:t>
            </w:r>
          </w:p>
          <w:p w14:paraId="048077FC">
            <w:pPr>
              <w:spacing w:line="400" w:lineRule="exact"/>
              <w:rPr>
                <w:rFonts w:ascii="宋体" w:hAnsi="宋体" w:eastAsia="宋体" w:cs="Times New Roman"/>
                <w:bCs/>
                <w:sz w:val="24"/>
                <w:szCs w:val="24"/>
              </w:rPr>
            </w:pPr>
            <w:r>
              <w:rPr>
                <w:rFonts w:hint="eastAsia" w:ascii="宋体" w:hAnsi="宋体" w:eastAsia="宋体" w:cs="Times New Roman"/>
                <w:bCs/>
                <w:sz w:val="24"/>
                <w:szCs w:val="24"/>
              </w:rPr>
              <w:t>2、在开标前，投标人必须主动登录马鞍山市公共资源交易中心网查询相关信息，招标人和招标代理机构不承担投标人未及时关注相关信息引发的相关责任。</w:t>
            </w:r>
          </w:p>
        </w:tc>
      </w:tr>
      <w:tr w14:paraId="2911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trPr>
        <w:tc>
          <w:tcPr>
            <w:tcW w:w="1041" w:type="dxa"/>
            <w:tcBorders>
              <w:top w:val="single" w:color="auto" w:sz="4" w:space="0"/>
              <w:left w:val="single" w:color="auto" w:sz="4" w:space="0"/>
              <w:bottom w:val="single" w:color="auto" w:sz="4" w:space="0"/>
              <w:right w:val="single" w:color="auto" w:sz="4" w:space="0"/>
            </w:tcBorders>
            <w:vAlign w:val="center"/>
          </w:tcPr>
          <w:p w14:paraId="5BCEA50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1.11</w:t>
            </w:r>
          </w:p>
        </w:tc>
        <w:tc>
          <w:tcPr>
            <w:tcW w:w="2559" w:type="dxa"/>
            <w:tcBorders>
              <w:top w:val="single" w:color="auto" w:sz="4" w:space="0"/>
              <w:left w:val="single" w:color="auto" w:sz="4" w:space="0"/>
              <w:bottom w:val="single" w:color="auto" w:sz="4" w:space="0"/>
              <w:right w:val="single" w:color="auto" w:sz="4" w:space="0"/>
            </w:tcBorders>
            <w:vAlign w:val="center"/>
          </w:tcPr>
          <w:p w14:paraId="3CF9ED60">
            <w:pPr>
              <w:spacing w:line="400" w:lineRule="exact"/>
              <w:jc w:val="center"/>
              <w:rPr>
                <w:rFonts w:ascii="宋体" w:hAnsi="宋体" w:eastAsia="宋体" w:cs="Times New Roman"/>
                <w:sz w:val="24"/>
                <w:szCs w:val="24"/>
                <w:highlight w:val="green"/>
              </w:rPr>
            </w:pPr>
            <w:r>
              <w:rPr>
                <w:rFonts w:hint="eastAsia" w:ascii="宋体" w:hAnsi="宋体" w:eastAsia="宋体" w:cs="Times New Roman"/>
                <w:sz w:val="24"/>
                <w:szCs w:val="24"/>
              </w:rPr>
              <w:t>分包</w:t>
            </w:r>
          </w:p>
        </w:tc>
        <w:tc>
          <w:tcPr>
            <w:tcW w:w="6840" w:type="dxa"/>
            <w:tcBorders>
              <w:top w:val="single" w:color="auto" w:sz="4" w:space="0"/>
              <w:left w:val="single" w:color="auto" w:sz="4" w:space="0"/>
              <w:bottom w:val="single" w:color="auto" w:sz="4" w:space="0"/>
              <w:right w:val="single" w:color="auto" w:sz="4" w:space="0"/>
            </w:tcBorders>
            <w:vAlign w:val="center"/>
          </w:tcPr>
          <w:p w14:paraId="6351DF46">
            <w:pPr>
              <w:spacing w:line="400" w:lineRule="exact"/>
              <w:rPr>
                <w:rFonts w:ascii="宋体" w:hAnsi="宋体" w:eastAsia="宋体" w:cs="Times New Roman"/>
                <w:sz w:val="24"/>
                <w:szCs w:val="24"/>
              </w:rPr>
            </w:pPr>
            <w:r>
              <w:rPr>
                <w:rFonts w:hint="eastAsia" w:ascii="宋体" w:hAnsi="宋体" w:eastAsia="宋体" w:cs="Times New Roman"/>
                <w:sz w:val="24"/>
                <w:szCs w:val="24"/>
              </w:rPr>
              <w:sym w:font="Wingdings 2" w:char="00A3"/>
            </w:r>
            <w:r>
              <w:rPr>
                <w:rFonts w:hint="eastAsia" w:ascii="宋体" w:hAnsi="宋体" w:eastAsia="宋体" w:cs="Times New Roman"/>
                <w:sz w:val="24"/>
                <w:szCs w:val="24"/>
              </w:rPr>
              <w:t>不允许</w:t>
            </w:r>
          </w:p>
          <w:p w14:paraId="022E70B7">
            <w:pPr>
              <w:spacing w:line="400" w:lineRule="exact"/>
              <w:rPr>
                <w:rFonts w:ascii="宋体" w:hAnsi="宋体" w:eastAsia="宋体" w:cs="Times New Roman"/>
                <w:sz w:val="24"/>
                <w:szCs w:val="24"/>
                <w:highlight w:val="green"/>
              </w:rPr>
            </w:pPr>
            <w:r>
              <w:rPr>
                <w:rFonts w:hint="eastAsia" w:ascii="宋体" w:hAnsi="宋体" w:eastAsia="宋体" w:cs="Times New Roman"/>
                <w:sz w:val="24"/>
                <w:szCs w:val="24"/>
              </w:rPr>
              <w:sym w:font="Wingdings 2" w:char="00A3"/>
            </w:r>
            <w:r>
              <w:rPr>
                <w:rFonts w:hint="eastAsia" w:ascii="宋体" w:hAnsi="宋体" w:eastAsia="宋体" w:cs="Times New Roman"/>
                <w:sz w:val="24"/>
                <w:szCs w:val="24"/>
              </w:rPr>
              <w:t>允许，分包内容要求：本项目中部分非主体、非关键性工作可以分包。接受分包的企业应当具备相应的资格条件，并不得再次分包。中标人分包前，须经发包人书面同意，且必须符合相关法律法规要求。</w:t>
            </w:r>
          </w:p>
        </w:tc>
      </w:tr>
      <w:tr w14:paraId="2C65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41" w:type="dxa"/>
            <w:tcBorders>
              <w:top w:val="single" w:color="auto" w:sz="4" w:space="0"/>
              <w:left w:val="single" w:color="auto" w:sz="4" w:space="0"/>
              <w:bottom w:val="single" w:color="auto" w:sz="4" w:space="0"/>
              <w:right w:val="single" w:color="auto" w:sz="4" w:space="0"/>
            </w:tcBorders>
            <w:vAlign w:val="center"/>
          </w:tcPr>
          <w:p w14:paraId="186D8A3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1.12</w:t>
            </w:r>
          </w:p>
        </w:tc>
        <w:tc>
          <w:tcPr>
            <w:tcW w:w="2559" w:type="dxa"/>
            <w:tcBorders>
              <w:top w:val="single" w:color="auto" w:sz="4" w:space="0"/>
              <w:left w:val="single" w:color="auto" w:sz="4" w:space="0"/>
              <w:bottom w:val="single" w:color="auto" w:sz="4" w:space="0"/>
              <w:right w:val="single" w:color="auto" w:sz="4" w:space="0"/>
            </w:tcBorders>
            <w:vAlign w:val="center"/>
          </w:tcPr>
          <w:p w14:paraId="19509F4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偏离</w:t>
            </w:r>
          </w:p>
        </w:tc>
        <w:tc>
          <w:tcPr>
            <w:tcW w:w="6840" w:type="dxa"/>
            <w:tcBorders>
              <w:top w:val="single" w:color="auto" w:sz="4" w:space="0"/>
              <w:left w:val="single" w:color="auto" w:sz="4" w:space="0"/>
              <w:bottom w:val="single" w:color="auto" w:sz="4" w:space="0"/>
              <w:right w:val="single" w:color="auto" w:sz="4" w:space="0"/>
            </w:tcBorders>
            <w:vAlign w:val="center"/>
          </w:tcPr>
          <w:p w14:paraId="57989C7D">
            <w:pPr>
              <w:spacing w:line="400" w:lineRule="exact"/>
              <w:rPr>
                <w:rFonts w:ascii="宋体" w:hAnsi="宋体" w:eastAsia="宋体" w:cs="Times New Roman"/>
                <w:sz w:val="24"/>
                <w:szCs w:val="24"/>
              </w:rPr>
            </w:pPr>
            <w:r>
              <w:rPr>
                <w:rFonts w:hint="eastAsia" w:ascii="宋体" w:hAnsi="宋体" w:eastAsia="宋体" w:cs="Times New Roman"/>
                <w:sz w:val="24"/>
                <w:szCs w:val="24"/>
              </w:rPr>
              <w:t>不允许负偏离</w:t>
            </w:r>
          </w:p>
        </w:tc>
      </w:tr>
      <w:tr w14:paraId="1BF7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041" w:type="dxa"/>
            <w:tcBorders>
              <w:top w:val="single" w:color="auto" w:sz="4" w:space="0"/>
              <w:left w:val="single" w:color="auto" w:sz="4" w:space="0"/>
              <w:bottom w:val="single" w:color="auto" w:sz="4" w:space="0"/>
              <w:right w:val="single" w:color="auto" w:sz="4" w:space="0"/>
            </w:tcBorders>
            <w:vAlign w:val="center"/>
          </w:tcPr>
          <w:p w14:paraId="7415E23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w:t>
            </w:r>
          </w:p>
        </w:tc>
        <w:tc>
          <w:tcPr>
            <w:tcW w:w="2559" w:type="dxa"/>
            <w:tcBorders>
              <w:top w:val="single" w:color="auto" w:sz="4" w:space="0"/>
              <w:left w:val="single" w:color="auto" w:sz="4" w:space="0"/>
              <w:bottom w:val="single" w:color="auto" w:sz="4" w:space="0"/>
              <w:right w:val="single" w:color="auto" w:sz="4" w:space="0"/>
            </w:tcBorders>
            <w:vAlign w:val="center"/>
          </w:tcPr>
          <w:p w14:paraId="79612A1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构成招标文件的</w:t>
            </w:r>
          </w:p>
          <w:p w14:paraId="649E7BD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其他材料</w:t>
            </w:r>
          </w:p>
        </w:tc>
        <w:tc>
          <w:tcPr>
            <w:tcW w:w="6840" w:type="dxa"/>
            <w:tcBorders>
              <w:top w:val="single" w:color="auto" w:sz="4" w:space="0"/>
              <w:left w:val="single" w:color="auto" w:sz="4" w:space="0"/>
              <w:bottom w:val="single" w:color="auto" w:sz="4" w:space="0"/>
              <w:right w:val="single" w:color="auto" w:sz="4" w:space="0"/>
            </w:tcBorders>
            <w:vAlign w:val="center"/>
          </w:tcPr>
          <w:p w14:paraId="4B347E18">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 xml:space="preserve">/ </w:t>
            </w:r>
          </w:p>
        </w:tc>
      </w:tr>
      <w:tr w14:paraId="7C25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041" w:type="dxa"/>
            <w:tcBorders>
              <w:top w:val="single" w:color="auto" w:sz="4" w:space="0"/>
              <w:left w:val="single" w:color="auto" w:sz="4" w:space="0"/>
              <w:bottom w:val="single" w:color="auto" w:sz="4" w:space="0"/>
              <w:right w:val="single" w:color="auto" w:sz="4" w:space="0"/>
            </w:tcBorders>
            <w:vAlign w:val="center"/>
          </w:tcPr>
          <w:p w14:paraId="664A32A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2.2.2</w:t>
            </w:r>
          </w:p>
        </w:tc>
        <w:tc>
          <w:tcPr>
            <w:tcW w:w="2559" w:type="dxa"/>
            <w:tcBorders>
              <w:top w:val="single" w:color="auto" w:sz="4" w:space="0"/>
              <w:left w:val="single" w:color="auto" w:sz="4" w:space="0"/>
              <w:bottom w:val="single" w:color="auto" w:sz="4" w:space="0"/>
              <w:right w:val="single" w:color="auto" w:sz="4" w:space="0"/>
            </w:tcBorders>
            <w:vAlign w:val="center"/>
          </w:tcPr>
          <w:p w14:paraId="45C264C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投标截止时间</w:t>
            </w:r>
          </w:p>
        </w:tc>
        <w:tc>
          <w:tcPr>
            <w:tcW w:w="6840" w:type="dxa"/>
            <w:tcBorders>
              <w:top w:val="single" w:color="auto" w:sz="4" w:space="0"/>
              <w:left w:val="single" w:color="auto" w:sz="4" w:space="0"/>
              <w:bottom w:val="single" w:color="auto" w:sz="4" w:space="0"/>
              <w:right w:val="single" w:color="auto" w:sz="4" w:space="0"/>
            </w:tcBorders>
            <w:vAlign w:val="center"/>
          </w:tcPr>
          <w:p w14:paraId="4A3ABFD1">
            <w:pPr>
              <w:spacing w:line="400" w:lineRule="exact"/>
              <w:rPr>
                <w:rFonts w:ascii="宋体" w:hAnsi="宋体" w:eastAsia="宋体" w:cs="Times New Roman"/>
                <w:sz w:val="24"/>
                <w:szCs w:val="24"/>
                <w:u w:val="single"/>
              </w:rPr>
            </w:pPr>
            <w:r>
              <w:rPr>
                <w:rFonts w:hint="eastAsia" w:ascii="宋体" w:hAnsi="宋体" w:eastAsia="宋体" w:cs="Times New Roman"/>
                <w:sz w:val="24"/>
                <w:szCs w:val="24"/>
              </w:rPr>
              <w:t>见招标公告</w:t>
            </w:r>
          </w:p>
        </w:tc>
      </w:tr>
      <w:tr w14:paraId="477C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041" w:type="dxa"/>
            <w:tcBorders>
              <w:top w:val="single" w:color="auto" w:sz="4" w:space="0"/>
              <w:left w:val="single" w:color="auto" w:sz="4" w:space="0"/>
              <w:bottom w:val="single" w:color="auto" w:sz="4" w:space="0"/>
              <w:right w:val="single" w:color="auto" w:sz="4" w:space="0"/>
            </w:tcBorders>
            <w:shd w:val="clear" w:color="auto" w:fill="auto"/>
            <w:vAlign w:val="center"/>
          </w:tcPr>
          <w:p w14:paraId="4CB67636">
            <w:pPr>
              <w:spacing w:line="400" w:lineRule="exact"/>
              <w:jc w:val="center"/>
              <w:rPr>
                <w:rFonts w:ascii="宋体" w:hAnsi="宋体" w:eastAsia="宋体" w:cs="Times New Roman"/>
                <w:sz w:val="24"/>
                <w:szCs w:val="24"/>
              </w:rPr>
            </w:pPr>
            <w:r>
              <w:rPr>
                <w:rFonts w:ascii="宋体" w:hAnsi="宋体" w:eastAsia="宋体" w:cs="Times New Roman"/>
                <w:sz w:val="24"/>
                <w:szCs w:val="24"/>
              </w:rPr>
              <w:t>3.2.1</w:t>
            </w:r>
          </w:p>
        </w:tc>
        <w:tc>
          <w:tcPr>
            <w:tcW w:w="2559" w:type="dxa"/>
            <w:tcBorders>
              <w:top w:val="single" w:color="auto" w:sz="4" w:space="0"/>
              <w:left w:val="single" w:color="auto" w:sz="4" w:space="0"/>
              <w:bottom w:val="single" w:color="auto" w:sz="4" w:space="0"/>
              <w:right w:val="single" w:color="auto" w:sz="4" w:space="0"/>
            </w:tcBorders>
            <w:shd w:val="clear" w:color="auto" w:fill="auto"/>
            <w:vAlign w:val="center"/>
          </w:tcPr>
          <w:p w14:paraId="1F9BE0DD">
            <w:pPr>
              <w:spacing w:line="400" w:lineRule="exact"/>
              <w:jc w:val="center"/>
              <w:rPr>
                <w:rFonts w:ascii="宋体" w:hAnsi="宋体" w:eastAsia="宋体" w:cs="Times New Roman"/>
                <w:sz w:val="24"/>
                <w:szCs w:val="24"/>
              </w:rPr>
            </w:pPr>
            <w:r>
              <w:rPr>
                <w:rFonts w:ascii="宋体" w:hAnsi="宋体" w:eastAsia="宋体" w:cs="Times New Roman"/>
                <w:sz w:val="24"/>
                <w:szCs w:val="24"/>
              </w:rPr>
              <w:t>增值税税金相关要求</w:t>
            </w:r>
          </w:p>
        </w:tc>
        <w:tc>
          <w:tcPr>
            <w:tcW w:w="6840" w:type="dxa"/>
            <w:tcBorders>
              <w:top w:val="single" w:color="auto" w:sz="4" w:space="0"/>
              <w:left w:val="single" w:color="auto" w:sz="4" w:space="0"/>
              <w:bottom w:val="single" w:color="auto" w:sz="4" w:space="0"/>
              <w:right w:val="single" w:color="auto" w:sz="4" w:space="0"/>
            </w:tcBorders>
            <w:shd w:val="clear" w:color="auto" w:fill="auto"/>
            <w:vAlign w:val="center"/>
          </w:tcPr>
          <w:p w14:paraId="06A1FF84">
            <w:pPr>
              <w:spacing w:line="400" w:lineRule="exact"/>
              <w:rPr>
                <w:rFonts w:ascii="宋体" w:hAnsi="宋体" w:eastAsia="宋体" w:cs="Times New Roman"/>
                <w:sz w:val="24"/>
                <w:szCs w:val="24"/>
              </w:rPr>
            </w:pPr>
            <w:r>
              <w:rPr>
                <w:rFonts w:ascii="Times New Roman" w:hAnsi="Times New Roman" w:cs="Times New Roman"/>
                <w:bCs/>
                <w:snapToGrid w:val="0"/>
                <w:sz w:val="24"/>
                <w:szCs w:val="24"/>
              </w:rPr>
              <w:t>（</w:t>
            </w:r>
            <w:r>
              <w:rPr>
                <w:rFonts w:ascii="宋体" w:hAnsi="宋体" w:eastAsia="宋体" w:cs="Times New Roman"/>
                <w:sz w:val="24"/>
                <w:szCs w:val="24"/>
              </w:rPr>
              <w:t>1）计税方法：</w:t>
            </w:r>
          </w:p>
          <w:p w14:paraId="705EC9B0">
            <w:pPr>
              <w:spacing w:line="400" w:lineRule="exact"/>
              <w:rPr>
                <w:rFonts w:ascii="宋体" w:hAnsi="宋体" w:eastAsia="宋体" w:cs="Times New Roman"/>
                <w:sz w:val="24"/>
                <w:szCs w:val="24"/>
              </w:rPr>
            </w:pPr>
            <w:r>
              <w:rPr>
                <w:rFonts w:ascii="宋体" w:hAnsi="宋体" w:eastAsia="宋体" w:cs="Times New Roman"/>
                <w:sz w:val="24"/>
                <w:szCs w:val="24"/>
              </w:rPr>
              <w:sym w:font="Wingdings 2" w:char="0052"/>
            </w:r>
            <w:r>
              <w:rPr>
                <w:rFonts w:ascii="宋体" w:hAnsi="宋体" w:eastAsia="宋体" w:cs="Times New Roman"/>
                <w:sz w:val="24"/>
                <w:szCs w:val="24"/>
              </w:rPr>
              <w:t>一般计税方法</w:t>
            </w:r>
          </w:p>
          <w:p w14:paraId="222BBB30">
            <w:pPr>
              <w:spacing w:line="400" w:lineRule="exact"/>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 xml:space="preserve">简易计算方法 </w:t>
            </w:r>
          </w:p>
          <w:p w14:paraId="2F9F29D0">
            <w:pPr>
              <w:spacing w:line="400" w:lineRule="exact"/>
              <w:rPr>
                <w:rFonts w:ascii="宋体" w:hAnsi="宋体" w:eastAsia="宋体" w:cs="Times New Roman"/>
                <w:sz w:val="24"/>
                <w:szCs w:val="24"/>
              </w:rPr>
            </w:pPr>
            <w:r>
              <w:rPr>
                <w:rFonts w:ascii="宋体" w:hAnsi="宋体" w:eastAsia="宋体" w:cs="Times New Roman"/>
                <w:sz w:val="24"/>
                <w:szCs w:val="24"/>
              </w:rPr>
              <w:t>（2）发票类型：</w:t>
            </w:r>
          </w:p>
          <w:p w14:paraId="2301116B">
            <w:pPr>
              <w:spacing w:line="400" w:lineRule="exact"/>
              <w:rPr>
                <w:rFonts w:ascii="宋体" w:hAnsi="宋体" w:eastAsia="宋体" w:cs="Times New Roman"/>
                <w:sz w:val="24"/>
                <w:szCs w:val="24"/>
              </w:rPr>
            </w:pPr>
            <w:r>
              <w:rPr>
                <w:rFonts w:ascii="宋体" w:hAnsi="宋体" w:eastAsia="宋体" w:cs="Times New Roman"/>
                <w:sz w:val="24"/>
                <w:szCs w:val="24"/>
              </w:rPr>
              <w:sym w:font="Wingdings 2" w:char="0052"/>
            </w:r>
            <w:r>
              <w:rPr>
                <w:rFonts w:ascii="宋体" w:hAnsi="宋体" w:eastAsia="宋体" w:cs="Times New Roman"/>
                <w:sz w:val="24"/>
                <w:szCs w:val="24"/>
              </w:rPr>
              <w:t>增值税专用发票</w:t>
            </w:r>
          </w:p>
          <w:p w14:paraId="4ABD9C7E">
            <w:pPr>
              <w:spacing w:line="400" w:lineRule="exact"/>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增值税普通发票</w:t>
            </w:r>
          </w:p>
          <w:p w14:paraId="38660B9B">
            <w:pPr>
              <w:spacing w:line="400" w:lineRule="exact"/>
              <w:rPr>
                <w:rFonts w:ascii="宋体" w:hAnsi="宋体" w:eastAsia="宋体" w:cs="Times New Roman"/>
                <w:sz w:val="24"/>
                <w:szCs w:val="24"/>
              </w:rPr>
            </w:pPr>
            <w:r>
              <w:rPr>
                <w:rFonts w:ascii="宋体" w:hAnsi="宋体" w:eastAsia="宋体" w:cs="Times New Roman"/>
                <w:sz w:val="24"/>
                <w:szCs w:val="24"/>
              </w:rPr>
              <w:t>（3）增值税税率按照国家有关规定执行。</w:t>
            </w:r>
          </w:p>
          <w:p w14:paraId="03AAB52E">
            <w:pPr>
              <w:spacing w:line="400" w:lineRule="exact"/>
              <w:rPr>
                <w:rFonts w:ascii="Times New Roman" w:hAnsi="Times New Roman" w:cs="Times New Roman"/>
                <w:bCs/>
                <w:snapToGrid w:val="0"/>
                <w:szCs w:val="24"/>
              </w:rPr>
            </w:pPr>
            <w:r>
              <w:rPr>
                <w:rFonts w:ascii="宋体" w:hAnsi="宋体" w:eastAsia="宋体" w:cs="Times New Roman"/>
                <w:sz w:val="24"/>
                <w:szCs w:val="24"/>
              </w:rPr>
              <w:t>（4）注册地不在马鞍山市行政区域范围（含三区三县）的中标人，应按照国家税务总局规定，在建筑服务发生地及时足额预缴增值税。</w:t>
            </w:r>
          </w:p>
        </w:tc>
      </w:tr>
      <w:tr w14:paraId="1E30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041" w:type="dxa"/>
            <w:tcBorders>
              <w:top w:val="single" w:color="auto" w:sz="4" w:space="0"/>
              <w:left w:val="single" w:color="auto" w:sz="4" w:space="0"/>
              <w:bottom w:val="single" w:color="auto" w:sz="4" w:space="0"/>
              <w:right w:val="single" w:color="auto" w:sz="4" w:space="0"/>
            </w:tcBorders>
            <w:vAlign w:val="center"/>
          </w:tcPr>
          <w:p w14:paraId="1210BD6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3.3.1</w:t>
            </w:r>
          </w:p>
        </w:tc>
        <w:tc>
          <w:tcPr>
            <w:tcW w:w="2559" w:type="dxa"/>
            <w:tcBorders>
              <w:top w:val="single" w:color="auto" w:sz="4" w:space="0"/>
              <w:left w:val="single" w:color="auto" w:sz="4" w:space="0"/>
              <w:bottom w:val="single" w:color="auto" w:sz="4" w:space="0"/>
              <w:right w:val="single" w:color="auto" w:sz="4" w:space="0"/>
            </w:tcBorders>
            <w:vAlign w:val="center"/>
          </w:tcPr>
          <w:p w14:paraId="4B4BBA1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投标有效期</w:t>
            </w:r>
          </w:p>
        </w:tc>
        <w:tc>
          <w:tcPr>
            <w:tcW w:w="6840" w:type="dxa"/>
            <w:tcBorders>
              <w:top w:val="single" w:color="auto" w:sz="4" w:space="0"/>
              <w:left w:val="single" w:color="auto" w:sz="4" w:space="0"/>
              <w:bottom w:val="single" w:color="auto" w:sz="4" w:space="0"/>
              <w:right w:val="single" w:color="auto" w:sz="4" w:space="0"/>
            </w:tcBorders>
            <w:vAlign w:val="center"/>
          </w:tcPr>
          <w:p w14:paraId="6E5D6DF6">
            <w:pPr>
              <w:spacing w:line="400" w:lineRule="exact"/>
              <w:rPr>
                <w:rFonts w:ascii="宋体" w:hAnsi="宋体" w:eastAsia="宋体" w:cs="Times New Roman"/>
                <w:sz w:val="24"/>
                <w:szCs w:val="24"/>
              </w:rPr>
            </w:pPr>
            <w:r>
              <w:rPr>
                <w:rFonts w:hint="eastAsia" w:ascii="宋体" w:hAnsi="宋体" w:eastAsia="宋体" w:cs="Times New Roman"/>
                <w:sz w:val="24"/>
                <w:szCs w:val="24"/>
              </w:rPr>
              <w:t>为</w:t>
            </w:r>
            <w:r>
              <w:rPr>
                <w:rFonts w:hint="eastAsia" w:ascii="宋体" w:hAnsi="宋体" w:eastAsia="宋体" w:cs="Times New Roman"/>
                <w:sz w:val="24"/>
                <w:szCs w:val="24"/>
                <w:u w:val="single"/>
              </w:rPr>
              <w:t>120</w:t>
            </w:r>
            <w:r>
              <w:rPr>
                <w:rFonts w:hint="eastAsia" w:ascii="宋体" w:hAnsi="宋体" w:eastAsia="宋体" w:cs="Times New Roman"/>
                <w:sz w:val="24"/>
                <w:szCs w:val="24"/>
              </w:rPr>
              <w:t>日历天（从投标截止之日算起）</w:t>
            </w:r>
          </w:p>
        </w:tc>
      </w:tr>
      <w:tr w14:paraId="1D45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041" w:type="dxa"/>
            <w:tcBorders>
              <w:top w:val="single" w:color="auto" w:sz="4" w:space="0"/>
              <w:left w:val="single" w:color="auto" w:sz="4" w:space="0"/>
              <w:bottom w:val="single" w:color="auto" w:sz="4" w:space="0"/>
              <w:right w:val="single" w:color="auto" w:sz="4" w:space="0"/>
            </w:tcBorders>
            <w:vAlign w:val="center"/>
          </w:tcPr>
          <w:p w14:paraId="3E9B686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3.4.1</w:t>
            </w:r>
          </w:p>
        </w:tc>
        <w:tc>
          <w:tcPr>
            <w:tcW w:w="2559" w:type="dxa"/>
            <w:tcBorders>
              <w:top w:val="single" w:color="auto" w:sz="4" w:space="0"/>
              <w:left w:val="single" w:color="auto" w:sz="4" w:space="0"/>
              <w:bottom w:val="single" w:color="auto" w:sz="4" w:space="0"/>
              <w:right w:val="single" w:color="auto" w:sz="4" w:space="0"/>
            </w:tcBorders>
            <w:vAlign w:val="center"/>
          </w:tcPr>
          <w:p w14:paraId="7055532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投标保证金</w:t>
            </w:r>
          </w:p>
        </w:tc>
        <w:tc>
          <w:tcPr>
            <w:tcW w:w="6840" w:type="dxa"/>
            <w:tcBorders>
              <w:top w:val="single" w:color="auto" w:sz="4" w:space="0"/>
              <w:left w:val="single" w:color="auto" w:sz="4" w:space="0"/>
              <w:bottom w:val="single" w:color="auto" w:sz="4" w:space="0"/>
              <w:right w:val="single" w:color="auto" w:sz="4" w:space="0"/>
            </w:tcBorders>
            <w:vAlign w:val="center"/>
          </w:tcPr>
          <w:p w14:paraId="2A760925">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1、是否要求投标人递交投标保证金：</w:t>
            </w:r>
          </w:p>
          <w:p w14:paraId="20BEC43F">
            <w:pPr>
              <w:snapToGrid w:val="0"/>
              <w:spacing w:line="400" w:lineRule="exact"/>
              <w:rPr>
                <w:rFonts w:ascii="新宋体" w:hAnsi="新宋体" w:eastAsia="新宋体" w:cs="Times New Roman"/>
                <w:sz w:val="24"/>
                <w:szCs w:val="24"/>
              </w:rPr>
            </w:pPr>
            <w:r>
              <w:rPr>
                <w:rFonts w:hint="eastAsia" w:ascii="MS Mincho" w:hAnsi="MS Mincho" w:eastAsia="宋体" w:cs="MS Mincho"/>
                <w:sz w:val="24"/>
                <w:szCs w:val="24"/>
              </w:rPr>
              <w:t>□</w:t>
            </w:r>
            <w:r>
              <w:rPr>
                <w:rFonts w:hint="eastAsia" w:ascii="新宋体" w:hAnsi="新宋体" w:eastAsia="新宋体" w:cs="Times New Roman"/>
                <w:bCs/>
                <w:sz w:val="24"/>
                <w:szCs w:val="24"/>
              </w:rPr>
              <w:t>不要求</w:t>
            </w:r>
            <w:r>
              <w:rPr>
                <w:rFonts w:hint="eastAsia" w:ascii="新宋体" w:hAnsi="新宋体" w:eastAsia="新宋体" w:cs="新宋体"/>
                <w:sz w:val="24"/>
                <w:szCs w:val="24"/>
              </w:rPr>
              <w:t></w:t>
            </w:r>
            <w:r>
              <w:rPr>
                <w:rFonts w:hint="eastAsia" w:ascii="MS Mincho" w:hAnsi="MS Mincho" w:eastAsia="宋体" w:cs="MS Mincho"/>
                <w:b/>
                <w:bCs/>
                <w:sz w:val="24"/>
                <w:szCs w:val="24"/>
              </w:rPr>
              <w:t>□</w:t>
            </w:r>
            <w:r>
              <w:rPr>
                <w:rFonts w:hint="eastAsia" w:ascii="新宋体" w:hAnsi="新宋体" w:eastAsia="新宋体" w:cs="Times New Roman"/>
                <w:b/>
                <w:bCs/>
                <w:sz w:val="24"/>
                <w:szCs w:val="24"/>
              </w:rPr>
              <w:t>要求</w:t>
            </w:r>
          </w:p>
          <w:p w14:paraId="67B773A2">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2、投标保证金的形式：</w:t>
            </w:r>
          </w:p>
          <w:p w14:paraId="05B89A85">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第一类：</w:t>
            </w:r>
            <w:r>
              <w:rPr>
                <w:rFonts w:hint="eastAsia" w:ascii="MS Mincho" w:hAnsi="MS Mincho" w:eastAsia="宋体" w:cs="MS Mincho"/>
                <w:sz w:val="24"/>
                <w:szCs w:val="24"/>
              </w:rPr>
              <w:t>□</w:t>
            </w:r>
            <w:r>
              <w:rPr>
                <w:rFonts w:hint="eastAsia" w:ascii="新宋体" w:hAnsi="新宋体" w:eastAsia="新宋体" w:cs="Times New Roman"/>
                <w:sz w:val="24"/>
                <w:szCs w:val="24"/>
              </w:rPr>
              <w:t>网银、电汇、转账</w:t>
            </w:r>
          </w:p>
          <w:p w14:paraId="7411FAF5">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第二类：</w:t>
            </w:r>
            <w:r>
              <w:rPr>
                <w:rFonts w:hint="eastAsia" w:ascii="MS Mincho" w:hAnsi="MS Mincho" w:eastAsia="宋体" w:cs="MS Mincho"/>
                <w:sz w:val="24"/>
                <w:szCs w:val="24"/>
              </w:rPr>
              <w:t>□</w:t>
            </w:r>
            <w:r>
              <w:rPr>
                <w:rFonts w:hint="eastAsia" w:ascii="新宋体" w:hAnsi="新宋体" w:eastAsia="新宋体" w:cs="Times New Roman"/>
                <w:sz w:val="24"/>
                <w:szCs w:val="24"/>
              </w:rPr>
              <w:t>电子保函（银行、保险、担保等）</w:t>
            </w:r>
          </w:p>
          <w:p w14:paraId="7107D091">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第三类：</w:t>
            </w:r>
            <w:r>
              <w:rPr>
                <w:rFonts w:hint="eastAsia" w:ascii="MS Mincho" w:hAnsi="MS Mincho" w:eastAsia="宋体" w:cs="MS Mincho"/>
                <w:sz w:val="24"/>
                <w:szCs w:val="24"/>
              </w:rPr>
              <w:t>□</w:t>
            </w:r>
            <w:r>
              <w:rPr>
                <w:rFonts w:hint="eastAsia" w:ascii="MS Mincho" w:hAnsi="MS Mincho" w:eastAsia="MS Mincho" w:cs="MS Mincho"/>
                <w:sz w:val="24"/>
                <w:szCs w:val="24"/>
              </w:rPr>
              <w:t>纸质保函（纸质银行保函、 纸质担保</w:t>
            </w:r>
            <w:r>
              <w:rPr>
                <w:rFonts w:hint="eastAsia" w:ascii="MS Mincho" w:hAnsi="MS Mincho" w:eastAsia="宋体" w:cs="MS Mincho"/>
                <w:sz w:val="24"/>
                <w:szCs w:val="24"/>
              </w:rPr>
              <w:t>机构</w:t>
            </w:r>
            <w:r>
              <w:rPr>
                <w:rFonts w:hint="eastAsia" w:ascii="MS Mincho" w:hAnsi="MS Mincho" w:eastAsia="MS Mincho" w:cs="MS Mincho"/>
                <w:sz w:val="24"/>
                <w:szCs w:val="24"/>
              </w:rPr>
              <w:t>担保、 纸质保证保险等）</w:t>
            </w:r>
          </w:p>
          <w:p w14:paraId="6AAC7152">
            <w:pPr>
              <w:snapToGrid w:val="0"/>
              <w:spacing w:line="400" w:lineRule="exact"/>
              <w:rPr>
                <w:rFonts w:ascii="Times New Roman" w:hAnsi="Times New Roman" w:eastAsia="新宋体" w:cs="Times New Roman"/>
                <w:szCs w:val="24"/>
                <w:highlight w:val="yellow"/>
              </w:rPr>
            </w:pPr>
            <w:r>
              <w:rPr>
                <w:rFonts w:hint="eastAsia" w:ascii="新宋体" w:hAnsi="新宋体" w:eastAsia="新宋体" w:cs="Times New Roman"/>
                <w:sz w:val="24"/>
                <w:szCs w:val="24"/>
              </w:rPr>
              <w:t>3、投标保证金的金额：</w:t>
            </w:r>
            <w:r>
              <w:rPr>
                <w:rFonts w:hint="eastAsia" w:ascii="新宋体" w:hAnsi="新宋体" w:eastAsia="新宋体" w:cs="Times New Roman"/>
                <w:b/>
                <w:bCs/>
                <w:sz w:val="24"/>
                <w:szCs w:val="24"/>
              </w:rPr>
              <w:t>万元</w:t>
            </w:r>
          </w:p>
          <w:p w14:paraId="3EC9D327">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4、递交要求：</w:t>
            </w:r>
          </w:p>
          <w:p w14:paraId="00D5B2DB">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（1）如采用第一类形式：</w:t>
            </w:r>
          </w:p>
          <w:p w14:paraId="4217E397">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①投标保证金专用账户的户名、账号、开户行：见招标公告。</w:t>
            </w:r>
          </w:p>
          <w:p w14:paraId="6CB608F6">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②投标保证金必须从投标人的开户银行基本账户足额转出，汇款人必须与投标人名称相一致，不得由其他法人或其他组织代汇，也不得从个人账户代汇。投标保证金必须在投标截止时间前到达指定账户，由于投标人迟汇、错汇、误汇等未按规定提交投标保证金而引起的风险由投标人自负。</w:t>
            </w:r>
          </w:p>
          <w:p w14:paraId="0983E207">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③马鞍山市公共资源交易中心在收到投标保证金后，无须向投标人出具收据；投标人在收到马鞍山市公共资源交易中心退还的投标保证金后，也无须向马鞍山市公共资源交易中心出具收据。</w:t>
            </w:r>
          </w:p>
          <w:p w14:paraId="4C18B8F3">
            <w:pPr>
              <w:numPr>
                <w:ilvl w:val="0"/>
                <w:numId w:val="1"/>
              </w:num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如采用第二类形式：</w:t>
            </w:r>
          </w:p>
          <w:p w14:paraId="43A7D231">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投标人须在投标文件递交截止时间前提供与马鞍山市公共资源交易中心交易系统对接的电子保函，否则视为投标保证金未按规定要求缴纳，由评标委员会否决其投标。</w:t>
            </w:r>
          </w:p>
          <w:p w14:paraId="1D153485">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（3）如采用第三类形式：</w:t>
            </w:r>
          </w:p>
          <w:p w14:paraId="5452E909">
            <w:pPr>
              <w:snapToGrid w:val="0"/>
              <w:spacing w:line="400" w:lineRule="exact"/>
              <w:rPr>
                <w:rFonts w:ascii="新宋体" w:hAnsi="新宋体" w:eastAsia="新宋体"/>
                <w:sz w:val="24"/>
              </w:rPr>
            </w:pPr>
            <w:r>
              <w:rPr>
                <w:rFonts w:hint="eastAsia" w:ascii="新宋体" w:hAnsi="新宋体" w:eastAsia="新宋体"/>
                <w:sz w:val="24"/>
              </w:rPr>
              <w:t>①</w:t>
            </w:r>
            <w:r>
              <w:rPr>
                <w:rFonts w:hint="eastAsia" w:ascii="新宋体" w:hAnsi="新宋体" w:eastAsia="新宋体"/>
                <w:b/>
                <w:sz w:val="24"/>
              </w:rPr>
              <w:t>采用纸质银行保函的</w:t>
            </w:r>
            <w:r>
              <w:rPr>
                <w:rFonts w:hint="eastAsia" w:ascii="新宋体" w:hAnsi="新宋体" w:eastAsia="新宋体"/>
                <w:sz w:val="24"/>
              </w:rPr>
              <w:t>，应为投标人基本存款账户开户行出具的不可撤销、不可转让的见索即付独立保函；出具保函的银行级别无要求，所需的费用由投标人承担。</w:t>
            </w:r>
          </w:p>
          <w:p w14:paraId="066579F1">
            <w:pPr>
              <w:snapToGrid w:val="0"/>
              <w:spacing w:line="400" w:lineRule="exact"/>
              <w:rPr>
                <w:rFonts w:ascii="新宋体" w:hAnsi="新宋体" w:eastAsia="新宋体"/>
                <w:sz w:val="24"/>
              </w:rPr>
            </w:pPr>
            <w:r>
              <w:rPr>
                <w:rFonts w:hint="eastAsia" w:ascii="新宋体" w:hAnsi="新宋体" w:eastAsia="新宋体"/>
                <w:sz w:val="24"/>
              </w:rPr>
              <w:t>②</w:t>
            </w:r>
            <w:r>
              <w:rPr>
                <w:rFonts w:hint="eastAsia" w:ascii="新宋体" w:hAnsi="新宋体" w:eastAsia="新宋体"/>
                <w:b/>
                <w:sz w:val="24"/>
              </w:rPr>
              <w:t>采用纸质担保机构担保的</w:t>
            </w:r>
            <w:r>
              <w:rPr>
                <w:rFonts w:hint="eastAsia" w:ascii="新宋体" w:hAnsi="新宋体" w:eastAsia="新宋体"/>
                <w:sz w:val="24"/>
              </w:rPr>
              <w:t>，应为经安徽省地方金融监督管理局审查批准，依法取得融资担保业务经营许可证的融资担保机构出具的不可撤销、不可转让的见索即付独立保函。</w:t>
            </w:r>
          </w:p>
          <w:p w14:paraId="3394389D">
            <w:pPr>
              <w:snapToGrid w:val="0"/>
              <w:spacing w:line="400" w:lineRule="exact"/>
              <w:rPr>
                <w:rFonts w:ascii="新宋体" w:hAnsi="新宋体" w:eastAsia="新宋体"/>
                <w:sz w:val="24"/>
              </w:rPr>
            </w:pPr>
            <w:r>
              <w:rPr>
                <w:rFonts w:hint="eastAsia" w:ascii="新宋体" w:hAnsi="新宋体" w:eastAsia="新宋体"/>
                <w:sz w:val="24"/>
              </w:rPr>
              <w:t>③</w:t>
            </w:r>
            <w:r>
              <w:rPr>
                <w:rFonts w:hint="eastAsia" w:ascii="新宋体" w:hAnsi="新宋体" w:eastAsia="新宋体"/>
                <w:b/>
                <w:sz w:val="24"/>
              </w:rPr>
              <w:t>采用纸质保证保险的</w:t>
            </w:r>
            <w:r>
              <w:rPr>
                <w:rFonts w:hint="eastAsia" w:ascii="新宋体" w:hAnsi="新宋体" w:eastAsia="新宋体"/>
                <w:sz w:val="24"/>
              </w:rPr>
              <w:t>，应为保险公司出具的不可撤销、不可转让的见索即付保证保险。</w:t>
            </w:r>
          </w:p>
          <w:p w14:paraId="5D92E035">
            <w:pPr>
              <w:snapToGrid w:val="0"/>
              <w:spacing w:line="400" w:lineRule="exact"/>
              <w:rPr>
                <w:rFonts w:ascii="新宋体" w:hAnsi="新宋体" w:eastAsia="新宋体" w:cs="Times New Roman"/>
                <w:sz w:val="24"/>
                <w:szCs w:val="24"/>
              </w:rPr>
            </w:pPr>
            <w:r>
              <w:rPr>
                <w:rFonts w:hint="eastAsia" w:ascii="新宋体" w:hAnsi="新宋体" w:eastAsia="新宋体"/>
                <w:sz w:val="24"/>
              </w:rPr>
              <w:t>④采用纸质担保机构担保、纸质保证保险的，办理担保机构担保、保证保险的费用必须从投标人基本账户汇（支）出。投标人须将本单位针对该项目（标段）从基本账户汇出保函（或保证保险）费用的凭证（须载有所投项目标段编号或项目名称、投标人基本账户信息、收取该费用的保函或保证保险出具单位名称及其账户信息）扫描件、基本存款账户信息（或基本账户开户许可证） 扫描件、保函（或保证保险）扫描件、融资担保机构的融资担保业务经营许可证扫描件(若采用纸质担保机构担保的)编入投标文件中，由评标委员会在评标时审查认定。未提交或未完整提交的视为未按规定提交投标保证金。</w:t>
            </w:r>
          </w:p>
          <w:p w14:paraId="076BCC26">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5、免缴投标保证金政策</w:t>
            </w:r>
          </w:p>
          <w:p w14:paraId="20DC2973">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投标人属于中小微企业的，且在投标文件中提供了《中小企业声明函》，可免缴投标保证金。出现以下情形的，视为投标人不属于中小微企业：①投标人未在投标文件中提供《中小企业声明函》的；②投标人提供的《中小企业声明函》不符合招标文件要求的。</w:t>
            </w:r>
          </w:p>
          <w:p w14:paraId="2C1806E3">
            <w:pPr>
              <w:snapToGrid w:val="0"/>
              <w:spacing w:line="400" w:lineRule="exact"/>
              <w:rPr>
                <w:rFonts w:ascii="新宋体" w:hAnsi="新宋体" w:eastAsia="新宋体" w:cs="Times New Roman"/>
                <w:sz w:val="24"/>
                <w:szCs w:val="24"/>
              </w:rPr>
            </w:pPr>
            <w:r>
              <w:rPr>
                <w:rFonts w:hint="eastAsia" w:ascii="新宋体" w:hAnsi="新宋体" w:eastAsia="新宋体" w:cs="Times New Roman"/>
                <w:sz w:val="24"/>
                <w:szCs w:val="24"/>
              </w:rPr>
              <w:t>【本项目是否采用免缴投标保证金政策：□是</w:t>
            </w:r>
            <w:r>
              <w:rPr>
                <w:rFonts w:hint="eastAsia" w:ascii="MS Mincho" w:hAnsi="MS Mincho" w:eastAsia="MS Mincho" w:cs="MS Mincho"/>
                <w:sz w:val="24"/>
                <w:szCs w:val="24"/>
              </w:rPr>
              <w:t>☑</w:t>
            </w:r>
            <w:r>
              <w:rPr>
                <w:rFonts w:hint="eastAsia" w:ascii="新宋体" w:hAnsi="新宋体" w:eastAsia="新宋体" w:cs="Times New Roman"/>
                <w:sz w:val="24"/>
                <w:szCs w:val="24"/>
              </w:rPr>
              <w:t>否】</w:t>
            </w:r>
          </w:p>
          <w:p w14:paraId="4B1CFF4C">
            <w:pPr>
              <w:snapToGrid w:val="0"/>
              <w:spacing w:line="400" w:lineRule="exact"/>
              <w:rPr>
                <w:rFonts w:ascii="新宋体" w:hAnsi="新宋体" w:eastAsia="新宋体" w:cs="Times New Roman"/>
                <w:sz w:val="24"/>
                <w:szCs w:val="24"/>
              </w:rPr>
            </w:pPr>
            <w:r>
              <w:rPr>
                <w:rFonts w:hint="eastAsia" w:ascii="新宋体" w:hAnsi="新宋体" w:eastAsia="新宋体"/>
                <w:sz w:val="24"/>
              </w:rPr>
              <w:t>6、</w:t>
            </w:r>
            <w:r>
              <w:rPr>
                <w:rFonts w:hint="eastAsia" w:ascii="宋体" w:hAnsi="宋体"/>
                <w:sz w:val="24"/>
              </w:rPr>
              <w:t>中标候选人</w:t>
            </w:r>
            <w:r>
              <w:rPr>
                <w:rFonts w:hint="eastAsia" w:ascii="新宋体" w:hAnsi="新宋体" w:eastAsia="新宋体"/>
                <w:sz w:val="24"/>
              </w:rPr>
              <w:t>若采用电子保函、纸质保函形式递交投标保证金的,其电子保函、纸质保函将随</w:t>
            </w:r>
            <w:r>
              <w:rPr>
                <w:rFonts w:hint="eastAsia" w:ascii="宋体" w:hAnsi="宋体"/>
                <w:sz w:val="24"/>
              </w:rPr>
              <w:t>中标候选人</w:t>
            </w:r>
            <w:r>
              <w:rPr>
                <w:rFonts w:hint="eastAsia" w:ascii="新宋体" w:hAnsi="新宋体" w:eastAsia="新宋体"/>
                <w:sz w:val="24"/>
              </w:rPr>
              <w:t>公示一并公示。</w:t>
            </w:r>
          </w:p>
          <w:p w14:paraId="00F05F8F">
            <w:pPr>
              <w:snapToGrid w:val="0"/>
              <w:spacing w:line="400" w:lineRule="exact"/>
              <w:rPr>
                <w:rFonts w:ascii="新宋体" w:hAnsi="新宋体" w:eastAsia="新宋体"/>
                <w:b/>
                <w:sz w:val="24"/>
              </w:rPr>
            </w:pPr>
            <w:r>
              <w:rPr>
                <w:rFonts w:hint="eastAsia" w:ascii="新宋体" w:hAnsi="新宋体" w:eastAsia="新宋体"/>
                <w:b/>
                <w:sz w:val="24"/>
              </w:rPr>
              <w:t>7、其他注意事项</w:t>
            </w:r>
          </w:p>
          <w:p w14:paraId="5125F462">
            <w:pPr>
              <w:snapToGrid w:val="0"/>
              <w:spacing w:line="400" w:lineRule="exact"/>
              <w:rPr>
                <w:rFonts w:ascii="新宋体" w:hAnsi="新宋体" w:eastAsia="新宋体"/>
                <w:sz w:val="24"/>
              </w:rPr>
            </w:pPr>
            <w:r>
              <w:rPr>
                <w:rFonts w:hint="eastAsia" w:ascii="新宋体" w:hAnsi="新宋体" w:eastAsia="新宋体"/>
                <w:sz w:val="24"/>
              </w:rPr>
              <w:t>（1）采用网银、电汇、转账形式递交投标保证金的：投标保证金缴纳账号采用动态虚拟账号，项目招标失败后，投标保证金缴纳账号将会发生变化，请投标人参与后续招标时，注意勿将投标保证金错交至其他项目虚拟账号或前次公告账号。如本项目前次招标失败，招标人退还投标人的投标保证金。 投标人参与本次招标，须向本项目本次公告公布的投标保证金账号重新缴纳投标保证金。凡转账到其他项目虚拟账户或本项目前次公告账户的， 投标保证金无效。</w:t>
            </w:r>
          </w:p>
          <w:p w14:paraId="2BBD4859">
            <w:pPr>
              <w:snapToGrid w:val="0"/>
              <w:spacing w:line="400" w:lineRule="exact"/>
              <w:rPr>
                <w:rFonts w:ascii="新宋体" w:hAnsi="新宋体" w:eastAsia="新宋体"/>
                <w:sz w:val="24"/>
              </w:rPr>
            </w:pPr>
            <w:r>
              <w:rPr>
                <w:rFonts w:hint="eastAsia" w:ascii="新宋体" w:hAnsi="新宋体" w:eastAsia="新宋体"/>
                <w:sz w:val="24"/>
              </w:rPr>
              <w:t>（2）投标人参与本项目多个标段（包别）投标的（如分多标段/包别的），应该按标段（包别）分别递交投标保证金。未递交投标保证金的标段（包别），其投标无效。</w:t>
            </w:r>
          </w:p>
          <w:p w14:paraId="2E54E299">
            <w:pPr>
              <w:snapToGrid w:val="0"/>
              <w:spacing w:line="400" w:lineRule="exact"/>
              <w:rPr>
                <w:rFonts w:ascii="新宋体" w:hAnsi="新宋体" w:eastAsia="新宋体"/>
                <w:sz w:val="24"/>
              </w:rPr>
            </w:pPr>
            <w:r>
              <w:rPr>
                <w:rFonts w:hint="eastAsia" w:ascii="新宋体" w:hAnsi="新宋体" w:eastAsia="新宋体"/>
                <w:sz w:val="24"/>
              </w:rPr>
              <w:t>（3）投标人采用保函方式提交投标保证金的，如出现本项目招标文件中所列的投标保证金不予退还情形的，提供担保的银行、担保机构及保险机构将无条件向招标人支付保函所列的全部投标保证金金额，该支付行为视同投标保证金不予退还。</w:t>
            </w:r>
          </w:p>
          <w:p w14:paraId="0DA93766">
            <w:pPr>
              <w:snapToGrid w:val="0"/>
              <w:spacing w:line="400" w:lineRule="exact"/>
              <w:rPr>
                <w:rFonts w:ascii="新宋体" w:hAnsi="新宋体" w:eastAsia="新宋体"/>
                <w:sz w:val="24"/>
              </w:rPr>
            </w:pPr>
            <w:r>
              <w:rPr>
                <w:rFonts w:hint="eastAsia" w:ascii="新宋体" w:hAnsi="新宋体" w:eastAsia="新宋体"/>
                <w:sz w:val="24"/>
              </w:rPr>
              <w:t>（4）投标人采用虚假保函方式提交投标保证金的，除依法承担弄虚作假、骗取中标的法律责任外，还应根据招标文件规定承担投标保证金不予退还的民事责任，其承担方式为限时足额缴纳招标文件所列全部投标保证金，投标人在招标人发出追缴通知后的规定缴纳时间内不能足额支付投标保证金的，招标人将依法提起诉讼追缴，招标人因此发生的诉讼费、律师代理费等费用均由投标人承担。</w:t>
            </w:r>
          </w:p>
          <w:p w14:paraId="3F13300B">
            <w:pPr>
              <w:snapToGrid w:val="0"/>
              <w:spacing w:line="400" w:lineRule="exact"/>
              <w:rPr>
                <w:rFonts w:ascii="新宋体" w:hAnsi="新宋体" w:eastAsia="新宋体"/>
                <w:sz w:val="24"/>
              </w:rPr>
            </w:pPr>
            <w:r>
              <w:rPr>
                <w:rFonts w:hint="eastAsia" w:ascii="新宋体" w:hAnsi="新宋体" w:eastAsia="新宋体"/>
                <w:sz w:val="24"/>
              </w:rPr>
              <w:t>（5）投标保证金注意事项：</w:t>
            </w:r>
          </w:p>
          <w:p w14:paraId="72FC9B8A">
            <w:pPr>
              <w:snapToGrid w:val="0"/>
              <w:spacing w:line="400" w:lineRule="exact"/>
              <w:rPr>
                <w:rFonts w:ascii="新宋体" w:hAnsi="新宋体" w:eastAsia="新宋体"/>
                <w:sz w:val="24"/>
              </w:rPr>
            </w:pPr>
            <w:r>
              <w:rPr>
                <w:rFonts w:hint="eastAsia" w:ascii="新宋体" w:hAnsi="新宋体" w:eastAsia="新宋体"/>
                <w:sz w:val="24"/>
              </w:rPr>
              <w:t>①投标人采用纸质保函形式的，须提供明确有效的查询途径（网址链接及查询方式），否则无效。</w:t>
            </w:r>
          </w:p>
          <w:p w14:paraId="577E9AD5">
            <w:pPr>
              <w:snapToGrid w:val="0"/>
              <w:spacing w:line="400" w:lineRule="exact"/>
              <w:rPr>
                <w:rFonts w:ascii="新宋体" w:hAnsi="新宋体" w:eastAsia="新宋体"/>
                <w:sz w:val="24"/>
              </w:rPr>
            </w:pPr>
            <w:r>
              <w:rPr>
                <w:rFonts w:hint="eastAsia" w:ascii="新宋体" w:hAnsi="新宋体" w:eastAsia="新宋体"/>
                <w:sz w:val="24"/>
              </w:rPr>
              <w:t>②保函存在明显异常情形的（如多家投标人的保函编号相同；保函存在明显伪造痕迹、内容前后矛盾等情形），评标委员会应根据投标人提供的查询途径进行核查， 并在评标报告中予以记录。</w:t>
            </w:r>
          </w:p>
          <w:p w14:paraId="5691A8D5">
            <w:pPr>
              <w:snapToGrid w:val="0"/>
              <w:spacing w:line="400" w:lineRule="exact"/>
              <w:rPr>
                <w:rFonts w:ascii="新宋体" w:hAnsi="新宋体" w:eastAsia="新宋体" w:cs="Times New Roman"/>
                <w:sz w:val="24"/>
                <w:szCs w:val="24"/>
              </w:rPr>
            </w:pPr>
            <w:r>
              <w:rPr>
                <w:rFonts w:hint="eastAsia" w:ascii="新宋体" w:hAnsi="新宋体" w:eastAsia="新宋体"/>
                <w:sz w:val="24"/>
              </w:rPr>
              <w:t>③中（定）标候选人须在中（定）标候选人公示期间将其开具至本招标项目的纸质保函原件提交招标人，且原件须与投标文件中提供的扫描件一致，如存在未按照规定提交或提交内容不一致，或发现弄虚作假的，招标人应报公共资源交易监督管理部门。</w:t>
            </w:r>
          </w:p>
        </w:tc>
      </w:tr>
      <w:tr w14:paraId="229DF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41" w:type="dxa"/>
            <w:tcBorders>
              <w:top w:val="single" w:color="auto" w:sz="4" w:space="0"/>
              <w:left w:val="single" w:color="auto" w:sz="4" w:space="0"/>
              <w:bottom w:val="single" w:color="auto" w:sz="4" w:space="0"/>
              <w:right w:val="single" w:color="auto" w:sz="4" w:space="0"/>
            </w:tcBorders>
            <w:vAlign w:val="center"/>
          </w:tcPr>
          <w:p w14:paraId="1BD1B26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3.5.2</w:t>
            </w:r>
          </w:p>
        </w:tc>
        <w:tc>
          <w:tcPr>
            <w:tcW w:w="2559" w:type="dxa"/>
            <w:tcBorders>
              <w:top w:val="single" w:color="auto" w:sz="4" w:space="0"/>
              <w:left w:val="single" w:color="auto" w:sz="4" w:space="0"/>
              <w:bottom w:val="single" w:color="auto" w:sz="4" w:space="0"/>
              <w:right w:val="single" w:color="auto" w:sz="4" w:space="0"/>
            </w:tcBorders>
            <w:vAlign w:val="center"/>
          </w:tcPr>
          <w:p w14:paraId="6BE3F04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近年财务状况的</w:t>
            </w:r>
          </w:p>
          <w:p w14:paraId="5DF53E2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年份要求</w:t>
            </w:r>
          </w:p>
        </w:tc>
        <w:tc>
          <w:tcPr>
            <w:tcW w:w="6840" w:type="dxa"/>
            <w:tcBorders>
              <w:top w:val="single" w:color="auto" w:sz="4" w:space="0"/>
              <w:left w:val="single" w:color="auto" w:sz="4" w:space="0"/>
              <w:bottom w:val="single" w:color="auto" w:sz="4" w:space="0"/>
              <w:right w:val="single" w:color="auto" w:sz="4" w:space="0"/>
            </w:tcBorders>
            <w:vAlign w:val="center"/>
          </w:tcPr>
          <w:p w14:paraId="5B46B723">
            <w:pPr>
              <w:spacing w:line="400" w:lineRule="exact"/>
              <w:rPr>
                <w:rFonts w:ascii="宋体" w:hAnsi="宋体" w:eastAsia="宋体" w:cs="Times New Roman"/>
                <w:sz w:val="24"/>
                <w:szCs w:val="24"/>
                <w:u w:val="single"/>
              </w:rPr>
            </w:pPr>
            <w:r>
              <w:rPr>
                <w:rFonts w:hint="eastAsia" w:ascii="宋体" w:hAnsi="宋体" w:eastAsia="宋体" w:cs="Times New Roman"/>
                <w:sz w:val="24"/>
                <w:szCs w:val="24"/>
                <w:u w:val="single"/>
              </w:rPr>
              <w:t>无要求</w:t>
            </w:r>
          </w:p>
        </w:tc>
      </w:tr>
      <w:tr w14:paraId="4E4B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41" w:type="dxa"/>
            <w:tcBorders>
              <w:top w:val="single" w:color="auto" w:sz="4" w:space="0"/>
              <w:left w:val="single" w:color="auto" w:sz="4" w:space="0"/>
              <w:bottom w:val="single" w:color="auto" w:sz="4" w:space="0"/>
              <w:right w:val="single" w:color="auto" w:sz="4" w:space="0"/>
            </w:tcBorders>
            <w:vAlign w:val="center"/>
          </w:tcPr>
          <w:p w14:paraId="660B644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3.5.3</w:t>
            </w:r>
          </w:p>
        </w:tc>
        <w:tc>
          <w:tcPr>
            <w:tcW w:w="2559" w:type="dxa"/>
            <w:tcBorders>
              <w:top w:val="single" w:color="auto" w:sz="4" w:space="0"/>
              <w:left w:val="single" w:color="auto" w:sz="4" w:space="0"/>
              <w:bottom w:val="single" w:color="auto" w:sz="4" w:space="0"/>
              <w:right w:val="single" w:color="auto" w:sz="4" w:space="0"/>
            </w:tcBorders>
            <w:vAlign w:val="center"/>
          </w:tcPr>
          <w:p w14:paraId="049845E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近年完成的类似项目的年份要求</w:t>
            </w:r>
          </w:p>
        </w:tc>
        <w:tc>
          <w:tcPr>
            <w:tcW w:w="6840" w:type="dxa"/>
            <w:tcBorders>
              <w:top w:val="single" w:color="auto" w:sz="4" w:space="0"/>
              <w:left w:val="single" w:color="auto" w:sz="4" w:space="0"/>
              <w:bottom w:val="single" w:color="auto" w:sz="4" w:space="0"/>
              <w:right w:val="single" w:color="auto" w:sz="4" w:space="0"/>
            </w:tcBorders>
            <w:vAlign w:val="center"/>
          </w:tcPr>
          <w:p w14:paraId="36611C86">
            <w:pPr>
              <w:spacing w:line="400" w:lineRule="exact"/>
              <w:rPr>
                <w:rFonts w:ascii="宋体" w:hAnsi="宋体" w:eastAsia="宋体" w:cs="Times New Roman"/>
                <w:sz w:val="24"/>
                <w:szCs w:val="24"/>
              </w:rPr>
            </w:pPr>
            <w:r>
              <w:rPr>
                <w:rFonts w:hint="eastAsia" w:ascii="Times New Roman" w:hAnsi="Times New Roman" w:eastAsia="宋体" w:cs="Times New Roman"/>
                <w:sz w:val="24"/>
                <w:szCs w:val="24"/>
              </w:rPr>
              <w:t>见招标公告</w:t>
            </w:r>
          </w:p>
        </w:tc>
      </w:tr>
      <w:tr w14:paraId="1AB6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041" w:type="dxa"/>
            <w:tcBorders>
              <w:top w:val="single" w:color="auto" w:sz="4" w:space="0"/>
              <w:left w:val="single" w:color="auto" w:sz="4" w:space="0"/>
              <w:bottom w:val="single" w:color="auto" w:sz="4" w:space="0"/>
              <w:right w:val="single" w:color="auto" w:sz="4" w:space="0"/>
            </w:tcBorders>
            <w:vAlign w:val="center"/>
          </w:tcPr>
          <w:p w14:paraId="02876B9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3.5.5</w:t>
            </w:r>
          </w:p>
        </w:tc>
        <w:tc>
          <w:tcPr>
            <w:tcW w:w="2559" w:type="dxa"/>
            <w:tcBorders>
              <w:top w:val="single" w:color="auto" w:sz="4" w:space="0"/>
              <w:left w:val="single" w:color="auto" w:sz="4" w:space="0"/>
              <w:bottom w:val="single" w:color="auto" w:sz="4" w:space="0"/>
              <w:right w:val="single" w:color="auto" w:sz="4" w:space="0"/>
            </w:tcBorders>
            <w:vAlign w:val="center"/>
          </w:tcPr>
          <w:p w14:paraId="6F8611D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近年发生的诉讼及</w:t>
            </w:r>
          </w:p>
          <w:p w14:paraId="3621455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仲裁情况的年份要求</w:t>
            </w:r>
          </w:p>
        </w:tc>
        <w:tc>
          <w:tcPr>
            <w:tcW w:w="6840" w:type="dxa"/>
            <w:tcBorders>
              <w:top w:val="single" w:color="auto" w:sz="4" w:space="0"/>
              <w:left w:val="single" w:color="auto" w:sz="4" w:space="0"/>
              <w:bottom w:val="single" w:color="auto" w:sz="4" w:space="0"/>
              <w:right w:val="single" w:color="auto" w:sz="4" w:space="0"/>
            </w:tcBorders>
            <w:vAlign w:val="center"/>
          </w:tcPr>
          <w:p w14:paraId="53E33721">
            <w:pPr>
              <w:spacing w:line="400" w:lineRule="exact"/>
              <w:rPr>
                <w:rFonts w:ascii="宋体" w:hAnsi="宋体" w:eastAsia="宋体" w:cs="Times New Roman"/>
                <w:sz w:val="24"/>
                <w:szCs w:val="24"/>
              </w:rPr>
            </w:pPr>
            <w:r>
              <w:rPr>
                <w:rFonts w:hint="eastAsia" w:ascii="宋体" w:hAnsi="宋体" w:eastAsia="宋体" w:cs="Times New Roman"/>
                <w:sz w:val="24"/>
                <w:szCs w:val="24"/>
                <w:u w:val="single"/>
              </w:rPr>
              <w:t>无要求</w:t>
            </w:r>
          </w:p>
        </w:tc>
      </w:tr>
      <w:tr w14:paraId="6FDD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041" w:type="dxa"/>
            <w:tcBorders>
              <w:top w:val="single" w:color="auto" w:sz="4" w:space="0"/>
              <w:left w:val="single" w:color="auto" w:sz="4" w:space="0"/>
              <w:bottom w:val="single" w:color="auto" w:sz="4" w:space="0"/>
              <w:right w:val="single" w:color="auto" w:sz="4" w:space="0"/>
            </w:tcBorders>
            <w:vAlign w:val="center"/>
          </w:tcPr>
          <w:p w14:paraId="73A437C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3.6</w:t>
            </w:r>
          </w:p>
        </w:tc>
        <w:tc>
          <w:tcPr>
            <w:tcW w:w="2559" w:type="dxa"/>
            <w:tcBorders>
              <w:top w:val="single" w:color="auto" w:sz="4" w:space="0"/>
              <w:left w:val="single" w:color="auto" w:sz="4" w:space="0"/>
              <w:bottom w:val="single" w:color="auto" w:sz="4" w:space="0"/>
              <w:right w:val="single" w:color="auto" w:sz="4" w:space="0"/>
            </w:tcBorders>
            <w:vAlign w:val="center"/>
          </w:tcPr>
          <w:p w14:paraId="7979F5C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是否允许递交备选</w:t>
            </w:r>
          </w:p>
          <w:p w14:paraId="31A8F1F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 xml:space="preserve">投标方案 </w:t>
            </w:r>
          </w:p>
        </w:tc>
        <w:tc>
          <w:tcPr>
            <w:tcW w:w="6840" w:type="dxa"/>
            <w:tcBorders>
              <w:top w:val="single" w:color="auto" w:sz="4" w:space="0"/>
              <w:left w:val="single" w:color="auto" w:sz="4" w:space="0"/>
              <w:bottom w:val="single" w:color="auto" w:sz="4" w:space="0"/>
              <w:right w:val="single" w:color="auto" w:sz="4" w:space="0"/>
            </w:tcBorders>
            <w:vAlign w:val="center"/>
          </w:tcPr>
          <w:p w14:paraId="7E481331">
            <w:pPr>
              <w:spacing w:line="400" w:lineRule="exact"/>
              <w:rPr>
                <w:rFonts w:ascii="宋体" w:hAnsi="宋体" w:eastAsia="宋体" w:cs="宋体"/>
                <w:sz w:val="24"/>
                <w:szCs w:val="24"/>
              </w:rPr>
            </w:pPr>
            <w:r>
              <w:rPr>
                <w:rFonts w:hint="eastAsia" w:ascii="宋体" w:hAnsi="宋体" w:eastAsia="宋体" w:cs="宋体"/>
                <w:sz w:val="24"/>
                <w:szCs w:val="24"/>
              </w:rPr>
              <w:t>√不允许；</w:t>
            </w:r>
          </w:p>
          <w:p w14:paraId="6E9C7CAC">
            <w:pPr>
              <w:spacing w:line="400" w:lineRule="exact"/>
              <w:ind w:firstLine="120" w:firstLineChars="50"/>
              <w:rPr>
                <w:rFonts w:ascii="宋体" w:hAnsi="宋体" w:eastAsia="宋体" w:cs="Times New Roman"/>
                <w:sz w:val="24"/>
                <w:szCs w:val="24"/>
              </w:rPr>
            </w:pPr>
            <w:r>
              <w:rPr>
                <w:rFonts w:hint="eastAsia" w:ascii="宋体" w:hAnsi="宋体" w:eastAsia="宋体" w:cs="宋体"/>
                <w:sz w:val="24"/>
                <w:szCs w:val="24"/>
              </w:rPr>
              <w:t>□允许：</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tc>
      </w:tr>
      <w:tr w14:paraId="3EFF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041" w:type="dxa"/>
            <w:tcBorders>
              <w:top w:val="single" w:color="auto" w:sz="4" w:space="0"/>
              <w:left w:val="single" w:color="auto" w:sz="4" w:space="0"/>
              <w:bottom w:val="single" w:color="auto" w:sz="4" w:space="0"/>
              <w:right w:val="single" w:color="auto" w:sz="4" w:space="0"/>
            </w:tcBorders>
            <w:vAlign w:val="center"/>
          </w:tcPr>
          <w:p w14:paraId="5A87919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3.7.3</w:t>
            </w:r>
          </w:p>
        </w:tc>
        <w:tc>
          <w:tcPr>
            <w:tcW w:w="2559" w:type="dxa"/>
            <w:tcBorders>
              <w:top w:val="single" w:color="auto" w:sz="4" w:space="0"/>
              <w:left w:val="single" w:color="auto" w:sz="4" w:space="0"/>
              <w:bottom w:val="single" w:color="auto" w:sz="4" w:space="0"/>
              <w:right w:val="single" w:color="auto" w:sz="4" w:space="0"/>
            </w:tcBorders>
            <w:vAlign w:val="center"/>
          </w:tcPr>
          <w:p w14:paraId="579C163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签字和盖章要求</w:t>
            </w:r>
          </w:p>
        </w:tc>
        <w:tc>
          <w:tcPr>
            <w:tcW w:w="6840" w:type="dxa"/>
            <w:tcBorders>
              <w:top w:val="single" w:color="auto" w:sz="4" w:space="0"/>
              <w:left w:val="single" w:color="auto" w:sz="4" w:space="0"/>
              <w:bottom w:val="single" w:color="auto" w:sz="4" w:space="0"/>
              <w:right w:val="single" w:color="auto" w:sz="4" w:space="0"/>
            </w:tcBorders>
            <w:vAlign w:val="center"/>
          </w:tcPr>
          <w:p w14:paraId="2E2017C2">
            <w:pPr>
              <w:spacing w:line="400" w:lineRule="exact"/>
              <w:rPr>
                <w:rFonts w:ascii="宋体" w:hAnsi="宋体" w:eastAsia="宋体" w:cs="Times New Roman"/>
                <w:sz w:val="24"/>
                <w:szCs w:val="24"/>
              </w:rPr>
            </w:pPr>
            <w:r>
              <w:rPr>
                <w:rFonts w:hint="eastAsia" w:ascii="宋体" w:hAnsi="宋体" w:eastAsia="宋体" w:cs="Times New Roman"/>
                <w:sz w:val="24"/>
                <w:szCs w:val="24"/>
              </w:rPr>
              <w:t>签字：签字或签印鉴章</w:t>
            </w:r>
          </w:p>
          <w:p w14:paraId="6DE65465">
            <w:pPr>
              <w:spacing w:line="400" w:lineRule="exact"/>
              <w:rPr>
                <w:rFonts w:ascii="宋体" w:hAnsi="宋体" w:eastAsia="宋体" w:cs="宋体"/>
                <w:kern w:val="0"/>
                <w:sz w:val="24"/>
                <w:szCs w:val="24"/>
              </w:rPr>
            </w:pPr>
            <w:r>
              <w:rPr>
                <w:rFonts w:hint="eastAsia" w:ascii="宋体" w:hAnsi="宋体" w:eastAsia="宋体" w:cs="Times New Roman"/>
                <w:sz w:val="24"/>
                <w:szCs w:val="24"/>
              </w:rPr>
              <w:t>盖章：盖单位公章</w:t>
            </w:r>
          </w:p>
          <w:p w14:paraId="2F8B43BB">
            <w:pPr>
              <w:spacing w:line="400" w:lineRule="exact"/>
              <w:rPr>
                <w:rFonts w:ascii="宋体" w:hAnsi="宋体" w:eastAsia="宋体" w:cs="Times New Roman"/>
                <w:sz w:val="24"/>
                <w:szCs w:val="24"/>
              </w:rPr>
            </w:pPr>
            <w:r>
              <w:rPr>
                <w:rFonts w:hint="eastAsia" w:ascii="宋体" w:hAnsi="宋体" w:eastAsia="宋体" w:cs="宋体"/>
                <w:kern w:val="0"/>
                <w:sz w:val="24"/>
                <w:szCs w:val="24"/>
              </w:rPr>
              <w:t>本项目</w:t>
            </w:r>
            <w:r>
              <w:rPr>
                <w:rFonts w:hint="eastAsia" w:ascii="宋体" w:hAnsi="宋体" w:eastAsia="宋体" w:cs="Times New Roman"/>
                <w:sz w:val="24"/>
                <w:szCs w:val="24"/>
              </w:rPr>
              <w:t>签字和盖章要求：</w:t>
            </w:r>
          </w:p>
          <w:p w14:paraId="3FEF2F9A">
            <w:pPr>
              <w:spacing w:line="400" w:lineRule="exact"/>
              <w:rPr>
                <w:rFonts w:ascii="宋体" w:hAnsi="宋体" w:eastAsia="宋体" w:cs="Times New Roman"/>
                <w:sz w:val="24"/>
                <w:szCs w:val="24"/>
              </w:rPr>
            </w:pPr>
            <w:r>
              <w:rPr>
                <w:rFonts w:hint="eastAsia" w:ascii="宋体" w:hAnsi="宋体" w:eastAsia="宋体" w:cs="Times New Roman"/>
                <w:b/>
                <w:sz w:val="24"/>
                <w:szCs w:val="24"/>
              </w:rPr>
              <w:t>本项目采用电子招投标。</w:t>
            </w:r>
            <w:r>
              <w:rPr>
                <w:rFonts w:hint="eastAsia" w:ascii="宋体" w:hAnsi="宋体" w:eastAsia="宋体" w:cs="Times New Roman"/>
                <w:sz w:val="24"/>
                <w:szCs w:val="24"/>
              </w:rPr>
              <w:t>采用电子招投标的项目，签字、盖章均接受电子公章、电子印鉴章、电子签名章。</w:t>
            </w:r>
          </w:p>
        </w:tc>
      </w:tr>
      <w:tr w14:paraId="5A6A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041" w:type="dxa"/>
            <w:tcBorders>
              <w:top w:val="single" w:color="auto" w:sz="4" w:space="0"/>
              <w:left w:val="single" w:color="auto" w:sz="4" w:space="0"/>
              <w:bottom w:val="single" w:color="auto" w:sz="4" w:space="0"/>
              <w:right w:val="single" w:color="auto" w:sz="4" w:space="0"/>
            </w:tcBorders>
            <w:vAlign w:val="center"/>
          </w:tcPr>
          <w:p w14:paraId="71D9923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3.7.4</w:t>
            </w:r>
          </w:p>
        </w:tc>
        <w:tc>
          <w:tcPr>
            <w:tcW w:w="2559" w:type="dxa"/>
            <w:tcBorders>
              <w:top w:val="single" w:color="auto" w:sz="4" w:space="0"/>
              <w:left w:val="single" w:color="auto" w:sz="4" w:space="0"/>
              <w:bottom w:val="single" w:color="auto" w:sz="4" w:space="0"/>
              <w:right w:val="single" w:color="auto" w:sz="4" w:space="0"/>
            </w:tcBorders>
            <w:vAlign w:val="center"/>
          </w:tcPr>
          <w:p w14:paraId="1D496C2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投标文件份数</w:t>
            </w:r>
          </w:p>
        </w:tc>
        <w:tc>
          <w:tcPr>
            <w:tcW w:w="6840" w:type="dxa"/>
            <w:tcBorders>
              <w:top w:val="single" w:color="auto" w:sz="4" w:space="0"/>
              <w:left w:val="single" w:color="auto" w:sz="4" w:space="0"/>
              <w:bottom w:val="single" w:color="auto" w:sz="4" w:space="0"/>
              <w:right w:val="single" w:color="auto" w:sz="4" w:space="0"/>
            </w:tcBorders>
            <w:vAlign w:val="center"/>
          </w:tcPr>
          <w:p w14:paraId="305FE15E">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通过马鞍山市公共资源交易系统递交且系统成功接收的电子投标文件：一份。</w:t>
            </w:r>
          </w:p>
        </w:tc>
      </w:tr>
      <w:tr w14:paraId="2063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trPr>
        <w:tc>
          <w:tcPr>
            <w:tcW w:w="1041" w:type="dxa"/>
            <w:tcBorders>
              <w:top w:val="single" w:color="auto" w:sz="4" w:space="0"/>
              <w:left w:val="single" w:color="auto" w:sz="4" w:space="0"/>
              <w:bottom w:val="single" w:color="auto" w:sz="4" w:space="0"/>
              <w:right w:val="single" w:color="auto" w:sz="4" w:space="0"/>
            </w:tcBorders>
            <w:vAlign w:val="center"/>
          </w:tcPr>
          <w:p w14:paraId="165F4CC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3.7.7</w:t>
            </w:r>
          </w:p>
        </w:tc>
        <w:tc>
          <w:tcPr>
            <w:tcW w:w="2559" w:type="dxa"/>
            <w:tcBorders>
              <w:top w:val="single" w:color="auto" w:sz="4" w:space="0"/>
              <w:left w:val="single" w:color="auto" w:sz="4" w:space="0"/>
              <w:bottom w:val="single" w:color="auto" w:sz="4" w:space="0"/>
              <w:right w:val="single" w:color="auto" w:sz="4" w:space="0"/>
            </w:tcBorders>
            <w:vAlign w:val="center"/>
          </w:tcPr>
          <w:p w14:paraId="5BAF228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投标文件的组成</w:t>
            </w:r>
          </w:p>
        </w:tc>
        <w:tc>
          <w:tcPr>
            <w:tcW w:w="6840" w:type="dxa"/>
            <w:tcBorders>
              <w:top w:val="single" w:color="auto" w:sz="4" w:space="0"/>
              <w:left w:val="single" w:color="auto" w:sz="4" w:space="0"/>
              <w:bottom w:val="single" w:color="auto" w:sz="4" w:space="0"/>
              <w:right w:val="single" w:color="auto" w:sz="4" w:space="0"/>
            </w:tcBorders>
            <w:vAlign w:val="center"/>
          </w:tcPr>
          <w:p w14:paraId="5C155F8D">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投标文件分2个部分</w:t>
            </w:r>
          </w:p>
          <w:p w14:paraId="2588383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第一部分包括：投标函部分、技术部分、资格审查资料及其他材料</w:t>
            </w:r>
          </w:p>
          <w:p w14:paraId="72AC5BF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第二部分包括：商务标部分</w:t>
            </w:r>
          </w:p>
        </w:tc>
      </w:tr>
      <w:tr w14:paraId="3F22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41" w:type="dxa"/>
            <w:tcBorders>
              <w:top w:val="single" w:color="auto" w:sz="4" w:space="0"/>
              <w:left w:val="single" w:color="auto" w:sz="4" w:space="0"/>
              <w:bottom w:val="single" w:color="auto" w:sz="4" w:space="0"/>
              <w:right w:val="single" w:color="auto" w:sz="4" w:space="0"/>
            </w:tcBorders>
            <w:vAlign w:val="center"/>
          </w:tcPr>
          <w:p w14:paraId="33B0E8D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4.2.2</w:t>
            </w:r>
          </w:p>
        </w:tc>
        <w:tc>
          <w:tcPr>
            <w:tcW w:w="2559" w:type="dxa"/>
            <w:tcBorders>
              <w:top w:val="single" w:color="auto" w:sz="4" w:space="0"/>
              <w:left w:val="single" w:color="auto" w:sz="4" w:space="0"/>
              <w:bottom w:val="single" w:color="auto" w:sz="4" w:space="0"/>
              <w:right w:val="single" w:color="auto" w:sz="4" w:space="0"/>
            </w:tcBorders>
            <w:vAlign w:val="center"/>
          </w:tcPr>
          <w:p w14:paraId="0DD07CF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投标文件递交地点</w:t>
            </w:r>
          </w:p>
        </w:tc>
        <w:tc>
          <w:tcPr>
            <w:tcW w:w="6840" w:type="dxa"/>
            <w:tcBorders>
              <w:top w:val="single" w:color="auto" w:sz="4" w:space="0"/>
              <w:left w:val="single" w:color="auto" w:sz="4" w:space="0"/>
              <w:bottom w:val="single" w:color="auto" w:sz="4" w:space="0"/>
              <w:right w:val="single" w:color="auto" w:sz="4" w:space="0"/>
            </w:tcBorders>
            <w:vAlign w:val="center"/>
          </w:tcPr>
          <w:p w14:paraId="443B1CA2">
            <w:pPr>
              <w:spacing w:line="400" w:lineRule="exact"/>
              <w:rPr>
                <w:rFonts w:ascii="宋体" w:hAnsi="宋体" w:eastAsia="宋体" w:cs="Times New Roman"/>
                <w:sz w:val="24"/>
                <w:szCs w:val="24"/>
              </w:rPr>
            </w:pPr>
            <w:r>
              <w:rPr>
                <w:rFonts w:hint="eastAsia" w:ascii="Times New Roman" w:hAnsi="Times New Roman" w:eastAsia="宋体" w:cs="Times New Roman"/>
                <w:sz w:val="24"/>
                <w:szCs w:val="24"/>
              </w:rPr>
              <w:t>见招标公告</w:t>
            </w:r>
          </w:p>
        </w:tc>
      </w:tr>
      <w:tr w14:paraId="00D4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41" w:type="dxa"/>
            <w:tcBorders>
              <w:top w:val="single" w:color="auto" w:sz="4" w:space="0"/>
              <w:left w:val="single" w:color="auto" w:sz="4" w:space="0"/>
              <w:bottom w:val="single" w:color="auto" w:sz="4" w:space="0"/>
              <w:right w:val="single" w:color="auto" w:sz="4" w:space="0"/>
            </w:tcBorders>
            <w:vAlign w:val="center"/>
          </w:tcPr>
          <w:p w14:paraId="750FBEE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4.2.3</w:t>
            </w:r>
          </w:p>
        </w:tc>
        <w:tc>
          <w:tcPr>
            <w:tcW w:w="2559" w:type="dxa"/>
            <w:tcBorders>
              <w:top w:val="single" w:color="auto" w:sz="4" w:space="0"/>
              <w:left w:val="single" w:color="auto" w:sz="4" w:space="0"/>
              <w:bottom w:val="single" w:color="auto" w:sz="4" w:space="0"/>
              <w:right w:val="single" w:color="auto" w:sz="4" w:space="0"/>
            </w:tcBorders>
            <w:vAlign w:val="center"/>
          </w:tcPr>
          <w:p w14:paraId="2DDBFD5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是否退还投标文件</w:t>
            </w:r>
          </w:p>
        </w:tc>
        <w:tc>
          <w:tcPr>
            <w:tcW w:w="6840" w:type="dxa"/>
            <w:tcBorders>
              <w:top w:val="single" w:color="auto" w:sz="4" w:space="0"/>
              <w:left w:val="single" w:color="auto" w:sz="4" w:space="0"/>
              <w:bottom w:val="single" w:color="auto" w:sz="4" w:space="0"/>
              <w:right w:val="single" w:color="auto" w:sz="4" w:space="0"/>
            </w:tcBorders>
            <w:vAlign w:val="center"/>
          </w:tcPr>
          <w:p w14:paraId="54FAB976">
            <w:pPr>
              <w:spacing w:line="400" w:lineRule="exact"/>
              <w:rPr>
                <w:rFonts w:ascii="宋体" w:hAnsi="宋体" w:eastAsia="宋体" w:cs="宋体"/>
                <w:sz w:val="24"/>
                <w:szCs w:val="24"/>
              </w:rPr>
            </w:pPr>
            <w:r>
              <w:rPr>
                <w:rFonts w:hint="eastAsia" w:ascii="宋体" w:hAnsi="宋体" w:eastAsia="宋体" w:cs="宋体"/>
                <w:sz w:val="24"/>
                <w:szCs w:val="24"/>
              </w:rPr>
              <w:t>√否</w:t>
            </w:r>
          </w:p>
          <w:p w14:paraId="71163401">
            <w:pPr>
              <w:spacing w:line="400" w:lineRule="exact"/>
              <w:rPr>
                <w:rFonts w:ascii="宋体" w:hAnsi="宋体" w:eastAsia="宋体" w:cs="Times New Roman"/>
                <w:sz w:val="24"/>
                <w:szCs w:val="24"/>
              </w:rPr>
            </w:pPr>
            <w:r>
              <w:rPr>
                <w:rFonts w:hint="eastAsia" w:ascii="宋体" w:hAnsi="宋体" w:eastAsia="宋体" w:cs="宋体"/>
                <w:sz w:val="24"/>
                <w:szCs w:val="24"/>
              </w:rPr>
              <w:t>□是，退还安排：</w:t>
            </w:r>
            <w:r>
              <w:rPr>
                <w:rFonts w:hint="eastAsia" w:ascii="宋体" w:hAnsi="宋体" w:eastAsia="宋体" w:cs="宋体"/>
                <w:sz w:val="20"/>
                <w:szCs w:val="20"/>
                <w:u w:val="single"/>
              </w:rPr>
              <w:t xml:space="preserve">  /   </w:t>
            </w:r>
          </w:p>
        </w:tc>
      </w:tr>
      <w:tr w14:paraId="53F5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1041" w:type="dxa"/>
            <w:tcBorders>
              <w:top w:val="single" w:color="auto" w:sz="4" w:space="0"/>
              <w:left w:val="single" w:color="auto" w:sz="4" w:space="0"/>
              <w:bottom w:val="single" w:color="auto" w:sz="4" w:space="0"/>
              <w:right w:val="single" w:color="auto" w:sz="4" w:space="0"/>
            </w:tcBorders>
            <w:vAlign w:val="center"/>
          </w:tcPr>
          <w:p w14:paraId="62BEB32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5.1</w:t>
            </w:r>
          </w:p>
        </w:tc>
        <w:tc>
          <w:tcPr>
            <w:tcW w:w="2559" w:type="dxa"/>
            <w:tcBorders>
              <w:top w:val="single" w:color="auto" w:sz="4" w:space="0"/>
              <w:left w:val="single" w:color="auto" w:sz="4" w:space="0"/>
              <w:bottom w:val="single" w:color="auto" w:sz="4" w:space="0"/>
              <w:right w:val="single" w:color="auto" w:sz="4" w:space="0"/>
            </w:tcBorders>
            <w:vAlign w:val="center"/>
          </w:tcPr>
          <w:p w14:paraId="7B8B359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开标时间和地点</w:t>
            </w:r>
          </w:p>
        </w:tc>
        <w:tc>
          <w:tcPr>
            <w:tcW w:w="6840" w:type="dxa"/>
            <w:tcBorders>
              <w:top w:val="single" w:color="auto" w:sz="4" w:space="0"/>
              <w:left w:val="single" w:color="auto" w:sz="4" w:space="0"/>
              <w:bottom w:val="single" w:color="auto" w:sz="4" w:space="0"/>
              <w:right w:val="single" w:color="auto" w:sz="4" w:space="0"/>
            </w:tcBorders>
            <w:vAlign w:val="center"/>
          </w:tcPr>
          <w:p w14:paraId="145F6658">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开标时间：同投标截止时间</w:t>
            </w:r>
          </w:p>
          <w:p w14:paraId="31791FD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开标地点：见招标公告</w:t>
            </w:r>
          </w:p>
          <w:p w14:paraId="02CB5730">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本项目采用不见面开标，不见面开标大厅登录方式：</w:t>
            </w:r>
          </w:p>
          <w:p w14:paraId="61C2FAD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马鞍山市公共资源交易中心网（网址：http://zbcg.mas.gov.cn）-选择“开标大厅”登录即可。</w:t>
            </w:r>
          </w:p>
        </w:tc>
      </w:tr>
      <w:tr w14:paraId="0324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041" w:type="dxa"/>
            <w:tcBorders>
              <w:top w:val="single" w:color="auto" w:sz="4" w:space="0"/>
              <w:left w:val="single" w:color="auto" w:sz="4" w:space="0"/>
              <w:bottom w:val="single" w:color="auto" w:sz="4" w:space="0"/>
              <w:right w:val="single" w:color="auto" w:sz="4" w:space="0"/>
            </w:tcBorders>
            <w:vAlign w:val="center"/>
          </w:tcPr>
          <w:p w14:paraId="3147BEA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5.2</w:t>
            </w:r>
          </w:p>
        </w:tc>
        <w:tc>
          <w:tcPr>
            <w:tcW w:w="2559" w:type="dxa"/>
            <w:tcBorders>
              <w:top w:val="single" w:color="auto" w:sz="4" w:space="0"/>
              <w:left w:val="single" w:color="auto" w:sz="4" w:space="0"/>
              <w:bottom w:val="single" w:color="auto" w:sz="4" w:space="0"/>
              <w:right w:val="single" w:color="auto" w:sz="4" w:space="0"/>
            </w:tcBorders>
            <w:vAlign w:val="center"/>
          </w:tcPr>
          <w:p w14:paraId="0C95C79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开标程序</w:t>
            </w:r>
          </w:p>
        </w:tc>
        <w:tc>
          <w:tcPr>
            <w:tcW w:w="6840" w:type="dxa"/>
            <w:tcBorders>
              <w:top w:val="single" w:color="auto" w:sz="4" w:space="0"/>
              <w:left w:val="single" w:color="auto" w:sz="4" w:space="0"/>
              <w:bottom w:val="single" w:color="auto" w:sz="4" w:space="0"/>
              <w:right w:val="single" w:color="auto" w:sz="4" w:space="0"/>
            </w:tcBorders>
            <w:vAlign w:val="center"/>
          </w:tcPr>
          <w:p w14:paraId="5182B05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开标顺序：按开标系统在屏幕上显示的已递交且系统成功接收的电子投标文件投标人的先后顺序，投标文件的第一部分和第二部分同时开标。</w:t>
            </w:r>
          </w:p>
        </w:tc>
      </w:tr>
      <w:tr w14:paraId="1111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041" w:type="dxa"/>
            <w:tcBorders>
              <w:top w:val="single" w:color="auto" w:sz="4" w:space="0"/>
              <w:left w:val="single" w:color="auto" w:sz="4" w:space="0"/>
              <w:bottom w:val="single" w:color="auto" w:sz="4" w:space="0"/>
              <w:right w:val="single" w:color="auto" w:sz="4" w:space="0"/>
            </w:tcBorders>
            <w:vAlign w:val="center"/>
          </w:tcPr>
          <w:p w14:paraId="01D963A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6.1.1</w:t>
            </w:r>
          </w:p>
        </w:tc>
        <w:tc>
          <w:tcPr>
            <w:tcW w:w="2559" w:type="dxa"/>
            <w:tcBorders>
              <w:top w:val="single" w:color="auto" w:sz="4" w:space="0"/>
              <w:left w:val="single" w:color="auto" w:sz="4" w:space="0"/>
              <w:bottom w:val="single" w:color="auto" w:sz="4" w:space="0"/>
              <w:right w:val="single" w:color="auto" w:sz="4" w:space="0"/>
            </w:tcBorders>
            <w:vAlign w:val="center"/>
          </w:tcPr>
          <w:p w14:paraId="7FF4D09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评标委员会的组建</w:t>
            </w:r>
          </w:p>
        </w:tc>
        <w:tc>
          <w:tcPr>
            <w:tcW w:w="6840" w:type="dxa"/>
            <w:tcBorders>
              <w:top w:val="single" w:color="auto" w:sz="4" w:space="0"/>
              <w:left w:val="single" w:color="auto" w:sz="4" w:space="0"/>
              <w:bottom w:val="single" w:color="auto" w:sz="4" w:space="0"/>
              <w:right w:val="single" w:color="auto" w:sz="4" w:space="0"/>
            </w:tcBorders>
            <w:vAlign w:val="center"/>
          </w:tcPr>
          <w:p w14:paraId="15C0E42D">
            <w:pPr>
              <w:spacing w:line="400" w:lineRule="exact"/>
              <w:rPr>
                <w:rFonts w:ascii="宋体" w:hAnsi="宋体" w:eastAsia="宋体" w:cs="Times New Roman"/>
                <w:b/>
                <w:sz w:val="24"/>
                <w:szCs w:val="24"/>
              </w:rPr>
            </w:pPr>
            <w:r>
              <w:rPr>
                <w:rFonts w:hint="eastAsia" w:ascii="宋体" w:hAnsi="宋体" w:eastAsia="宋体" w:cs="Times New Roman"/>
                <w:b/>
                <w:sz w:val="24"/>
                <w:szCs w:val="24"/>
              </w:rPr>
              <w:t>评标委员会构成：人（含）以上单数，由招标人依法组建；</w:t>
            </w:r>
          </w:p>
          <w:p w14:paraId="6DA0C91A">
            <w:pPr>
              <w:spacing w:line="400" w:lineRule="exact"/>
              <w:rPr>
                <w:rFonts w:ascii="宋体" w:hAnsi="宋体" w:eastAsia="宋体" w:cs="Times New Roman"/>
                <w:sz w:val="24"/>
                <w:szCs w:val="24"/>
              </w:rPr>
            </w:pPr>
            <w:r>
              <w:rPr>
                <w:rFonts w:hint="eastAsia" w:ascii="宋体" w:hAnsi="宋体" w:eastAsia="宋体" w:cs="Times New Roman"/>
                <w:sz w:val="24"/>
                <w:szCs w:val="24"/>
              </w:rPr>
              <w:t>评标专家确定方式：从专家库中随机抽取。</w:t>
            </w:r>
          </w:p>
        </w:tc>
      </w:tr>
      <w:tr w14:paraId="4408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041" w:type="dxa"/>
            <w:tcBorders>
              <w:top w:val="single" w:color="auto" w:sz="4" w:space="0"/>
              <w:left w:val="single" w:color="auto" w:sz="4" w:space="0"/>
              <w:bottom w:val="single" w:color="auto" w:sz="4" w:space="0"/>
              <w:right w:val="single" w:color="auto" w:sz="4" w:space="0"/>
            </w:tcBorders>
            <w:vAlign w:val="center"/>
          </w:tcPr>
          <w:p w14:paraId="6589FEF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7.1</w:t>
            </w:r>
          </w:p>
        </w:tc>
        <w:tc>
          <w:tcPr>
            <w:tcW w:w="2559" w:type="dxa"/>
            <w:tcBorders>
              <w:top w:val="single" w:color="auto" w:sz="4" w:space="0"/>
              <w:left w:val="single" w:color="auto" w:sz="4" w:space="0"/>
              <w:bottom w:val="single" w:color="auto" w:sz="4" w:space="0"/>
              <w:right w:val="single" w:color="auto" w:sz="4" w:space="0"/>
            </w:tcBorders>
            <w:vAlign w:val="center"/>
          </w:tcPr>
          <w:p w14:paraId="66A33EB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是否授权评标委员会确定中标人</w:t>
            </w:r>
          </w:p>
        </w:tc>
        <w:tc>
          <w:tcPr>
            <w:tcW w:w="6840" w:type="dxa"/>
            <w:tcBorders>
              <w:top w:val="single" w:color="auto" w:sz="4" w:space="0"/>
              <w:left w:val="single" w:color="auto" w:sz="4" w:space="0"/>
              <w:bottom w:val="single" w:color="auto" w:sz="4" w:space="0"/>
              <w:right w:val="single" w:color="auto" w:sz="4" w:space="0"/>
            </w:tcBorders>
            <w:vAlign w:val="center"/>
          </w:tcPr>
          <w:p w14:paraId="7786120B">
            <w:pPr>
              <w:spacing w:line="400" w:lineRule="exact"/>
              <w:rPr>
                <w:rFonts w:ascii="宋体" w:hAnsi="宋体" w:eastAsia="宋体" w:cs="Times New Roman"/>
                <w:sz w:val="24"/>
                <w:szCs w:val="24"/>
              </w:rPr>
            </w:pPr>
            <w:r>
              <w:rPr>
                <w:rFonts w:hint="eastAsia" w:ascii="宋体" w:hAnsi="宋体" w:eastAsia="宋体" w:cs="Times New Roman"/>
                <w:sz w:val="24"/>
                <w:szCs w:val="24"/>
              </w:rPr>
              <w:t>否，推荐的中标候选人数：</w:t>
            </w:r>
            <w:r>
              <w:rPr>
                <w:rFonts w:hint="eastAsia" w:ascii="宋体" w:hAnsi="宋体" w:eastAsia="宋体" w:cs="Times New Roman"/>
                <w:sz w:val="24"/>
                <w:szCs w:val="24"/>
                <w:u w:val="single"/>
              </w:rPr>
              <w:t>1-3</w:t>
            </w:r>
            <w:r>
              <w:rPr>
                <w:rFonts w:hint="eastAsia" w:ascii="宋体" w:hAnsi="宋体" w:eastAsia="宋体" w:cs="Times New Roman"/>
                <w:sz w:val="24"/>
                <w:szCs w:val="24"/>
              </w:rPr>
              <w:t>名中标候选人。</w:t>
            </w:r>
          </w:p>
        </w:tc>
      </w:tr>
      <w:tr w14:paraId="0329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041" w:type="dxa"/>
            <w:vMerge w:val="restart"/>
            <w:tcBorders>
              <w:top w:val="single" w:color="auto" w:sz="4" w:space="0"/>
              <w:left w:val="single" w:color="auto" w:sz="4" w:space="0"/>
              <w:right w:val="single" w:color="auto" w:sz="4" w:space="0"/>
            </w:tcBorders>
            <w:vAlign w:val="center"/>
          </w:tcPr>
          <w:p w14:paraId="44D58A5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7.3.2</w:t>
            </w:r>
          </w:p>
        </w:tc>
        <w:tc>
          <w:tcPr>
            <w:tcW w:w="2559" w:type="dxa"/>
            <w:tcBorders>
              <w:top w:val="single" w:color="auto" w:sz="4" w:space="0"/>
              <w:left w:val="single" w:color="auto" w:sz="4" w:space="0"/>
              <w:right w:val="single" w:color="auto" w:sz="4" w:space="0"/>
            </w:tcBorders>
            <w:vAlign w:val="center"/>
          </w:tcPr>
          <w:p w14:paraId="0CF4828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招标人核验中标候选人相应证书</w:t>
            </w:r>
          </w:p>
        </w:tc>
        <w:tc>
          <w:tcPr>
            <w:tcW w:w="6840" w:type="dxa"/>
            <w:tcBorders>
              <w:top w:val="single" w:color="auto" w:sz="4" w:space="0"/>
              <w:left w:val="single" w:color="auto" w:sz="4" w:space="0"/>
              <w:bottom w:val="single" w:color="auto" w:sz="4" w:space="0"/>
              <w:right w:val="single" w:color="auto" w:sz="4" w:space="0"/>
            </w:tcBorders>
            <w:vAlign w:val="center"/>
          </w:tcPr>
          <w:p w14:paraId="017CD501">
            <w:pPr>
              <w:spacing w:line="400" w:lineRule="exact"/>
              <w:rPr>
                <w:rFonts w:ascii="宋体" w:hAnsi="宋体" w:eastAsia="宋体" w:cs="Times New Roman"/>
                <w:sz w:val="24"/>
                <w:szCs w:val="24"/>
              </w:rPr>
            </w:pPr>
            <w:r>
              <w:rPr>
                <w:rFonts w:hint="eastAsia" w:ascii="宋体" w:hAnsi="宋体" w:eastAsia="宋体" w:cs="Times New Roman"/>
                <w:sz w:val="24"/>
                <w:szCs w:val="24"/>
              </w:rPr>
              <w:t>中标公示期满且无异议后，第一中标候选人须将</w:t>
            </w:r>
            <w:r>
              <w:rPr>
                <w:rFonts w:hint="eastAsia" w:ascii="宋体" w:hAnsi="宋体" w:eastAsia="宋体" w:cs="Times New Roman"/>
                <w:b/>
                <w:sz w:val="24"/>
                <w:szCs w:val="24"/>
              </w:rPr>
              <w:t>企业资质证书原件、企业营业执照原件、安全生产许可证原件、注册建造师注册证书原件</w:t>
            </w:r>
            <w:r>
              <w:rPr>
                <w:rFonts w:hint="eastAsia" w:ascii="宋体" w:hAnsi="宋体" w:eastAsia="宋体" w:cs="Times New Roman"/>
                <w:sz w:val="24"/>
                <w:szCs w:val="24"/>
              </w:rPr>
              <w:t>提交至招标人核验</w:t>
            </w:r>
            <w:r>
              <w:rPr>
                <w:rFonts w:hint="eastAsia" w:ascii="宋体" w:hAnsi="宋体" w:eastAsia="宋体" w:cs="Times New Roman"/>
                <w:b/>
                <w:sz w:val="24"/>
                <w:szCs w:val="24"/>
              </w:rPr>
              <w:t>（以上资料中，国家、省对电子资质证书、电子建造师注册证书等有相关要求的，中标候选人应向招标人提供相关电子证书供招标人核验）</w:t>
            </w:r>
            <w:r>
              <w:rPr>
                <w:rFonts w:hint="eastAsia" w:ascii="宋体" w:hAnsi="宋体" w:eastAsia="宋体" w:cs="Times New Roman"/>
                <w:sz w:val="24"/>
                <w:szCs w:val="24"/>
              </w:rPr>
              <w:t>，招标人核验后向中标人发出中标通知书。</w:t>
            </w:r>
          </w:p>
        </w:tc>
      </w:tr>
      <w:tr w14:paraId="6B02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041" w:type="dxa"/>
            <w:vMerge w:val="continue"/>
            <w:tcBorders>
              <w:left w:val="single" w:color="auto" w:sz="4" w:space="0"/>
              <w:right w:val="single" w:color="auto" w:sz="4" w:space="0"/>
            </w:tcBorders>
            <w:vAlign w:val="center"/>
          </w:tcPr>
          <w:p w14:paraId="0F417DFA">
            <w:pPr>
              <w:spacing w:line="400" w:lineRule="exact"/>
              <w:jc w:val="center"/>
              <w:rPr>
                <w:rFonts w:ascii="宋体" w:hAnsi="宋体" w:eastAsia="宋体" w:cs="Times New Roman"/>
                <w:sz w:val="24"/>
                <w:szCs w:val="24"/>
              </w:rPr>
            </w:pPr>
          </w:p>
        </w:tc>
        <w:tc>
          <w:tcPr>
            <w:tcW w:w="2559" w:type="dxa"/>
            <w:tcBorders>
              <w:left w:val="single" w:color="auto" w:sz="4" w:space="0"/>
              <w:bottom w:val="single" w:color="auto" w:sz="4" w:space="0"/>
              <w:right w:val="single" w:color="auto" w:sz="4" w:space="0"/>
            </w:tcBorders>
            <w:vAlign w:val="center"/>
          </w:tcPr>
          <w:p w14:paraId="119FBC0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中标通知书发出的形式</w:t>
            </w:r>
          </w:p>
        </w:tc>
        <w:tc>
          <w:tcPr>
            <w:tcW w:w="6840" w:type="dxa"/>
            <w:tcBorders>
              <w:top w:val="single" w:color="auto" w:sz="4" w:space="0"/>
              <w:left w:val="single" w:color="auto" w:sz="4" w:space="0"/>
              <w:bottom w:val="single" w:color="auto" w:sz="4" w:space="0"/>
              <w:right w:val="single" w:color="auto" w:sz="4" w:space="0"/>
            </w:tcBorders>
            <w:vAlign w:val="center"/>
          </w:tcPr>
          <w:p w14:paraId="0A5B169A">
            <w:pPr>
              <w:spacing w:line="400" w:lineRule="exact"/>
              <w:rPr>
                <w:rFonts w:ascii="宋体" w:hAnsi="宋体" w:eastAsia="宋体" w:cs="Times New Roman"/>
                <w:sz w:val="24"/>
                <w:szCs w:val="24"/>
              </w:rPr>
            </w:pPr>
            <w:r>
              <w:rPr>
                <w:rFonts w:hint="eastAsia" w:ascii="新宋体" w:hAnsi="新宋体" w:eastAsia="新宋体" w:cs="Times New Roman"/>
                <w:sz w:val="24"/>
                <w:szCs w:val="24"/>
              </w:rPr>
              <w:t>□</w:t>
            </w:r>
            <w:r>
              <w:rPr>
                <w:rFonts w:hint="eastAsia" w:ascii="宋体" w:hAnsi="宋体" w:eastAsia="宋体" w:cs="Times New Roman"/>
                <w:sz w:val="24"/>
                <w:szCs w:val="24"/>
              </w:rPr>
              <w:t xml:space="preserve">纸质   </w:t>
            </w:r>
            <w:r>
              <w:rPr>
                <w:rFonts w:hint="eastAsia" w:ascii="新宋体" w:hAnsi="新宋体" w:eastAsia="新宋体" w:cs="Times New Roman"/>
                <w:sz w:val="24"/>
                <w:szCs w:val="24"/>
              </w:rPr>
              <w:sym w:font="Wingdings 2" w:char="0052"/>
            </w:r>
            <w:r>
              <w:rPr>
                <w:rFonts w:hint="eastAsia" w:ascii="宋体" w:hAnsi="宋体" w:eastAsia="宋体" w:cs="Times New Roman"/>
                <w:sz w:val="24"/>
                <w:szCs w:val="24"/>
              </w:rPr>
              <w:t>数据电文</w:t>
            </w:r>
          </w:p>
        </w:tc>
      </w:tr>
      <w:tr w14:paraId="25B4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041" w:type="dxa"/>
            <w:tcBorders>
              <w:top w:val="single" w:color="auto" w:sz="4" w:space="0"/>
              <w:left w:val="single" w:color="auto" w:sz="4" w:space="0"/>
              <w:bottom w:val="single" w:color="auto" w:sz="4" w:space="0"/>
              <w:right w:val="single" w:color="auto" w:sz="4" w:space="0"/>
            </w:tcBorders>
            <w:vAlign w:val="center"/>
          </w:tcPr>
          <w:p w14:paraId="42025C8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7.4</w:t>
            </w:r>
          </w:p>
        </w:tc>
        <w:tc>
          <w:tcPr>
            <w:tcW w:w="2559" w:type="dxa"/>
            <w:tcBorders>
              <w:top w:val="single" w:color="auto" w:sz="4" w:space="0"/>
              <w:left w:val="single" w:color="auto" w:sz="4" w:space="0"/>
              <w:bottom w:val="single" w:color="auto" w:sz="4" w:space="0"/>
              <w:right w:val="single" w:color="auto" w:sz="4" w:space="0"/>
            </w:tcBorders>
            <w:vAlign w:val="center"/>
          </w:tcPr>
          <w:p w14:paraId="5520156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履约担保</w:t>
            </w:r>
          </w:p>
        </w:tc>
        <w:tc>
          <w:tcPr>
            <w:tcW w:w="6840" w:type="dxa"/>
            <w:tcBorders>
              <w:top w:val="single" w:color="auto" w:sz="4" w:space="0"/>
              <w:left w:val="single" w:color="auto" w:sz="4" w:space="0"/>
              <w:bottom w:val="single" w:color="auto" w:sz="4" w:space="0"/>
              <w:right w:val="single" w:color="auto" w:sz="4" w:space="0"/>
            </w:tcBorders>
            <w:vAlign w:val="center"/>
          </w:tcPr>
          <w:p w14:paraId="5FC1A632">
            <w:pPr>
              <w:spacing w:line="400" w:lineRule="exact"/>
              <w:rPr>
                <w:rFonts w:ascii="宋体" w:hAnsi="Times New Roman"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、履约担保</w:t>
            </w:r>
          </w:p>
          <w:p w14:paraId="5E439BB5">
            <w:pPr>
              <w:spacing w:line="400" w:lineRule="exact"/>
              <w:rPr>
                <w:rFonts w:ascii="宋体" w:hAnsi="宋体" w:eastAsia="宋体" w:cs="Times New Roman"/>
                <w:sz w:val="24"/>
                <w:szCs w:val="24"/>
              </w:rPr>
            </w:pPr>
            <w:r>
              <w:rPr>
                <w:rFonts w:hint="eastAsia" w:ascii="宋体" w:hAnsi="宋体" w:eastAsia="宋体" w:cs="Times New Roman"/>
                <w:sz w:val="24"/>
                <w:szCs w:val="24"/>
              </w:rPr>
              <w:t>（1）形式：</w:t>
            </w:r>
          </w:p>
          <w:p w14:paraId="6FF97E86">
            <w:pPr>
              <w:snapToGrid w:val="0"/>
              <w:spacing w:line="400" w:lineRule="exact"/>
              <w:rPr>
                <w:rFonts w:ascii="MS Mincho" w:hAnsi="MS Mincho" w:eastAsia="MS Mincho" w:cs="MS Mincho"/>
                <w:sz w:val="24"/>
                <w:szCs w:val="24"/>
              </w:rPr>
            </w:pPr>
            <w:bookmarkStart w:id="5" w:name="EBbf7d1a7cf1904eb0a9d5ad6f728c2166"/>
            <w:r>
              <w:rPr>
                <w:rFonts w:hint="eastAsia" w:ascii="MS Mincho" w:hAnsi="MS Mincho" w:eastAsia="MS Mincho" w:cs="MS Mincho"/>
                <w:sz w:val="24"/>
                <w:szCs w:val="24"/>
              </w:rPr>
              <w:t>☑</w:t>
            </w:r>
            <w:r>
              <w:rPr>
                <w:rFonts w:hint="eastAsia" w:ascii="新宋体" w:hAnsi="新宋体" w:eastAsia="新宋体" w:cs="Times New Roman"/>
                <w:sz w:val="24"/>
                <w:szCs w:val="24"/>
              </w:rPr>
              <w:t>银行转账</w:t>
            </w:r>
            <w:r>
              <w:rPr>
                <w:rFonts w:hint="eastAsia" w:ascii="MS Mincho" w:hAnsi="MS Mincho" w:eastAsia="MS Mincho" w:cs="MS Mincho"/>
                <w:sz w:val="24"/>
                <w:szCs w:val="24"/>
              </w:rPr>
              <w:t xml:space="preserve">   ☑</w:t>
            </w:r>
            <w:r>
              <w:rPr>
                <w:rFonts w:hint="eastAsia" w:ascii="新宋体" w:hAnsi="新宋体" w:eastAsia="新宋体" w:cs="Times New Roman"/>
                <w:sz w:val="24"/>
                <w:szCs w:val="24"/>
              </w:rPr>
              <w:t xml:space="preserve">银行电汇 </w:t>
            </w:r>
          </w:p>
          <w:p w14:paraId="5ED9E473">
            <w:pPr>
              <w:snapToGrid w:val="0"/>
              <w:spacing w:line="400" w:lineRule="exact"/>
              <w:rPr>
                <w:rFonts w:ascii="MS Mincho" w:hAnsi="MS Mincho" w:eastAsia="MS Mincho" w:cs="MS Mincho"/>
                <w:sz w:val="24"/>
                <w:szCs w:val="24"/>
              </w:rPr>
            </w:pPr>
            <w:r>
              <w:rPr>
                <w:rFonts w:hint="eastAsia" w:ascii="MS Mincho" w:hAnsi="MS Mincho" w:eastAsia="MS Mincho" w:cs="MS Mincho"/>
                <w:sz w:val="24"/>
                <w:szCs w:val="24"/>
              </w:rPr>
              <w:t>☑</w:t>
            </w:r>
            <w:r>
              <w:rPr>
                <w:rFonts w:hint="eastAsia" w:ascii="新宋体" w:hAnsi="新宋体" w:eastAsia="新宋体" w:cs="Times New Roman"/>
                <w:sz w:val="24"/>
                <w:szCs w:val="24"/>
              </w:rPr>
              <w:t xml:space="preserve">银行保函 </w:t>
            </w:r>
            <w:r>
              <w:rPr>
                <w:rFonts w:hint="eastAsia" w:ascii="MS Mincho" w:hAnsi="MS Mincho" w:eastAsia="MS Mincho" w:cs="MS Mincho"/>
                <w:sz w:val="24"/>
                <w:szCs w:val="24"/>
              </w:rPr>
              <w:t xml:space="preserve">  ☑</w:t>
            </w:r>
            <w:r>
              <w:rPr>
                <w:rFonts w:hint="eastAsia" w:ascii="新宋体" w:hAnsi="新宋体" w:eastAsia="新宋体" w:cs="Times New Roman"/>
                <w:sz w:val="24"/>
                <w:szCs w:val="24"/>
              </w:rPr>
              <w:t xml:space="preserve">担保机构担保 </w:t>
            </w:r>
            <w:bookmarkEnd w:id="5"/>
          </w:p>
          <w:p w14:paraId="66EE0FA4">
            <w:pPr>
              <w:snapToGrid w:val="0"/>
              <w:spacing w:line="400" w:lineRule="exact"/>
              <w:rPr>
                <w:rFonts w:ascii="MS Mincho" w:hAnsi="MS Mincho" w:eastAsia="MS Mincho" w:cs="MS Mincho"/>
                <w:sz w:val="24"/>
                <w:szCs w:val="24"/>
              </w:rPr>
            </w:pPr>
            <w:r>
              <w:rPr>
                <w:rFonts w:hint="eastAsia" w:ascii="MS Mincho" w:hAnsi="MS Mincho" w:eastAsia="MS Mincho" w:cs="MS Mincho"/>
                <w:sz w:val="24"/>
                <w:szCs w:val="24"/>
              </w:rPr>
              <w:t>☑</w:t>
            </w:r>
            <w:r>
              <w:rPr>
                <w:rFonts w:hint="eastAsia" w:ascii="新宋体" w:hAnsi="新宋体" w:eastAsia="新宋体" w:cs="Times New Roman"/>
                <w:sz w:val="24"/>
                <w:szCs w:val="24"/>
              </w:rPr>
              <w:t>保证保险</w:t>
            </w:r>
          </w:p>
          <w:p w14:paraId="38C05518">
            <w:pPr>
              <w:spacing w:line="400" w:lineRule="exact"/>
              <w:rPr>
                <w:rFonts w:ascii="宋体" w:hAnsi="Times New Roman"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2</w:t>
            </w:r>
            <w:r>
              <w:rPr>
                <w:rFonts w:hint="eastAsia" w:ascii="宋体" w:hAnsi="宋体" w:eastAsia="宋体" w:cs="Times New Roman"/>
                <w:sz w:val="24"/>
                <w:szCs w:val="24"/>
              </w:rPr>
              <w:t>）比例/金额：</w:t>
            </w:r>
            <w:r>
              <w:rPr>
                <w:rFonts w:ascii="宋体" w:hAnsi="宋体" w:eastAsia="宋体" w:cs="宋体"/>
                <w:sz w:val="24"/>
                <w:szCs w:val="24"/>
              </w:rPr>
              <w:t>中标合同金额的％。</w:t>
            </w:r>
          </w:p>
          <w:p w14:paraId="26DE9A8D">
            <w:pPr>
              <w:spacing w:line="400" w:lineRule="exact"/>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3</w:t>
            </w:r>
            <w:r>
              <w:rPr>
                <w:rFonts w:hint="eastAsia" w:ascii="宋体" w:hAnsi="宋体" w:eastAsia="宋体" w:cs="Times New Roman"/>
                <w:sz w:val="24"/>
                <w:szCs w:val="24"/>
              </w:rPr>
              <w:t>）提交时限：中标通知书发出后，中标人须在签订合同前提供符合以上形式之一的履约担保，否则视为放弃中标。</w:t>
            </w:r>
          </w:p>
          <w:p w14:paraId="2E9FAA9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履约担保的退还：承包人无违约情况下，如为汇款方式提交的，在履约保证金有效期满后由承包人提出书面退还申请，经发包人审批同意后7日内退还；如为其他形式提交的，履约担保有效期到期后履约担保项下的义务和责任均自动消灭。</w:t>
            </w:r>
          </w:p>
        </w:tc>
      </w:tr>
      <w:tr w14:paraId="04CD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041" w:type="dxa"/>
            <w:tcBorders>
              <w:top w:val="single" w:color="auto" w:sz="4" w:space="0"/>
              <w:left w:val="single" w:color="auto" w:sz="4" w:space="0"/>
              <w:bottom w:val="single" w:color="auto" w:sz="4" w:space="0"/>
              <w:right w:val="single" w:color="auto" w:sz="4" w:space="0"/>
            </w:tcBorders>
            <w:vAlign w:val="center"/>
          </w:tcPr>
          <w:p w14:paraId="2B5977B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7.6</w:t>
            </w:r>
          </w:p>
        </w:tc>
        <w:tc>
          <w:tcPr>
            <w:tcW w:w="2559" w:type="dxa"/>
            <w:tcBorders>
              <w:top w:val="single" w:color="auto" w:sz="4" w:space="0"/>
              <w:left w:val="single" w:color="auto" w:sz="4" w:space="0"/>
              <w:bottom w:val="single" w:color="auto" w:sz="4" w:space="0"/>
              <w:right w:val="single" w:color="auto" w:sz="4" w:space="0"/>
            </w:tcBorders>
            <w:vAlign w:val="center"/>
          </w:tcPr>
          <w:p w14:paraId="67D0019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质量保证金</w:t>
            </w:r>
          </w:p>
        </w:tc>
        <w:tc>
          <w:tcPr>
            <w:tcW w:w="6840" w:type="dxa"/>
            <w:tcBorders>
              <w:top w:val="single" w:color="auto" w:sz="4" w:space="0"/>
              <w:left w:val="single" w:color="auto" w:sz="4" w:space="0"/>
              <w:bottom w:val="single" w:color="auto" w:sz="4" w:space="0"/>
              <w:right w:val="single" w:color="auto" w:sz="4" w:space="0"/>
            </w:tcBorders>
            <w:vAlign w:val="center"/>
          </w:tcPr>
          <w:p w14:paraId="55A96529">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（1）质量保证金的金额:具体金额和方式根据招标项目情况在合同中约定。</w:t>
            </w:r>
          </w:p>
          <w:p w14:paraId="15E7A538">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（2）质量保证金的形式:现金、保函、保证保险，法律法规规定的其他形式。</w:t>
            </w:r>
          </w:p>
        </w:tc>
      </w:tr>
      <w:tr w14:paraId="3C55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041" w:type="dxa"/>
            <w:tcBorders>
              <w:top w:val="single" w:color="auto" w:sz="4" w:space="0"/>
              <w:left w:val="single" w:color="auto" w:sz="4" w:space="0"/>
              <w:bottom w:val="single" w:color="auto" w:sz="4" w:space="0"/>
              <w:right w:val="single" w:color="auto" w:sz="4" w:space="0"/>
            </w:tcBorders>
            <w:vAlign w:val="center"/>
          </w:tcPr>
          <w:p w14:paraId="135D104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10</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3D9D6A3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需要补充的其他内容</w:t>
            </w:r>
          </w:p>
        </w:tc>
      </w:tr>
      <w:tr w14:paraId="4B02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041" w:type="dxa"/>
            <w:tcBorders>
              <w:top w:val="single" w:color="auto" w:sz="4" w:space="0"/>
              <w:left w:val="single" w:color="auto" w:sz="4" w:space="0"/>
              <w:bottom w:val="single" w:color="auto" w:sz="4" w:space="0"/>
              <w:right w:val="single" w:color="auto" w:sz="4" w:space="0"/>
            </w:tcBorders>
            <w:vAlign w:val="center"/>
          </w:tcPr>
          <w:p w14:paraId="30718845">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10.1</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1959F318">
            <w:pPr>
              <w:spacing w:line="400" w:lineRule="exact"/>
              <w:rPr>
                <w:rFonts w:ascii="宋体" w:hAnsi="宋体" w:eastAsia="宋体" w:cs="Times New Roman"/>
                <w:sz w:val="24"/>
                <w:szCs w:val="24"/>
              </w:rPr>
            </w:pPr>
            <w:r>
              <w:rPr>
                <w:rFonts w:hint="eastAsia" w:ascii="宋体" w:hAnsi="宋体" w:eastAsia="宋体" w:cs="Times New Roman"/>
                <w:sz w:val="24"/>
                <w:szCs w:val="24"/>
              </w:rPr>
              <w:t>投标人被视为充分熟悉本招标工程所在地的与招投标及履行合同有关的各种情况，包括但不限于以下内容：</w:t>
            </w:r>
          </w:p>
          <w:p w14:paraId="562F156C">
            <w:pPr>
              <w:spacing w:line="400" w:lineRule="exact"/>
              <w:rPr>
                <w:rFonts w:ascii="宋体" w:hAnsi="宋体" w:eastAsia="宋体" w:cs="Times New Roman"/>
                <w:sz w:val="24"/>
                <w:szCs w:val="24"/>
              </w:rPr>
            </w:pPr>
            <w:r>
              <w:rPr>
                <w:rFonts w:hint="eastAsia" w:ascii="宋体" w:hAnsi="宋体" w:eastAsia="宋体" w:cs="Times New Roman"/>
                <w:sz w:val="24"/>
                <w:szCs w:val="24"/>
              </w:rPr>
              <w:t>（1）与本招标工程相关的国家法律法规、部门规章及规范性文件；</w:t>
            </w:r>
          </w:p>
          <w:p w14:paraId="2228E4A3">
            <w:pPr>
              <w:spacing w:line="400" w:lineRule="exact"/>
              <w:rPr>
                <w:rFonts w:ascii="宋体" w:hAnsi="宋体" w:eastAsia="宋体" w:cs="Times New Roman"/>
                <w:sz w:val="24"/>
                <w:szCs w:val="24"/>
              </w:rPr>
            </w:pPr>
            <w:r>
              <w:rPr>
                <w:rFonts w:hint="eastAsia" w:ascii="宋体" w:hAnsi="宋体" w:eastAsia="宋体" w:cs="Times New Roman"/>
                <w:sz w:val="24"/>
                <w:szCs w:val="24"/>
              </w:rPr>
              <w:t>（2）与本招标工程相关的行业标准、技术标准及</w:t>
            </w:r>
            <w:r>
              <w:rPr>
                <w:rFonts w:hint="eastAsia" w:ascii="宋体" w:hAnsi="宋体" w:eastAsia="宋体" w:cs="宋体"/>
                <w:sz w:val="24"/>
                <w:szCs w:val="24"/>
              </w:rPr>
              <w:t>安徽省地方标准</w:t>
            </w:r>
            <w:r>
              <w:rPr>
                <w:rFonts w:hint="eastAsia" w:ascii="宋体" w:hAnsi="宋体" w:eastAsia="宋体" w:cs="Times New Roman"/>
                <w:sz w:val="24"/>
                <w:szCs w:val="24"/>
              </w:rPr>
              <w:t>；</w:t>
            </w:r>
          </w:p>
          <w:p w14:paraId="77A5F662">
            <w:pPr>
              <w:spacing w:line="400" w:lineRule="exact"/>
              <w:rPr>
                <w:rFonts w:ascii="宋体" w:hAnsi="宋体" w:eastAsia="宋体" w:cs="Times New Roman"/>
                <w:sz w:val="24"/>
                <w:szCs w:val="24"/>
              </w:rPr>
            </w:pPr>
            <w:r>
              <w:rPr>
                <w:rFonts w:hint="eastAsia" w:ascii="宋体" w:hAnsi="宋体" w:eastAsia="宋体" w:cs="Times New Roman"/>
                <w:sz w:val="24"/>
                <w:szCs w:val="24"/>
              </w:rPr>
              <w:t>（3）安徽省及马鞍山市建设行政主管部门等管理部门发布的与本招标工程相关的管理规定等；</w:t>
            </w:r>
          </w:p>
          <w:p w14:paraId="23641A49">
            <w:pPr>
              <w:spacing w:line="400" w:lineRule="exact"/>
              <w:rPr>
                <w:rFonts w:ascii="宋体" w:hAnsi="宋体" w:eastAsia="宋体" w:cs="Times New Roman"/>
                <w:sz w:val="24"/>
                <w:szCs w:val="24"/>
              </w:rPr>
            </w:pPr>
            <w:r>
              <w:rPr>
                <w:rFonts w:hint="eastAsia" w:ascii="宋体" w:hAnsi="宋体" w:eastAsia="宋体" w:cs="Times New Roman"/>
                <w:sz w:val="24"/>
                <w:szCs w:val="24"/>
              </w:rPr>
              <w:t>（4）马鞍山市公共资源交易监督管理局发布的相关管理规定；</w:t>
            </w:r>
          </w:p>
          <w:p w14:paraId="75409293">
            <w:pPr>
              <w:spacing w:line="400" w:lineRule="exact"/>
              <w:rPr>
                <w:rFonts w:ascii="宋体" w:hAnsi="宋体" w:eastAsia="宋体" w:cs="Times New Roman"/>
                <w:sz w:val="24"/>
                <w:szCs w:val="24"/>
              </w:rPr>
            </w:pPr>
            <w:r>
              <w:rPr>
                <w:rFonts w:hint="eastAsia" w:ascii="宋体" w:hAnsi="宋体" w:eastAsia="宋体" w:cs="Times New Roman"/>
                <w:sz w:val="24"/>
                <w:szCs w:val="24"/>
              </w:rPr>
              <w:t>（5）工程建设地点所涉及的场地情况、基础条件等。</w:t>
            </w:r>
          </w:p>
          <w:p w14:paraId="21D31E54">
            <w:pPr>
              <w:snapToGrid w:val="0"/>
              <w:spacing w:line="400" w:lineRule="exact"/>
              <w:textAlignment w:val="baseline"/>
              <w:rPr>
                <w:rFonts w:ascii="宋体" w:hAnsi="宋体" w:eastAsia="宋体" w:cs="Times New Roman"/>
                <w:sz w:val="24"/>
                <w:szCs w:val="24"/>
              </w:rPr>
            </w:pPr>
            <w:r>
              <w:rPr>
                <w:rFonts w:hint="eastAsia" w:ascii="宋体" w:hAnsi="宋体" w:eastAsia="宋体" w:cs="Times New Roman"/>
                <w:sz w:val="24"/>
                <w:szCs w:val="24"/>
              </w:rPr>
              <w:t>（6）有关政策要求：</w:t>
            </w:r>
          </w:p>
          <w:p w14:paraId="7608DD2B">
            <w:pPr>
              <w:snapToGrid w:val="0"/>
              <w:spacing w:line="400" w:lineRule="exact"/>
              <w:textAlignment w:val="baseline"/>
              <w:rPr>
                <w:rFonts w:ascii="宋体" w:hAnsi="宋体" w:eastAsia="宋体" w:cs="Times New Roman"/>
                <w:sz w:val="24"/>
                <w:szCs w:val="24"/>
              </w:rPr>
            </w:pPr>
            <w:r>
              <w:rPr>
                <w:rFonts w:hint="eastAsia" w:ascii="宋体" w:hAnsi="宋体" w:eastAsia="宋体" w:cs="Times New Roman"/>
                <w:sz w:val="24"/>
                <w:szCs w:val="24"/>
              </w:rPr>
              <w:t>①承包人在工程实施过程中的用工行为，必须严格按照《保障农民工工资支付条例》（国务院令 第724号）、《安徽省人民政府办公厅关于全面治理拖欠农民工工资问题的实施意见》（皖政办〔2016〕22号）以及等文件精神的有关规定，依法与招用的农民工签订劳动合同，并按规定及时足额支付工资。</w:t>
            </w:r>
          </w:p>
          <w:p w14:paraId="39BBD11A">
            <w:pPr>
              <w:snapToGrid w:val="0"/>
              <w:spacing w:line="400" w:lineRule="exact"/>
              <w:textAlignment w:val="baseline"/>
              <w:rPr>
                <w:rFonts w:ascii="宋体" w:hAnsi="宋体" w:eastAsia="宋体" w:cs="Times New Roman"/>
                <w:sz w:val="24"/>
                <w:szCs w:val="24"/>
              </w:rPr>
            </w:pPr>
            <w:r>
              <w:rPr>
                <w:rFonts w:hint="eastAsia" w:ascii="宋体" w:hAnsi="宋体" w:eastAsia="宋体" w:cs="Times New Roman"/>
                <w:sz w:val="24"/>
                <w:szCs w:val="24"/>
              </w:rPr>
              <w:t>②省外进皖建设工程企业信息登记按照《安徽省住房和城乡建设厅关于优化进皖建设工程企业信息登记服务和管理有关工作的通知》（建市规〔2025〕4号）执行。</w:t>
            </w:r>
          </w:p>
          <w:p w14:paraId="4DF2A284">
            <w:pPr>
              <w:snapToGrid w:val="0"/>
              <w:spacing w:line="400" w:lineRule="exact"/>
              <w:textAlignment w:val="baseline"/>
              <w:rPr>
                <w:rFonts w:ascii="宋体" w:hAnsi="宋体" w:eastAsia="宋体" w:cs="Times New Roman"/>
                <w:sz w:val="24"/>
                <w:szCs w:val="24"/>
              </w:rPr>
            </w:pPr>
            <w:r>
              <w:rPr>
                <w:rFonts w:hint="eastAsia" w:ascii="宋体" w:hAnsi="宋体" w:eastAsia="宋体" w:cs="Times New Roman"/>
                <w:sz w:val="24"/>
                <w:szCs w:val="24"/>
              </w:rPr>
              <w:t>③关于投标保证金、履约保证金、工程质量保证金执行《关于加快推进房屋建筑和市政基础设施工程实行工程担保制度的通知》（建市[2020]84号文件）及安徽省住建厅《关于进一步推行房屋建筑和市政基础设施工程保函保险制度有关工作的通知》精神，全面推行保函、保证保险等方式，招标人不得限定各类保证金的形式为现金方式，不得强制预留工程款作为质量保证金。关于发包人工程款支付担保，执行安徽省住房城乡建设厅等3部门《关于加强房屋建筑和市政基础设施工程建设领域工程款支付担保管理工作的通知》（建市〔2022〕54号）。</w:t>
            </w:r>
          </w:p>
          <w:p w14:paraId="09C563D9">
            <w:pPr>
              <w:snapToGrid w:val="0"/>
              <w:spacing w:line="400" w:lineRule="exact"/>
              <w:textAlignment w:val="baseline"/>
              <w:rPr>
                <w:rFonts w:ascii="宋体" w:hAnsi="宋体" w:eastAsia="宋体" w:cs="宋体"/>
                <w:b/>
                <w:bCs/>
                <w:sz w:val="24"/>
                <w:szCs w:val="24"/>
              </w:rPr>
            </w:pPr>
            <w:r>
              <w:rPr>
                <w:rFonts w:ascii="宋体" w:hAnsi="宋体" w:eastAsia="宋体" w:cs="宋体"/>
                <w:b/>
                <w:bCs/>
                <w:sz w:val="24"/>
                <w:szCs w:val="24"/>
              </w:rPr>
              <w:t>④农民工工资保证金执行《关于印发〈安徽省工程建设领域农民工工资保证金实施办法〉的通知》 的通知（皖人社发〔2022〕8号）,农民工工资保证金的形式：现金、保函（纸质、电子）、保证保险、法律法规规定的其他形式。</w:t>
            </w:r>
            <w:r>
              <w:rPr>
                <w:rFonts w:hint="eastAsia" w:ascii="宋体" w:hAnsi="宋体" w:eastAsia="宋体" w:cs="宋体"/>
                <w:b/>
                <w:bCs/>
                <w:sz w:val="24"/>
                <w:szCs w:val="24"/>
              </w:rPr>
              <w:t>农民工工资专用账户按安徽省人社厅等部门印发的《贯彻落实〈工程建设领域农民工工资专用账户管理暂行办法〉的通知》（皖人社发〔2022〕5号），以及我市最新相关文件（如有）执行。</w:t>
            </w:r>
          </w:p>
          <w:p w14:paraId="2575C918">
            <w:pPr>
              <w:snapToGrid w:val="0"/>
              <w:spacing w:line="400" w:lineRule="exact"/>
              <w:textAlignment w:val="baseline"/>
              <w:rPr>
                <w:rFonts w:cs="Times New Roman" w:asciiTheme="minorEastAsia" w:hAnsiTheme="minorEastAsia"/>
                <w:sz w:val="24"/>
                <w:szCs w:val="24"/>
              </w:rPr>
            </w:pPr>
            <w:r>
              <w:rPr>
                <w:rFonts w:hint="eastAsia" w:cs="宋体" w:asciiTheme="minorEastAsia" w:hAnsiTheme="minorEastAsia"/>
                <w:bCs/>
                <w:sz w:val="24"/>
                <w:szCs w:val="24"/>
              </w:rPr>
              <w:fldChar w:fldCharType="begin"/>
            </w:r>
            <w:r>
              <w:rPr>
                <w:rFonts w:hint="eastAsia" w:cs="宋体" w:asciiTheme="minorEastAsia" w:hAnsiTheme="minorEastAsia"/>
                <w:bCs/>
                <w:sz w:val="24"/>
                <w:szCs w:val="24"/>
              </w:rPr>
              <w:instrText xml:space="preserve"> = 5 \* GB3 \* MERGEFORMAT </w:instrText>
            </w:r>
            <w:r>
              <w:rPr>
                <w:rFonts w:hint="eastAsia" w:cs="宋体" w:asciiTheme="minorEastAsia" w:hAnsiTheme="minorEastAsia"/>
                <w:bCs/>
                <w:sz w:val="24"/>
                <w:szCs w:val="24"/>
              </w:rPr>
              <w:fldChar w:fldCharType="separate"/>
            </w:r>
            <w:r>
              <w:rPr>
                <w:rFonts w:hint="eastAsia" w:cs="宋体" w:asciiTheme="minorEastAsia" w:hAnsiTheme="minorEastAsia"/>
                <w:sz w:val="24"/>
                <w:szCs w:val="24"/>
              </w:rPr>
              <w:t>⑤</w:t>
            </w:r>
            <w:r>
              <w:rPr>
                <w:rFonts w:hint="eastAsia" w:cs="宋体" w:asciiTheme="minorEastAsia" w:hAnsiTheme="minorEastAsia"/>
                <w:bCs/>
                <w:sz w:val="24"/>
                <w:szCs w:val="24"/>
              </w:rPr>
              <w:fldChar w:fldCharType="end"/>
            </w:r>
            <w:r>
              <w:rPr>
                <w:rFonts w:hint="eastAsia" w:cs="Times New Roman" w:asciiTheme="minorEastAsia" w:hAnsiTheme="minorEastAsia"/>
                <w:bCs/>
                <w:sz w:val="24"/>
                <w:szCs w:val="24"/>
              </w:rPr>
              <w:t>如本项目涉及交通导改等措施，承包人应严格执行《关于规范我市城区市政基础设施施工交通封闭管理工作的通知》(马住建〔2023〕40号）以及《关于进一步规范住建领域施工现场围挡的通知》（马住建〔2023〕35号）等相关规定和要求，编制交通封闭实施专项方案报建设单位审核、深化后实施。施工现场采用封闭施工，承包人应按规范要求的型式和标准做好施工围挡，同时做好安全文明施工工作，保持施工场地整洁、卫生，做到施工组织科学、施工程序合理(具体要求详见合同)。</w:t>
            </w:r>
          </w:p>
          <w:p w14:paraId="27AFD840">
            <w:pPr>
              <w:snapToGrid w:val="0"/>
              <w:spacing w:line="400" w:lineRule="exact"/>
              <w:textAlignment w:val="baseline"/>
              <w:rPr>
                <w:rFonts w:cs="宋体" w:asciiTheme="minorEastAsia" w:hAnsiTheme="minorEastAsia"/>
                <w:bCs/>
                <w:sz w:val="24"/>
                <w:szCs w:val="24"/>
              </w:rPr>
            </w:pPr>
            <w:r>
              <w:rPr>
                <w:rFonts w:hint="eastAsia" w:cs="Times New Roman" w:asciiTheme="minorEastAsia" w:hAnsiTheme="minorEastAsia"/>
                <w:bCs/>
                <w:sz w:val="24"/>
                <w:szCs w:val="24"/>
              </w:rPr>
              <w:t>⑥本项目如符合《关于进一步推进全省智慧工地建设的通知》（建质规〔2025〕5号）规定标准类型的项目，最高投标限价中已计取智慧工地建设费的，中标人应在项目实施中按照《智慧工地建设标准》（DB34/T 5175-2025），推行智慧工地建设和应用。</w:t>
            </w:r>
          </w:p>
          <w:p w14:paraId="4EC744FC">
            <w:pPr>
              <w:snapToGrid w:val="0"/>
              <w:spacing w:line="400" w:lineRule="exact"/>
              <w:textAlignment w:val="baseline"/>
              <w:rPr>
                <w:rFonts w:ascii="宋体" w:hAnsi="宋体" w:eastAsia="宋体" w:cs="Times New Roman"/>
                <w:bCs/>
                <w:sz w:val="24"/>
                <w:szCs w:val="24"/>
              </w:rPr>
            </w:pPr>
            <w:r>
              <w:rPr>
                <w:rFonts w:hint="eastAsia" w:cs="宋体" w:asciiTheme="minorEastAsia" w:hAnsiTheme="minorEastAsia"/>
                <w:bCs/>
                <w:sz w:val="24"/>
                <w:szCs w:val="24"/>
              </w:rPr>
              <w:t>本招标文件不对上述情况一一进行描述。</w:t>
            </w:r>
          </w:p>
        </w:tc>
      </w:tr>
      <w:tr w14:paraId="5196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041" w:type="dxa"/>
            <w:tcBorders>
              <w:top w:val="single" w:color="auto" w:sz="4" w:space="0"/>
              <w:left w:val="single" w:color="auto" w:sz="4" w:space="0"/>
              <w:bottom w:val="single" w:color="auto" w:sz="4" w:space="0"/>
              <w:right w:val="single" w:color="auto" w:sz="4" w:space="0"/>
            </w:tcBorders>
            <w:vAlign w:val="center"/>
          </w:tcPr>
          <w:p w14:paraId="4CEB7F4F">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10</w:t>
            </w:r>
            <w:r>
              <w:rPr>
                <w:rFonts w:ascii="宋体" w:hAnsi="宋体" w:eastAsia="宋体" w:cs="Times New Roman"/>
                <w:sz w:val="24"/>
                <w:szCs w:val="24"/>
              </w:rPr>
              <w:t>.2</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344DEB35">
            <w:pPr>
              <w:spacing w:line="400" w:lineRule="exact"/>
              <w:rPr>
                <w:rFonts w:ascii="宋体" w:hAnsi="宋体" w:eastAsia="宋体" w:cs="Times New Roman"/>
                <w:bCs/>
                <w:sz w:val="24"/>
                <w:szCs w:val="24"/>
              </w:rPr>
            </w:pPr>
            <w:r>
              <w:rPr>
                <w:rFonts w:hint="eastAsia" w:ascii="宋体" w:hAnsi="宋体" w:eastAsia="宋体" w:cs="Times New Roman"/>
                <w:bCs/>
                <w:sz w:val="24"/>
                <w:szCs w:val="24"/>
              </w:rPr>
              <w:t>1、本工程的计价方式为综合单价法</w:t>
            </w:r>
            <w:r>
              <w:rPr>
                <w:rFonts w:hint="eastAsia" w:ascii="宋体" w:hAnsi="宋体" w:eastAsia="宋体" w:cs="Times New Roman"/>
                <w:sz w:val="24"/>
                <w:szCs w:val="24"/>
              </w:rPr>
              <w:t>（设招标控制价，招标控制价</w:t>
            </w:r>
            <w:r>
              <w:rPr>
                <w:rFonts w:hint="eastAsia" w:ascii="宋体" w:hAnsi="宋体" w:eastAsia="宋体" w:cs="Times New Roman"/>
                <w:bCs/>
                <w:sz w:val="24"/>
                <w:szCs w:val="24"/>
              </w:rPr>
              <w:t>随招标文件公布</w:t>
            </w:r>
            <w:r>
              <w:rPr>
                <w:rFonts w:hint="eastAsia" w:ascii="宋体" w:hAnsi="宋体" w:eastAsia="宋体" w:cs="Times New Roman"/>
                <w:sz w:val="24"/>
                <w:szCs w:val="24"/>
              </w:rPr>
              <w:t>）</w:t>
            </w:r>
            <w:r>
              <w:rPr>
                <w:rFonts w:hint="eastAsia" w:ascii="宋体" w:hAnsi="宋体" w:eastAsia="宋体" w:cs="Times New Roman"/>
                <w:bCs/>
                <w:sz w:val="24"/>
                <w:szCs w:val="24"/>
              </w:rPr>
              <w:t>。</w:t>
            </w:r>
          </w:p>
          <w:p w14:paraId="09D6338E">
            <w:pPr>
              <w:spacing w:line="400" w:lineRule="exact"/>
              <w:rPr>
                <w:rFonts w:ascii="宋体" w:hAnsi="宋体" w:eastAsia="宋体" w:cs="Times New Roman"/>
                <w:bCs/>
                <w:sz w:val="24"/>
                <w:szCs w:val="24"/>
              </w:rPr>
            </w:pPr>
            <w:r>
              <w:rPr>
                <w:rFonts w:hint="eastAsia" w:ascii="宋体" w:hAnsi="宋体" w:eastAsia="宋体" w:cs="Times New Roman"/>
                <w:bCs/>
                <w:sz w:val="24"/>
                <w:szCs w:val="24"/>
              </w:rPr>
              <w:t>2、投标人对公布的</w:t>
            </w:r>
            <w:r>
              <w:rPr>
                <w:rFonts w:hint="eastAsia" w:ascii="宋体" w:hAnsi="宋体" w:eastAsia="宋体" w:cs="Times New Roman"/>
                <w:sz w:val="24"/>
                <w:szCs w:val="24"/>
              </w:rPr>
              <w:t>招标控制价</w:t>
            </w:r>
            <w:r>
              <w:rPr>
                <w:rFonts w:hint="eastAsia" w:ascii="宋体" w:hAnsi="宋体" w:eastAsia="宋体" w:cs="Times New Roman"/>
                <w:bCs/>
                <w:sz w:val="24"/>
                <w:szCs w:val="24"/>
              </w:rPr>
              <w:t>（含综合单价、措施费等）有异议的，应当在投标截止时间10日前向招标人提出。经招标人组织复核，确实有误的，应予以调整，招标人将调整结果在马鞍山市公共资源交易中心网公布，否则后期不予调整。</w:t>
            </w:r>
          </w:p>
          <w:p w14:paraId="2420423E">
            <w:pPr>
              <w:spacing w:line="400" w:lineRule="exact"/>
              <w:rPr>
                <w:rFonts w:ascii="宋体" w:hAnsi="宋体" w:eastAsia="宋体" w:cs="Times New Roman"/>
                <w:bCs/>
                <w:sz w:val="24"/>
                <w:szCs w:val="24"/>
              </w:rPr>
            </w:pPr>
            <w:r>
              <w:rPr>
                <w:rFonts w:hint="eastAsia" w:ascii="宋体" w:hAnsi="宋体" w:eastAsia="宋体" w:cs="Times New Roman"/>
                <w:bCs/>
                <w:sz w:val="24"/>
                <w:szCs w:val="24"/>
              </w:rPr>
              <w:t>3、投标人在规定时间内未提出异议的</w:t>
            </w:r>
            <w:r>
              <w:rPr>
                <w:rFonts w:hint="eastAsia" w:ascii="宋体" w:hAnsi="宋体" w:eastAsia="宋体" w:cs="Times New Roman"/>
                <w:sz w:val="24"/>
                <w:szCs w:val="24"/>
              </w:rPr>
              <w:t>招标控制价</w:t>
            </w:r>
            <w:r>
              <w:rPr>
                <w:rFonts w:hint="eastAsia" w:ascii="宋体" w:hAnsi="宋体" w:eastAsia="宋体" w:cs="Times New Roman"/>
                <w:bCs/>
                <w:sz w:val="24"/>
                <w:szCs w:val="24"/>
              </w:rPr>
              <w:t>，视为合理有效。</w:t>
            </w:r>
          </w:p>
          <w:p w14:paraId="65895051">
            <w:pPr>
              <w:spacing w:line="400" w:lineRule="exact"/>
              <w:rPr>
                <w:rFonts w:ascii="宋体" w:hAnsi="宋体" w:eastAsia="宋体" w:cs="Times New Roman"/>
                <w:bCs/>
                <w:sz w:val="24"/>
                <w:szCs w:val="24"/>
              </w:rPr>
            </w:pPr>
            <w:r>
              <w:rPr>
                <w:rFonts w:hint="eastAsia" w:ascii="宋体" w:hAnsi="宋体" w:eastAsia="宋体" w:cs="Times New Roman"/>
                <w:bCs/>
                <w:sz w:val="24"/>
                <w:szCs w:val="24"/>
              </w:rPr>
              <w:t>4、本次</w:t>
            </w:r>
            <w:r>
              <w:rPr>
                <w:rFonts w:hint="eastAsia" w:ascii="宋体" w:hAnsi="宋体" w:eastAsia="宋体" w:cs="Times New Roman"/>
                <w:sz w:val="24"/>
                <w:szCs w:val="24"/>
              </w:rPr>
              <w:t>招标控制价</w:t>
            </w:r>
            <w:r>
              <w:rPr>
                <w:rFonts w:hint="eastAsia" w:ascii="宋体" w:hAnsi="宋体" w:eastAsia="宋体" w:cs="Times New Roman"/>
                <w:bCs/>
                <w:sz w:val="24"/>
                <w:szCs w:val="24"/>
              </w:rPr>
              <w:t>中的材料（不包括招标人自身采购材料）单价采用马鞍山市建设工程造价管理信息中发布的市场信息价（具体月份详见</w:t>
            </w:r>
            <w:r>
              <w:rPr>
                <w:rFonts w:hint="eastAsia" w:ascii="宋体" w:hAnsi="宋体" w:eastAsia="宋体" w:cs="Times New Roman"/>
                <w:sz w:val="24"/>
                <w:szCs w:val="24"/>
              </w:rPr>
              <w:t>招标控制价</w:t>
            </w:r>
            <w:r>
              <w:rPr>
                <w:rFonts w:hint="eastAsia" w:ascii="宋体" w:hAnsi="宋体" w:eastAsia="宋体" w:cs="Times New Roman"/>
                <w:bCs/>
                <w:sz w:val="24"/>
                <w:szCs w:val="24"/>
              </w:rPr>
              <w:t>）。</w:t>
            </w:r>
          </w:p>
          <w:p w14:paraId="732BD415">
            <w:pPr>
              <w:spacing w:line="400" w:lineRule="exact"/>
              <w:rPr>
                <w:rFonts w:ascii="宋体" w:hAnsi="宋体" w:eastAsia="宋体" w:cs="Times New Roman"/>
                <w:bCs/>
                <w:sz w:val="24"/>
                <w:szCs w:val="24"/>
              </w:rPr>
            </w:pPr>
            <w:r>
              <w:rPr>
                <w:rFonts w:hint="eastAsia" w:ascii="宋体" w:hAnsi="宋体" w:eastAsia="宋体" w:cs="Times New Roman"/>
                <w:bCs/>
                <w:sz w:val="24"/>
                <w:szCs w:val="24"/>
              </w:rPr>
              <w:t>5、</w:t>
            </w:r>
            <w:r>
              <w:rPr>
                <w:rFonts w:hint="eastAsia" w:ascii="宋体" w:hAnsi="宋体" w:eastAsia="宋体" w:cs="Times New Roman"/>
                <w:sz w:val="24"/>
                <w:szCs w:val="24"/>
              </w:rPr>
              <w:t>招标控制价中如果有以暂估价或暂列金额形式包括在总承包范围内的工程、货物、服务，暂估价或暂列金额属于依法必须进行招标的项目范围且达到国家规定规模标准的，</w:t>
            </w:r>
            <w:r>
              <w:rPr>
                <w:rFonts w:hint="eastAsia" w:ascii="宋体" w:hAnsi="宋体" w:eastAsia="宋体" w:cs="Times New Roman"/>
                <w:bCs/>
                <w:sz w:val="24"/>
                <w:szCs w:val="24"/>
              </w:rPr>
              <w:t>应当依法进行招标。暂估价或暂列金额虽未达到国家规定规模标准的，但马鞍山市有相关规定的，从其规定。</w:t>
            </w:r>
          </w:p>
        </w:tc>
      </w:tr>
      <w:tr w14:paraId="3EA0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041" w:type="dxa"/>
            <w:tcBorders>
              <w:top w:val="single" w:color="auto" w:sz="4" w:space="0"/>
              <w:left w:val="single" w:color="auto" w:sz="4" w:space="0"/>
              <w:bottom w:val="single" w:color="auto" w:sz="4" w:space="0"/>
              <w:right w:val="single" w:color="auto" w:sz="4" w:space="0"/>
            </w:tcBorders>
            <w:vAlign w:val="center"/>
          </w:tcPr>
          <w:p w14:paraId="67578027">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10</w:t>
            </w:r>
            <w:r>
              <w:rPr>
                <w:rFonts w:ascii="宋体" w:hAnsi="宋体" w:eastAsia="宋体" w:cs="Times New Roman"/>
                <w:sz w:val="24"/>
                <w:szCs w:val="24"/>
              </w:rPr>
              <w:t>.3</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12DB6242">
            <w:pPr>
              <w:spacing w:line="400" w:lineRule="exact"/>
              <w:rPr>
                <w:rFonts w:ascii="宋体" w:hAnsi="宋体" w:eastAsia="宋体" w:cs="Times New Roman"/>
                <w:bCs/>
                <w:sz w:val="24"/>
                <w:szCs w:val="24"/>
              </w:rPr>
            </w:pPr>
            <w:r>
              <w:rPr>
                <w:rFonts w:hint="eastAsia" w:ascii="宋体" w:hAnsi="宋体" w:eastAsia="宋体" w:cs="Times New Roman"/>
                <w:bCs/>
                <w:sz w:val="24"/>
                <w:szCs w:val="24"/>
              </w:rPr>
              <w:t>本工程的</w:t>
            </w:r>
            <w:r>
              <w:rPr>
                <w:rFonts w:hint="eastAsia" w:ascii="宋体" w:hAnsi="宋体" w:eastAsia="宋体" w:cs="Times New Roman"/>
                <w:sz w:val="24"/>
                <w:szCs w:val="24"/>
              </w:rPr>
              <w:t>招标控制价</w:t>
            </w:r>
            <w:r>
              <w:rPr>
                <w:rFonts w:hint="eastAsia" w:ascii="宋体" w:hAnsi="宋体" w:eastAsia="宋体" w:cs="Times New Roman"/>
                <w:bCs/>
                <w:sz w:val="24"/>
                <w:szCs w:val="24"/>
              </w:rPr>
              <w:t>和投标报价均按合格产品价格编制。</w:t>
            </w:r>
          </w:p>
        </w:tc>
      </w:tr>
      <w:tr w14:paraId="203C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5542FA66">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10.4</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2A9316F5">
            <w:pPr>
              <w:spacing w:line="400" w:lineRule="exact"/>
              <w:rPr>
                <w:rFonts w:eastAsia="宋体"/>
              </w:rPr>
            </w:pPr>
            <w:r>
              <w:rPr>
                <w:rFonts w:hint="eastAsia" w:ascii="宋体" w:hAnsi="宋体" w:eastAsia="宋体" w:cs="Times New Roman"/>
                <w:sz w:val="24"/>
              </w:rPr>
              <w:t>投标人在报价时，另行考虑招标代理服务费、工程量清单及最高投标限价编制费、审核费。 中标后，由中标人（如为联合体投标的，则为联合体牵头人）将招标代理服务费、工程量清单及最高投标限价编制费、审核费另外支付给招标代理机构、编制单位、审核单位</w:t>
            </w:r>
            <w:r>
              <w:rPr>
                <w:rFonts w:ascii="宋体" w:hAnsi="宋体"/>
                <w:sz w:val="24"/>
                <w:szCs w:val="24"/>
              </w:rPr>
              <w:t>。</w:t>
            </w:r>
          </w:p>
          <w:p w14:paraId="5C410BF4">
            <w:pPr>
              <w:spacing w:line="400" w:lineRule="exact"/>
              <w:rPr>
                <w:rFonts w:ascii="宋体" w:hAnsi="宋体" w:eastAsia="宋体"/>
                <w:sz w:val="24"/>
                <w:szCs w:val="24"/>
              </w:rPr>
            </w:pPr>
            <w:r>
              <w:rPr>
                <w:rFonts w:hint="eastAsia" w:ascii="宋体" w:hAnsi="宋体" w:eastAsia="宋体" w:cs="宋体"/>
                <w:spacing w:val="7"/>
                <w:sz w:val="24"/>
              </w:rPr>
              <w:t>上述费用须从中标人单位</w:t>
            </w:r>
            <w:r>
              <w:rPr>
                <w:rFonts w:hint="eastAsia" w:ascii="宋体" w:hAnsi="宋体" w:eastAsia="宋体" w:cs="Times New Roman"/>
                <w:sz w:val="24"/>
              </w:rPr>
              <w:t>（如为联合体投标的，则为联合体牵头人）</w:t>
            </w:r>
            <w:r>
              <w:rPr>
                <w:rFonts w:hint="eastAsia" w:ascii="宋体" w:hAnsi="宋体" w:eastAsia="宋体" w:cs="宋体"/>
                <w:spacing w:val="7"/>
                <w:sz w:val="24"/>
              </w:rPr>
              <w:t>账户汇出，汇款时备注项目名称。中标人单位</w:t>
            </w:r>
            <w:r>
              <w:rPr>
                <w:rFonts w:hint="eastAsia" w:ascii="宋体" w:hAnsi="宋体" w:eastAsia="宋体" w:cs="Times New Roman"/>
                <w:sz w:val="24"/>
              </w:rPr>
              <w:t>（如为联合体投标的，则为联合体牵头人）</w:t>
            </w:r>
            <w:r>
              <w:rPr>
                <w:rFonts w:hint="eastAsia" w:ascii="宋体" w:hAnsi="宋体" w:eastAsia="宋体" w:cs="宋体"/>
                <w:spacing w:val="7"/>
                <w:sz w:val="24"/>
              </w:rPr>
              <w:t>与代理机构因代理服务费产生纠纷，双方应友好协商解决，协商不成，则向马鞍山仲裁委员会申请仲裁。</w:t>
            </w:r>
          </w:p>
        </w:tc>
      </w:tr>
      <w:tr w14:paraId="3141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7406D7AE">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10.5</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4986ABDE">
            <w:pPr>
              <w:spacing w:line="400" w:lineRule="exact"/>
              <w:rPr>
                <w:rFonts w:ascii="宋体" w:hAnsi="宋体" w:eastAsia="宋体" w:cs="Times New Roman"/>
                <w:sz w:val="24"/>
                <w:szCs w:val="24"/>
              </w:rPr>
            </w:pPr>
            <w:r>
              <w:rPr>
                <w:rFonts w:hint="eastAsia" w:ascii="宋体" w:hAnsi="宋体" w:eastAsia="宋体" w:cs="Times New Roman"/>
                <w:sz w:val="24"/>
                <w:szCs w:val="24"/>
              </w:rPr>
              <w:t>根据马鞍山市人民政府办公室文件【马政办（2015）41号】要求，本项目在实施过程中若涉及使用砂浆，则应当使用预拌砂浆。投标单位在投标报价中应考虑此类费用。</w:t>
            </w:r>
          </w:p>
        </w:tc>
      </w:tr>
      <w:tr w14:paraId="3A9E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7E24559F">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10.6</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566739B6">
            <w:pPr>
              <w:spacing w:line="400" w:lineRule="exact"/>
              <w:rPr>
                <w:rFonts w:ascii="宋体" w:hAnsi="宋体" w:eastAsia="宋体" w:cs="宋体"/>
                <w:kern w:val="0"/>
                <w:sz w:val="24"/>
                <w:szCs w:val="24"/>
              </w:rPr>
            </w:pPr>
            <w:r>
              <w:rPr>
                <w:rFonts w:hint="eastAsia" w:ascii="宋体" w:hAnsi="宋体" w:eastAsia="宋体" w:cs="宋体"/>
                <w:kern w:val="0"/>
                <w:sz w:val="24"/>
                <w:szCs w:val="24"/>
              </w:rPr>
              <w:t>在线提起询问、异议、投诉方式：</w:t>
            </w:r>
          </w:p>
          <w:p w14:paraId="27553371">
            <w:pPr>
              <w:spacing w:line="400" w:lineRule="exact"/>
              <w:rPr>
                <w:rFonts w:ascii="宋体" w:hAnsi="宋体" w:eastAsia="宋体" w:cs="宋体"/>
                <w:kern w:val="0"/>
                <w:sz w:val="24"/>
                <w:szCs w:val="24"/>
              </w:rPr>
            </w:pPr>
            <w:r>
              <w:rPr>
                <w:rFonts w:hint="eastAsia" w:ascii="宋体" w:hAnsi="宋体" w:eastAsia="宋体" w:cs="宋体"/>
                <w:kern w:val="0"/>
                <w:sz w:val="24"/>
                <w:szCs w:val="24"/>
              </w:rPr>
              <w:t>1、在线提起询问，路径为：马鞍山市公共资源交易中心网（https://zbcg.mas.gov.cn/masggzynew/syywb/012006/detail_commonptdl.html）登录马鞍山市公共资源交易系统-工程业务-网上提问</w:t>
            </w:r>
          </w:p>
          <w:p w14:paraId="017AEF99">
            <w:pPr>
              <w:spacing w:line="400" w:lineRule="exact"/>
              <w:rPr>
                <w:rFonts w:ascii="宋体" w:hAnsi="宋体" w:eastAsia="宋体" w:cs="宋体"/>
                <w:kern w:val="0"/>
                <w:sz w:val="24"/>
                <w:szCs w:val="24"/>
              </w:rPr>
            </w:pPr>
            <w:r>
              <w:rPr>
                <w:rFonts w:hint="eastAsia" w:ascii="宋体" w:hAnsi="宋体" w:eastAsia="宋体" w:cs="宋体"/>
                <w:kern w:val="0"/>
                <w:sz w:val="24"/>
                <w:szCs w:val="24"/>
              </w:rPr>
              <w:t>2、在线提起异议，路径为：马鞍山市公共资源交易中心网（https://zbcg.mas.gov.cn/masggzynew/syywb/012006/detail_commonptdl.html）登录马鞍山市公共资源交易系统-工程业务-异议</w:t>
            </w:r>
          </w:p>
          <w:p w14:paraId="030A9DAE">
            <w:pPr>
              <w:spacing w:line="400" w:lineRule="exact"/>
              <w:rPr>
                <w:rFonts w:ascii="宋体" w:hAnsi="宋体" w:eastAsia="宋体" w:cs="Times New Roman"/>
                <w:sz w:val="24"/>
                <w:szCs w:val="24"/>
              </w:rPr>
            </w:pPr>
            <w:r>
              <w:rPr>
                <w:rFonts w:hint="eastAsia" w:ascii="宋体" w:hAnsi="宋体" w:eastAsia="宋体" w:cs="宋体"/>
                <w:kern w:val="0"/>
                <w:sz w:val="24"/>
                <w:szCs w:val="24"/>
              </w:rPr>
              <w:t>3、在线提起投诉，路径为：马鞍山市公共资源交易中心网（https://zbcg.mas.gov.cn/masggzynew/syywb/012006/detail_commonptdl.html）登录马鞍山市公共资源交易系统-工程业务-投诉举报（投诉受理机构：；联系方式：）</w:t>
            </w:r>
          </w:p>
        </w:tc>
      </w:tr>
      <w:tr w14:paraId="1AE6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319559E4">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10.7</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599723AE">
            <w:pPr>
              <w:adjustRightInd w:val="0"/>
              <w:spacing w:line="400" w:lineRule="exact"/>
              <w:jc w:val="left"/>
              <w:rPr>
                <w:rFonts w:ascii="宋体" w:hAnsi="宋体" w:eastAsia="宋体" w:cs="Times New Roman"/>
                <w:b/>
                <w:kern w:val="0"/>
                <w:sz w:val="24"/>
                <w:szCs w:val="24"/>
              </w:rPr>
            </w:pPr>
            <w:r>
              <w:rPr>
                <w:rFonts w:hint="eastAsia" w:ascii="宋体" w:hAnsi="宋体" w:eastAsia="宋体" w:cs="Times New Roman"/>
                <w:b/>
                <w:kern w:val="0"/>
                <w:sz w:val="24"/>
                <w:szCs w:val="24"/>
              </w:rPr>
              <w:t>项目经理约束条款：</w:t>
            </w:r>
          </w:p>
          <w:p w14:paraId="4109FFB3">
            <w:pPr>
              <w:adjustRightInd w:val="0"/>
              <w:spacing w:line="400" w:lineRule="exact"/>
              <w:jc w:val="left"/>
              <w:rPr>
                <w:rFonts w:ascii="宋体" w:hAnsi="宋体" w:eastAsia="宋体" w:cs="宋体"/>
                <w:kern w:val="0"/>
                <w:sz w:val="24"/>
                <w:szCs w:val="20"/>
              </w:rPr>
            </w:pPr>
            <w:r>
              <w:rPr>
                <w:rFonts w:hint="eastAsia" w:ascii="宋体" w:hAnsi="宋体" w:eastAsia="宋体" w:cs="宋体"/>
                <w:kern w:val="0"/>
                <w:sz w:val="24"/>
                <w:szCs w:val="20"/>
              </w:rPr>
              <w:t>1、项目经理不得同时担任两个及以上建设工程施工项目经理，以下情形除外：</w:t>
            </w:r>
          </w:p>
          <w:p w14:paraId="33E09E4A">
            <w:pPr>
              <w:adjustRightInd w:val="0"/>
              <w:spacing w:line="400" w:lineRule="exact"/>
              <w:jc w:val="left"/>
              <w:rPr>
                <w:rFonts w:ascii="宋体" w:hAnsi="宋体" w:eastAsia="宋体" w:cs="宋体"/>
                <w:kern w:val="0"/>
                <w:sz w:val="24"/>
                <w:szCs w:val="20"/>
              </w:rPr>
            </w:pPr>
            <w:r>
              <w:rPr>
                <w:rFonts w:hint="eastAsia" w:ascii="宋体" w:hAnsi="宋体" w:eastAsia="宋体" w:cs="宋体"/>
                <w:kern w:val="0"/>
                <w:sz w:val="24"/>
                <w:szCs w:val="20"/>
              </w:rPr>
              <w:t>（1）法定情形；</w:t>
            </w:r>
          </w:p>
          <w:p w14:paraId="77197B5C">
            <w:pPr>
              <w:adjustRightInd w:val="0"/>
              <w:spacing w:line="400" w:lineRule="exact"/>
              <w:jc w:val="left"/>
              <w:rPr>
                <w:rFonts w:ascii="宋体" w:hAnsi="宋体" w:eastAsia="宋体" w:cs="宋体"/>
                <w:kern w:val="0"/>
                <w:sz w:val="24"/>
                <w:szCs w:val="20"/>
              </w:rPr>
            </w:pPr>
            <w:r>
              <w:rPr>
                <w:rFonts w:hint="eastAsia" w:ascii="宋体" w:hAnsi="宋体" w:eastAsia="宋体" w:cs="宋体"/>
                <w:kern w:val="0"/>
                <w:sz w:val="24"/>
                <w:szCs w:val="20"/>
              </w:rPr>
              <w:t>（2）虽在其他项目上担任项目经理岗位，但承诺在本招标项目中标后合同签订前能够从其他项目变更至本招标项目并全面履约。</w:t>
            </w:r>
          </w:p>
          <w:p w14:paraId="08F87A1B">
            <w:pPr>
              <w:adjustRightInd w:val="0"/>
              <w:spacing w:line="400" w:lineRule="exact"/>
              <w:jc w:val="left"/>
              <w:rPr>
                <w:rFonts w:ascii="宋体" w:hAnsi="宋体" w:eastAsia="宋体" w:cs="宋体"/>
                <w:kern w:val="0"/>
                <w:sz w:val="24"/>
                <w:szCs w:val="20"/>
              </w:rPr>
            </w:pPr>
            <w:r>
              <w:rPr>
                <w:rFonts w:hint="eastAsia" w:ascii="宋体" w:hAnsi="宋体" w:eastAsia="宋体" w:cs="宋体"/>
                <w:kern w:val="0"/>
                <w:sz w:val="24"/>
                <w:szCs w:val="20"/>
              </w:rPr>
              <w:t>2、若投标人在投标文件中承诺项目经理能够从其他项目变更至本次投标项目，但中标后合同签订前仍无法变更到位的，招标人可以取消其中标资格，投标人因此原因被取消中标资格的，自愿同意放弃投标保证金（招标人同意投标人拟派本次投标项目的项目经理依法变更的除外；或提供已不担任其他项目的项目经理证明材料的除外）。</w:t>
            </w:r>
          </w:p>
        </w:tc>
      </w:tr>
      <w:tr w14:paraId="1948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2" w:hRule="atLeast"/>
        </w:trPr>
        <w:tc>
          <w:tcPr>
            <w:tcW w:w="1041" w:type="dxa"/>
            <w:tcBorders>
              <w:top w:val="single" w:color="auto" w:sz="4" w:space="0"/>
              <w:left w:val="single" w:color="auto" w:sz="4" w:space="0"/>
              <w:bottom w:val="single" w:color="auto" w:sz="4" w:space="0"/>
              <w:right w:val="single" w:color="auto" w:sz="4" w:space="0"/>
            </w:tcBorders>
            <w:vAlign w:val="center"/>
          </w:tcPr>
          <w:p w14:paraId="1A4BBB18">
            <w:pPr>
              <w:snapToGrid w:val="0"/>
              <w:spacing w:line="400" w:lineRule="exact"/>
              <w:jc w:val="center"/>
              <w:rPr>
                <w:rFonts w:ascii="宋体" w:hAnsi="宋体" w:eastAsia="宋体" w:cs="宋体"/>
                <w:b/>
                <w:kern w:val="0"/>
                <w:sz w:val="24"/>
                <w:szCs w:val="24"/>
              </w:rPr>
            </w:pPr>
            <w:r>
              <w:rPr>
                <w:rFonts w:hint="eastAsia" w:ascii="宋体" w:hAnsi="宋体" w:eastAsia="宋体" w:cs="Times New Roman"/>
                <w:bCs/>
                <w:sz w:val="24"/>
                <w:szCs w:val="24"/>
              </w:rPr>
              <w:t>10.8</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41605053">
            <w:pPr>
              <w:spacing w:line="400" w:lineRule="exact"/>
              <w:rPr>
                <w:rFonts w:ascii="Times New Roman" w:hAnsi="Times New Roman" w:eastAsia="宋体" w:cs="Times New Roman"/>
                <w:sz w:val="24"/>
                <w:szCs w:val="24"/>
              </w:rPr>
            </w:pPr>
            <w:r>
              <w:rPr>
                <w:rFonts w:hint="eastAsia" w:ascii="Times New Roman" w:hAnsi="Times New Roman" w:eastAsia="宋体" w:cs="Times New Roman"/>
                <w:sz w:val="24"/>
                <w:szCs w:val="24"/>
              </w:rPr>
              <w:t>1、创建优质工程</w:t>
            </w:r>
          </w:p>
          <w:p w14:paraId="5E570758">
            <w:pPr>
              <w:spacing w:line="400" w:lineRule="exact"/>
              <w:rPr>
                <w:rFonts w:ascii="Times New Roman" w:hAnsi="Times New Roman" w:eastAsia="宋体" w:cs="Times New Roman"/>
                <w:sz w:val="24"/>
                <w:szCs w:val="24"/>
              </w:rPr>
            </w:pPr>
            <w:r>
              <w:rPr>
                <w:rFonts w:hint="eastAsia" w:ascii="Times New Roman" w:hAnsi="Times New Roman" w:eastAsia="宋体" w:cs="Times New Roman"/>
                <w:sz w:val="24"/>
                <w:szCs w:val="24"/>
              </w:rPr>
              <w:t>□不要求。</w:t>
            </w:r>
          </w:p>
          <w:p w14:paraId="561D74F2">
            <w:pPr>
              <w:spacing w:line="400" w:lineRule="exact"/>
              <w:rPr>
                <w:rFonts w:ascii="Times New Roman" w:hAnsi="Times New Roman" w:eastAsia="宋体" w:cs="Times New Roman"/>
                <w:sz w:val="24"/>
                <w:szCs w:val="24"/>
              </w:rPr>
            </w:pPr>
            <w:r>
              <w:rPr>
                <w:rFonts w:hint="eastAsia" w:ascii="Times New Roman" w:hAnsi="Times New Roman" w:eastAsia="宋体" w:cs="Times New Roman"/>
                <w:sz w:val="24"/>
                <w:szCs w:val="24"/>
              </w:rPr>
              <w:t>□要求。</w:t>
            </w:r>
          </w:p>
          <w:p w14:paraId="6644727B">
            <w:pPr>
              <w:spacing w:line="400" w:lineRule="exact"/>
              <w:rPr>
                <w:rFonts w:ascii="Times New Roman" w:hAnsi="Times New Roman" w:eastAsia="宋体" w:cs="Times New Roman"/>
                <w:sz w:val="24"/>
                <w:szCs w:val="24"/>
              </w:rPr>
            </w:pPr>
            <w:r>
              <w:rPr>
                <w:rFonts w:hint="eastAsia" w:ascii="Times New Roman" w:hAnsi="Times New Roman" w:eastAsia="宋体" w:cs="Times New Roman"/>
                <w:sz w:val="24"/>
                <w:szCs w:val="24"/>
              </w:rPr>
              <w:t>①创建优质工程奖励要求 ：</w:t>
            </w:r>
          </w:p>
          <w:p w14:paraId="6509AAFD">
            <w:pPr>
              <w:spacing w:line="400" w:lineRule="exact"/>
              <w:rPr>
                <w:rFonts w:ascii="Times New Roman" w:hAnsi="Times New Roman" w:eastAsia="宋体" w:cs="Times New Roman"/>
                <w:sz w:val="24"/>
                <w:szCs w:val="24"/>
              </w:rPr>
            </w:pPr>
            <w:r>
              <w:rPr>
                <w:rFonts w:hint="eastAsia" w:ascii="Times New Roman" w:hAnsi="Times New Roman" w:eastAsia="宋体" w:cs="Times New Roman"/>
                <w:sz w:val="24"/>
                <w:szCs w:val="24"/>
              </w:rPr>
              <w:t>□获得市级优质工程奖项，给予合同金额的</w:t>
            </w:r>
            <w:r>
              <w:rPr>
                <w:rFonts w:hint="eastAsia" w:ascii="Times New Roman" w:hAnsi="Times New Roman" w:eastAsia="宋体" w:cs="Times New Roman"/>
                <w:sz w:val="24"/>
                <w:szCs w:val="24"/>
                <w:u w:val="single"/>
              </w:rPr>
              <w:t xml:space="preserve">  /  </w:t>
            </w:r>
            <w:r>
              <w:rPr>
                <w:rFonts w:hint="eastAsia" w:ascii="Times New Roman" w:hAnsi="Times New Roman" w:eastAsia="宋体" w:cs="Times New Roman"/>
                <w:sz w:val="24"/>
                <w:szCs w:val="24"/>
              </w:rPr>
              <w:t>奖励；</w:t>
            </w:r>
          </w:p>
          <w:p w14:paraId="2BAF8985">
            <w:pPr>
              <w:spacing w:line="400" w:lineRule="exact"/>
              <w:rPr>
                <w:rFonts w:ascii="Times New Roman" w:hAnsi="Times New Roman" w:eastAsia="宋体" w:cs="Times New Roman"/>
                <w:sz w:val="24"/>
                <w:szCs w:val="24"/>
              </w:rPr>
            </w:pPr>
            <w:r>
              <w:rPr>
                <w:rFonts w:hint="eastAsia" w:ascii="Times New Roman" w:hAnsi="Times New Roman" w:eastAsia="宋体" w:cs="Times New Roman"/>
                <w:sz w:val="24"/>
                <w:szCs w:val="24"/>
              </w:rPr>
              <w:t>□获得省级优质工程奖项，给予合同金额的</w:t>
            </w:r>
            <w:r>
              <w:rPr>
                <w:rFonts w:hint="eastAsia" w:ascii="Times New Roman" w:hAnsi="Times New Roman" w:eastAsia="宋体" w:cs="Times New Roman"/>
                <w:sz w:val="24"/>
                <w:szCs w:val="24"/>
                <w:u w:val="single"/>
              </w:rPr>
              <w:t xml:space="preserve">   / </w:t>
            </w:r>
            <w:r>
              <w:rPr>
                <w:rFonts w:hint="eastAsia" w:ascii="Times New Roman" w:hAnsi="Times New Roman" w:eastAsia="宋体" w:cs="Times New Roman"/>
                <w:sz w:val="24"/>
                <w:szCs w:val="24"/>
              </w:rPr>
              <w:t>奖励；</w:t>
            </w:r>
          </w:p>
          <w:p w14:paraId="56699818">
            <w:pPr>
              <w:spacing w:line="400" w:lineRule="exact"/>
              <w:rPr>
                <w:rFonts w:ascii="Times New Roman" w:hAnsi="Times New Roman" w:eastAsia="宋体" w:cs="Times New Roman"/>
                <w:sz w:val="24"/>
                <w:szCs w:val="24"/>
              </w:rPr>
            </w:pPr>
            <w:r>
              <w:rPr>
                <w:rFonts w:hint="eastAsia" w:ascii="Times New Roman" w:hAnsi="Times New Roman" w:eastAsia="宋体" w:cs="Times New Roman"/>
                <w:sz w:val="24"/>
                <w:szCs w:val="24"/>
              </w:rPr>
              <w:t>□获得国家级优质工程奖项，给予合同金额的</w:t>
            </w:r>
            <w:r>
              <w:rPr>
                <w:rFonts w:hint="eastAsia" w:ascii="Times New Roman" w:hAnsi="Times New Roman" w:eastAsia="宋体" w:cs="Times New Roman"/>
                <w:sz w:val="24"/>
                <w:szCs w:val="24"/>
                <w:u w:val="single"/>
              </w:rPr>
              <w:t xml:space="preserve">   / </w:t>
            </w:r>
            <w:r>
              <w:rPr>
                <w:rFonts w:hint="eastAsia" w:ascii="Times New Roman" w:hAnsi="Times New Roman" w:eastAsia="宋体" w:cs="Times New Roman"/>
                <w:sz w:val="24"/>
                <w:szCs w:val="24"/>
              </w:rPr>
              <w:t>奖励；</w:t>
            </w:r>
          </w:p>
          <w:p w14:paraId="5403324E">
            <w:pPr>
              <w:adjustRightInd w:val="0"/>
              <w:spacing w:line="400" w:lineRule="exact"/>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 xml:space="preserve">②创建优质工程其他要求： /  </w:t>
            </w:r>
          </w:p>
          <w:p w14:paraId="346569C1">
            <w:pPr>
              <w:spacing w:line="400" w:lineRule="exact"/>
              <w:rPr>
                <w:rFonts w:ascii="宋体" w:hAnsi="宋体" w:eastAsia="宋体" w:cs="宋体"/>
                <w:b/>
                <w:kern w:val="0"/>
                <w:sz w:val="24"/>
                <w:szCs w:val="24"/>
              </w:rPr>
            </w:pPr>
            <w:r>
              <w:rPr>
                <w:rFonts w:ascii="Times New Roman" w:hAnsi="Times New Roman" w:eastAsia="宋体" w:cs="Times New Roman"/>
                <w:sz w:val="24"/>
                <w:szCs w:val="24"/>
              </w:rPr>
              <w:t>2、相关创优奖励政策执行马鞍山市《关于印发以制造业为主体促进现代产业高质量发展“1+N+X”政策体系的通知》（党办〔2022〕5号）文件。</w:t>
            </w:r>
          </w:p>
        </w:tc>
      </w:tr>
      <w:tr w14:paraId="03A7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45796AE7">
            <w:pPr>
              <w:snapToGrid w:val="0"/>
              <w:spacing w:line="400" w:lineRule="exact"/>
              <w:jc w:val="center"/>
              <w:rPr>
                <w:rFonts w:ascii="宋体" w:hAnsi="宋体" w:eastAsia="宋体" w:cs="宋体"/>
                <w:kern w:val="0"/>
                <w:sz w:val="24"/>
                <w:szCs w:val="24"/>
              </w:rPr>
            </w:pPr>
            <w:r>
              <w:rPr>
                <w:rFonts w:hint="eastAsia" w:ascii="宋体" w:hAnsi="宋体" w:eastAsia="宋体" w:cs="宋体"/>
                <w:kern w:val="0"/>
                <w:sz w:val="24"/>
                <w:szCs w:val="24"/>
              </w:rPr>
              <w:t>10.9</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6CF14E2C">
            <w:pPr>
              <w:widowControl/>
              <w:spacing w:line="400" w:lineRule="exact"/>
              <w:rPr>
                <w:rFonts w:ascii="宋体" w:hAnsi="宋体" w:eastAsia="宋体" w:cs="宋体"/>
                <w:b/>
                <w:kern w:val="0"/>
                <w:sz w:val="24"/>
                <w:szCs w:val="24"/>
              </w:rPr>
            </w:pPr>
            <w:r>
              <w:rPr>
                <w:b/>
                <w:sz w:val="24"/>
              </w:rPr>
              <w:t>若本项目有危大工程，投标人根据招标人提供的危大工程清单（危大工程清单，详见附件），结合本项目实际情况补充完善危大工程清单（如有），编制专项施工方案并明确相应的安全管理措施</w:t>
            </w:r>
            <w:r>
              <w:rPr>
                <w:rFonts w:hint="eastAsia"/>
                <w:b/>
                <w:sz w:val="24"/>
              </w:rPr>
              <w:t>，且措施切实可行</w:t>
            </w:r>
            <w:r>
              <w:rPr>
                <w:b/>
                <w:sz w:val="24"/>
              </w:rPr>
              <w:t>。</w:t>
            </w:r>
          </w:p>
        </w:tc>
      </w:tr>
      <w:tr w14:paraId="6637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344777EE">
            <w:pPr>
              <w:snapToGrid w:val="0"/>
              <w:spacing w:line="400" w:lineRule="exact"/>
              <w:jc w:val="center"/>
              <w:rPr>
                <w:rFonts w:ascii="宋体" w:hAnsi="宋体" w:eastAsia="宋体" w:cs="宋体"/>
                <w:kern w:val="0"/>
                <w:sz w:val="24"/>
                <w:szCs w:val="24"/>
              </w:rPr>
            </w:pPr>
            <w:r>
              <w:rPr>
                <w:rFonts w:hint="eastAsia" w:ascii="宋体" w:hAnsi="宋体" w:eastAsia="宋体" w:cs="宋体"/>
                <w:bCs/>
                <w:kern w:val="0"/>
                <w:sz w:val="24"/>
                <w:szCs w:val="24"/>
              </w:rPr>
              <w:t>10.10</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203807F5">
            <w:pPr>
              <w:pStyle w:val="14"/>
              <w:rPr>
                <w:rFonts w:ascii="宋体" w:hAnsi="宋体" w:cs="宋体"/>
                <w:color w:val="0000FF"/>
              </w:rPr>
            </w:pPr>
            <w:r>
              <w:rPr>
                <w:rFonts w:hint="eastAsia" w:ascii="宋体" w:hAnsi="宋体" w:cs="宋体"/>
                <w:color w:val="0000FF"/>
              </w:rPr>
              <w:t>投标人现有注册建造师专业、数量应满足《建筑业企业资质标准》、《关于建设工程企业资质有关事宜的通知》及有关文件中投标人对应资质等级标准“企业主要人员”规定的注册建造师要求。</w:t>
            </w:r>
          </w:p>
          <w:p w14:paraId="6B3A713C">
            <w:pPr>
              <w:pStyle w:val="14"/>
            </w:pPr>
            <w:r>
              <w:rPr>
                <w:rFonts w:hint="eastAsia" w:ascii="宋体" w:hAnsi="宋体" w:cs="宋体"/>
                <w:szCs w:val="24"/>
              </w:rPr>
              <w:t>举例：某项目招标要求投标人具备建筑工程施工总承包叁级以上资质，A、B企业进入评审程序。A企业投标文件中响应该项目的投标资质为建筑工程施工总承包一级，《建筑业企业资质标准》中建筑工程施工总承包资质一级资质标准中关于注册建造师要求为：“建筑工程、机电工程专业一级注册建造师合计不少于12人，其中建筑工程专业一级注册建造师不少于9人”。</w:t>
            </w:r>
            <w:r>
              <w:rPr>
                <w:rFonts w:hint="eastAsia" w:ascii="宋体" w:hAnsi="宋体" w:cs="宋体"/>
                <w:szCs w:val="24"/>
              </w:rPr>
              <w:br w:type="textWrapping"/>
            </w:r>
            <w:r>
              <w:rPr>
                <w:rFonts w:hint="eastAsia" w:ascii="宋体" w:hAnsi="宋体" w:cs="宋体"/>
                <w:szCs w:val="24"/>
              </w:rPr>
              <w:t>评标委员会通过全国建筑市场监管公共服务平台（四库一平台）核查时，A企业注册建造师不满足“建筑工程、机电工程专业一级注册建造师合计不少于12人，其中建筑工程专业一级注册建造师不少于9人”，则A企业不满足招标文件要求。B企业投标文件中响应该项目的投标资质为建筑工程施工总承包三级资质，评标委员会通过全国建筑市场监管公共服务平台（四库一平台）核查时，B企业注册建造师须满足“建筑工程、机电工程专业注册建造师合计不少于5人，其中建筑工程专业注册建造师不少于4人”，则B企业满足招标文件要求。</w:t>
            </w:r>
          </w:p>
          <w:p w14:paraId="0832E814">
            <w:pPr>
              <w:widowControl/>
              <w:spacing w:line="400" w:lineRule="exact"/>
              <w:rPr>
                <w:rFonts w:ascii="宋体" w:hAnsi="宋体" w:cs="宋体"/>
                <w:b/>
                <w:bCs/>
                <w:sz w:val="24"/>
              </w:rPr>
            </w:pPr>
            <w:r>
              <w:rPr>
                <w:rFonts w:hint="eastAsia" w:ascii="宋体" w:hAnsi="宋体" w:cs="宋体"/>
                <w:b/>
                <w:bCs/>
                <w:sz w:val="24"/>
              </w:rPr>
              <w:t>如本项目接受联合体，联合体投标的，应根据“联合体协议书”中各成员所承担相应专业对应的资质，来认定其注册建造师的专业及数量。</w:t>
            </w:r>
          </w:p>
          <w:p w14:paraId="7F06F2DC">
            <w:pPr>
              <w:widowControl/>
              <w:spacing w:line="400" w:lineRule="exact"/>
              <w:rPr>
                <w:rFonts w:ascii="宋体" w:hAnsi="宋体" w:eastAsia="宋体" w:cs="宋体"/>
                <w:b/>
                <w:sz w:val="24"/>
                <w:szCs w:val="24"/>
              </w:rPr>
            </w:pPr>
            <w:r>
              <w:rPr>
                <w:rFonts w:hint="eastAsia" w:ascii="宋体" w:hAnsi="宋体" w:eastAsia="宋体" w:cs="宋体"/>
                <w:sz w:val="24"/>
                <w:szCs w:val="24"/>
              </w:rPr>
              <w:t>投标人对以上注册建造师承诺要求按照第八章“投标文件格式”的“投标函”承诺。</w:t>
            </w:r>
          </w:p>
          <w:p w14:paraId="1495EC33">
            <w:pPr>
              <w:widowControl/>
              <w:spacing w:line="400" w:lineRule="exact"/>
              <w:rPr>
                <w:rFonts w:ascii="宋体" w:hAnsi="宋体" w:eastAsia="宋体" w:cs="宋体"/>
                <w:sz w:val="24"/>
                <w:szCs w:val="24"/>
              </w:rPr>
            </w:pPr>
            <w:r>
              <w:rPr>
                <w:rFonts w:hint="eastAsia" w:ascii="宋体" w:hAnsi="宋体" w:eastAsia="宋体" w:cs="宋体"/>
                <w:b/>
                <w:sz w:val="24"/>
                <w:szCs w:val="24"/>
              </w:rPr>
              <w:t>评标委员会仅通过“全国建筑市场监管公共服务平台（四库一平台）”查询纳入评审范围内的投标人是否存在上述情形，并将查询截图及查询结果在评标报告中予以记录。</w:t>
            </w:r>
          </w:p>
          <w:p w14:paraId="259E647B">
            <w:pPr>
              <w:widowControl/>
              <w:spacing w:line="400" w:lineRule="exact"/>
              <w:rPr>
                <w:rFonts w:ascii="宋体" w:hAnsi="宋体" w:eastAsia="宋体" w:cs="宋体"/>
                <w:sz w:val="24"/>
                <w:szCs w:val="24"/>
              </w:rPr>
            </w:pPr>
            <w:r>
              <w:rPr>
                <w:rFonts w:hint="eastAsia" w:ascii="宋体" w:hAnsi="宋体" w:eastAsia="宋体" w:cs="宋体"/>
                <w:sz w:val="24"/>
                <w:szCs w:val="24"/>
              </w:rPr>
              <w:t>评标过程中发现投标人承诺与实际不符的，由评标委员会按照评标办法规定执行；否则，招标人有权取消其中标（或中标候选）资格，并报公共资源交易监督管理部门。</w:t>
            </w:r>
          </w:p>
          <w:p w14:paraId="3F5BE56C">
            <w:pPr>
              <w:widowControl/>
              <w:spacing w:line="400" w:lineRule="exact"/>
              <w:rPr>
                <w:b/>
                <w:sz w:val="24"/>
              </w:rPr>
            </w:pPr>
            <w:r>
              <w:rPr>
                <w:rFonts w:hint="eastAsia" w:ascii="宋体" w:hAnsi="宋体" w:eastAsia="宋体" w:cs="宋体"/>
                <w:sz w:val="24"/>
                <w:szCs w:val="24"/>
              </w:rPr>
              <w:t>评审过程中，无论何种原因导致无法在“全国建筑市场监管公共服务平台（四库一平台）”查询到投标人上述相关信息的，评标委员会按照第八章“投标文件格式”的“投标函”承诺来认定。</w:t>
            </w:r>
          </w:p>
        </w:tc>
      </w:tr>
      <w:tr w14:paraId="7E24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shd w:val="clear" w:color="auto" w:fill="auto"/>
            <w:vAlign w:val="center"/>
          </w:tcPr>
          <w:p w14:paraId="565A79CE">
            <w:pPr>
              <w:snapToGrid w:val="0"/>
              <w:spacing w:line="400" w:lineRule="exact"/>
              <w:jc w:val="center"/>
              <w:rPr>
                <w:rFonts w:ascii="宋体" w:hAnsi="宋体"/>
                <w:bCs/>
                <w:sz w:val="24"/>
              </w:rPr>
            </w:pPr>
            <w:r>
              <w:rPr>
                <w:rFonts w:hint="eastAsia" w:ascii="宋体" w:hAnsi="宋体" w:eastAsia="宋体" w:cs="宋体"/>
                <w:kern w:val="0"/>
                <w:sz w:val="24"/>
                <w:szCs w:val="24"/>
              </w:rPr>
              <w:t>10.11</w:t>
            </w:r>
          </w:p>
        </w:tc>
        <w:tc>
          <w:tcPr>
            <w:tcW w:w="9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791085">
            <w:pPr>
              <w:widowControl/>
              <w:spacing w:line="400" w:lineRule="exact"/>
              <w:rPr>
                <w:rFonts w:ascii="宋体" w:hAnsi="宋体" w:eastAsia="宋体" w:cs="宋体"/>
                <w:color w:val="0000FF"/>
                <w:sz w:val="24"/>
                <w:szCs w:val="24"/>
              </w:rPr>
            </w:pPr>
            <w:r>
              <w:rPr>
                <w:rFonts w:hint="eastAsia" w:ascii="宋体" w:hAnsi="宋体" w:eastAsia="宋体" w:cs="宋体"/>
                <w:sz w:val="24"/>
                <w:szCs w:val="24"/>
              </w:rPr>
              <w:t>项目管理班子中</w:t>
            </w:r>
            <w:r>
              <w:rPr>
                <w:rFonts w:ascii="宋体" w:hAnsi="宋体" w:eastAsia="宋体" w:cs="宋体"/>
                <w:sz w:val="24"/>
                <w:szCs w:val="24"/>
              </w:rPr>
              <w:t>其他主要人员最低要求</w:t>
            </w:r>
            <w:r>
              <w:rPr>
                <w:rFonts w:hint="eastAsia" w:ascii="宋体" w:hAnsi="宋体" w:eastAsia="宋体" w:cs="宋体"/>
                <w:sz w:val="24"/>
                <w:szCs w:val="24"/>
              </w:rPr>
              <w:t>：</w:t>
            </w:r>
            <w:r>
              <w:rPr>
                <w:rFonts w:ascii="宋体" w:hAnsi="宋体" w:eastAsia="宋体" w:cs="宋体"/>
                <w:color w:val="0000FF"/>
                <w:sz w:val="24"/>
                <w:szCs w:val="24"/>
              </w:rPr>
              <w:t>施工员</w:t>
            </w:r>
            <w:r>
              <w:rPr>
                <w:rFonts w:hint="eastAsia" w:ascii="宋体" w:hAnsi="宋体" w:eastAsia="宋体" w:cs="宋体"/>
                <w:color w:val="0000FF"/>
                <w:sz w:val="24"/>
                <w:szCs w:val="24"/>
              </w:rPr>
              <w:t>1名，</w:t>
            </w:r>
            <w:r>
              <w:rPr>
                <w:rFonts w:ascii="宋体" w:hAnsi="宋体" w:eastAsia="宋体" w:cs="宋体"/>
                <w:color w:val="0000FF"/>
                <w:sz w:val="24"/>
                <w:szCs w:val="24"/>
              </w:rPr>
              <w:t>质量员/质检员</w:t>
            </w:r>
            <w:r>
              <w:rPr>
                <w:rFonts w:hint="eastAsia" w:ascii="宋体" w:hAnsi="宋体" w:eastAsia="宋体" w:cs="宋体"/>
                <w:color w:val="0000FF"/>
                <w:sz w:val="24"/>
                <w:szCs w:val="24"/>
              </w:rPr>
              <w:t>1名，</w:t>
            </w:r>
            <w:r>
              <w:rPr>
                <w:rFonts w:ascii="宋体" w:hAnsi="宋体" w:eastAsia="宋体" w:cs="宋体"/>
                <w:color w:val="0000FF"/>
                <w:sz w:val="24"/>
                <w:szCs w:val="24"/>
              </w:rPr>
              <w:t>安全员</w:t>
            </w:r>
            <w:r>
              <w:rPr>
                <w:rFonts w:hint="eastAsia" w:ascii="宋体" w:hAnsi="宋体" w:eastAsia="宋体" w:cs="宋体"/>
                <w:color w:val="0000FF"/>
                <w:sz w:val="24"/>
                <w:szCs w:val="24"/>
              </w:rPr>
              <w:t>1名，</w:t>
            </w:r>
            <w:r>
              <w:rPr>
                <w:rFonts w:ascii="宋体" w:hAnsi="宋体" w:eastAsia="宋体" w:cs="宋体"/>
                <w:color w:val="0000FF"/>
                <w:sz w:val="24"/>
                <w:szCs w:val="24"/>
              </w:rPr>
              <w:t>资料员</w:t>
            </w:r>
            <w:r>
              <w:rPr>
                <w:rFonts w:hint="eastAsia" w:ascii="宋体" w:hAnsi="宋体" w:eastAsia="宋体" w:cs="宋体"/>
                <w:color w:val="0000FF"/>
                <w:sz w:val="24"/>
                <w:szCs w:val="24"/>
              </w:rPr>
              <w:t>1名，</w:t>
            </w:r>
            <w:r>
              <w:rPr>
                <w:rFonts w:ascii="宋体" w:hAnsi="宋体" w:eastAsia="宋体" w:cs="宋体"/>
                <w:color w:val="0000FF"/>
                <w:sz w:val="24"/>
                <w:szCs w:val="24"/>
              </w:rPr>
              <w:t>劳资专管员</w:t>
            </w:r>
            <w:r>
              <w:rPr>
                <w:rFonts w:hint="eastAsia" w:ascii="宋体" w:hAnsi="宋体" w:eastAsia="宋体" w:cs="宋体"/>
                <w:color w:val="0000FF"/>
                <w:sz w:val="24"/>
                <w:szCs w:val="24"/>
              </w:rPr>
              <w:t>1名。</w:t>
            </w:r>
          </w:p>
          <w:p w14:paraId="35BA0AAB">
            <w:pPr>
              <w:widowControl/>
              <w:spacing w:line="400" w:lineRule="exact"/>
              <w:rPr>
                <w:rFonts w:ascii="宋体" w:hAnsi="宋体" w:eastAsia="宋体" w:cs="宋体"/>
                <w:sz w:val="24"/>
                <w:szCs w:val="24"/>
              </w:rPr>
            </w:pPr>
            <w:r>
              <w:rPr>
                <w:rFonts w:hint="eastAsia" w:ascii="宋体" w:hAnsi="宋体" w:eastAsia="宋体" w:cs="宋体"/>
                <w:sz w:val="24"/>
                <w:szCs w:val="24"/>
              </w:rPr>
              <w:t>注1：</w:t>
            </w:r>
            <w:r>
              <w:rPr>
                <w:rFonts w:ascii="宋体" w:hAnsi="宋体" w:eastAsia="宋体" w:cs="宋体"/>
                <w:sz w:val="24"/>
                <w:szCs w:val="24"/>
              </w:rPr>
              <w:t>据安徽省住房和城乡建设厅《关于调整招标投标活动中有关住房城乡建设领域现场专业人员证书要求的通知》（建市函〔2019〕1112号）要求，不再将住房城乡建设领域现场专业技术人员（包括施工员、质量员、安全员、资料员、材料员、劳务员、机械员、标准员）及取样员持证情况列入招标投标文件。劳资专管员按《关于加强建设领域劳资专管员管理工作的通知》（合治欠发〔2021〕6 号）配置。</w:t>
            </w:r>
          </w:p>
          <w:p w14:paraId="5E0B3EC9">
            <w:pPr>
              <w:spacing w:line="400" w:lineRule="exact"/>
              <w:rPr>
                <w:rFonts w:ascii="宋体" w:hAnsi="宋体" w:eastAsia="宋体" w:cs="宋体"/>
                <w:sz w:val="24"/>
                <w:szCs w:val="24"/>
              </w:rPr>
            </w:pPr>
            <w:r>
              <w:rPr>
                <w:rFonts w:hint="eastAsia" w:ascii="宋体" w:hAnsi="宋体" w:eastAsia="宋体" w:cs="宋体"/>
                <w:sz w:val="24"/>
                <w:szCs w:val="24"/>
              </w:rPr>
              <w:t>注2：上述内容</w:t>
            </w:r>
            <w:r>
              <w:rPr>
                <w:rFonts w:ascii="宋体" w:hAnsi="宋体" w:eastAsia="宋体" w:cs="宋体"/>
                <w:sz w:val="24"/>
                <w:szCs w:val="24"/>
              </w:rPr>
              <w:t>为招标人按照住房和城乡建设部及安徽省相关标准规定要求投标人中标后需要配备其他主要管理人员和技术人员数量的最低要求。其他主要管理人员和技术人员最低要求不作为资格审查项，项目实施时，中标人和招标人在签订合同时应按照不低于本表人员配置的要求填写承包人主要施工管理人员表（人员配置符合住房和城乡建设部及安徽省相关标准），并作为合同的附件之一。</w:t>
            </w:r>
          </w:p>
        </w:tc>
      </w:tr>
      <w:tr w14:paraId="32BA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shd w:val="clear" w:color="auto" w:fill="auto"/>
            <w:vAlign w:val="center"/>
          </w:tcPr>
          <w:p w14:paraId="084C7937">
            <w:pPr>
              <w:snapToGrid w:val="0"/>
              <w:spacing w:line="400" w:lineRule="exact"/>
              <w:jc w:val="center"/>
              <w:rPr>
                <w:rFonts w:ascii="宋体" w:hAnsi="宋体" w:eastAsia="宋体" w:cs="宋体"/>
                <w:kern w:val="0"/>
                <w:sz w:val="24"/>
                <w:szCs w:val="24"/>
              </w:rPr>
            </w:pPr>
            <w:r>
              <w:rPr>
                <w:rFonts w:hint="eastAsia" w:ascii="宋体" w:hAnsi="宋体" w:eastAsia="宋体" w:cs="宋体"/>
                <w:kern w:val="0"/>
                <w:sz w:val="24"/>
                <w:szCs w:val="24"/>
              </w:rPr>
              <w:t>10.12</w:t>
            </w:r>
          </w:p>
        </w:tc>
        <w:tc>
          <w:tcPr>
            <w:tcW w:w="9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5E1058">
            <w:pPr>
              <w:pStyle w:val="186"/>
              <w:rPr>
                <w:rFonts w:ascii="宋体" w:hAnsi="宋体" w:cs="宋体"/>
                <w:sz w:val="24"/>
                <w:szCs w:val="24"/>
              </w:rPr>
            </w:pPr>
            <w:r>
              <w:rPr>
                <w:rFonts w:hint="eastAsia" w:ascii="宋体" w:hAnsi="宋体" w:cs="宋体"/>
                <w:sz w:val="24"/>
                <w:szCs w:val="24"/>
              </w:rPr>
              <w:t>1、投标人对所提供材料应承担的责任：</w:t>
            </w:r>
          </w:p>
          <w:p w14:paraId="0BB5E86B">
            <w:pPr>
              <w:pStyle w:val="186"/>
              <w:rPr>
                <w:rFonts w:ascii="宋体" w:hAnsi="宋体" w:cs="宋体"/>
                <w:sz w:val="24"/>
                <w:szCs w:val="24"/>
              </w:rPr>
            </w:pPr>
            <w:r>
              <w:rPr>
                <w:rFonts w:hint="eastAsia" w:ascii="宋体" w:hAnsi="宋体" w:cs="宋体"/>
                <w:sz w:val="24"/>
                <w:szCs w:val="24"/>
              </w:rPr>
              <w:t>（1）投标人提供虚假材料谋取中标的，招标投标行政监督部门将依法处理。</w:t>
            </w:r>
          </w:p>
          <w:p w14:paraId="65B55CA5">
            <w:pPr>
              <w:pStyle w:val="186"/>
              <w:rPr>
                <w:rFonts w:ascii="宋体" w:hAnsi="宋体" w:cs="宋体"/>
                <w:sz w:val="24"/>
                <w:szCs w:val="24"/>
              </w:rPr>
            </w:pPr>
            <w:r>
              <w:rPr>
                <w:rFonts w:hint="eastAsia" w:ascii="宋体" w:hAnsi="宋体" w:cs="宋体"/>
                <w:sz w:val="24"/>
                <w:szCs w:val="24"/>
              </w:rPr>
              <w:t>（2）投标人对所提供的材料承担缔约过失责任和法律责任。若投诉人或举报人对前述材料存在争议，进行有效投诉或举报，被投诉人、被举报人应当主动配合招标投标行政监督部门调查，并在规定期限内举证，提供有关证明材料；拒绝配合调查，且未在规定期限内举证、提供证明材料的，招标投标行政监督部门将依法处理。</w:t>
            </w:r>
          </w:p>
          <w:p w14:paraId="00AF1D39">
            <w:pPr>
              <w:pStyle w:val="186"/>
              <w:rPr>
                <w:rFonts w:ascii="宋体" w:hAnsi="宋体" w:cs="宋体"/>
                <w:sz w:val="24"/>
                <w:szCs w:val="24"/>
              </w:rPr>
            </w:pPr>
            <w:r>
              <w:rPr>
                <w:rFonts w:hint="eastAsia" w:ascii="宋体" w:hAnsi="宋体" w:cs="宋体"/>
                <w:sz w:val="24"/>
                <w:szCs w:val="24"/>
              </w:rPr>
              <w:t>2、中标人未履行相关义务的，招标投标行政监督部门将依法对中标人进行处理，追究相关责任：</w:t>
            </w:r>
          </w:p>
          <w:p w14:paraId="0EFD60C9">
            <w:pPr>
              <w:pStyle w:val="186"/>
              <w:rPr>
                <w:rFonts w:ascii="宋体" w:hAnsi="宋体" w:cs="宋体"/>
                <w:sz w:val="24"/>
                <w:szCs w:val="24"/>
              </w:rPr>
            </w:pPr>
            <w:r>
              <w:rPr>
                <w:rFonts w:hint="eastAsia" w:ascii="宋体" w:hAnsi="宋体" w:cs="宋体"/>
                <w:sz w:val="24"/>
                <w:szCs w:val="24"/>
              </w:rPr>
              <w:t>（1）中标后，中标人被招标投标行政监督部门查实存在违法行为，不满足中标条件的，由招标人取消其中标资格，并做好项目后续工作；</w:t>
            </w:r>
          </w:p>
          <w:p w14:paraId="1D051775">
            <w:pPr>
              <w:pStyle w:val="186"/>
              <w:rPr>
                <w:rFonts w:ascii="宋体" w:hAnsi="宋体" w:cs="宋体"/>
                <w:sz w:val="24"/>
                <w:szCs w:val="24"/>
              </w:rPr>
            </w:pPr>
            <w:r>
              <w:rPr>
                <w:rFonts w:hint="eastAsia" w:ascii="宋体" w:hAnsi="宋体" w:cs="宋体"/>
                <w:sz w:val="24"/>
                <w:szCs w:val="24"/>
              </w:rPr>
              <w:t>（2）中标人应在规定期限内提交履约保证金并与招标人签订合同，若中标人未能在规定期限内提交履约保证金或签订合同，招标人有权取消其中标资格，并报招标投标行政监督部门；</w:t>
            </w:r>
          </w:p>
          <w:p w14:paraId="6482BE91">
            <w:pPr>
              <w:pStyle w:val="186"/>
              <w:rPr>
                <w:rFonts w:ascii="宋体" w:hAnsi="宋体" w:cs="宋体"/>
                <w:sz w:val="24"/>
                <w:szCs w:val="24"/>
              </w:rPr>
            </w:pPr>
            <w:r>
              <w:rPr>
                <w:rFonts w:hint="eastAsia" w:ascii="宋体" w:hAnsi="宋体" w:cs="宋体"/>
                <w:sz w:val="24"/>
                <w:szCs w:val="24"/>
              </w:rPr>
              <w:t>（3）合同签订后，中标人存在规定时间内不进场开工、不履行合同义务等情况，招标人有权解除合同，追究其违约责任，并报招标投标行政监督部门。</w:t>
            </w:r>
          </w:p>
          <w:p w14:paraId="202AFED1">
            <w:pPr>
              <w:pStyle w:val="186"/>
              <w:rPr>
                <w:rFonts w:ascii="宋体" w:hAnsi="宋体" w:cs="宋体"/>
                <w:sz w:val="24"/>
                <w:szCs w:val="24"/>
              </w:rPr>
            </w:pPr>
            <w:r>
              <w:rPr>
                <w:rFonts w:hint="eastAsia" w:ascii="宋体" w:hAnsi="宋体" w:cs="宋体"/>
                <w:sz w:val="24"/>
                <w:szCs w:val="24"/>
              </w:rPr>
              <w:t>3、项目经理必须是投标人本单位工作人员，提供虚假资料谋取中标将被依法处罚。</w:t>
            </w:r>
          </w:p>
          <w:p w14:paraId="01C5BE9B">
            <w:pPr>
              <w:pStyle w:val="186"/>
              <w:rPr>
                <w:rFonts w:ascii="宋体" w:hAnsi="宋体" w:cs="宋体"/>
                <w:sz w:val="24"/>
                <w:szCs w:val="24"/>
              </w:rPr>
            </w:pPr>
            <w:r>
              <w:rPr>
                <w:rFonts w:hint="eastAsia" w:ascii="宋体" w:hAnsi="宋体" w:cs="宋体"/>
                <w:sz w:val="24"/>
                <w:szCs w:val="24"/>
              </w:rPr>
              <w:t>4、解释权：</w:t>
            </w:r>
          </w:p>
          <w:p w14:paraId="3B46D35C">
            <w:pPr>
              <w:pStyle w:val="186"/>
              <w:rPr>
                <w:rFonts w:ascii="宋体" w:hAnsi="宋体" w:cs="宋体"/>
                <w:sz w:val="24"/>
                <w:szCs w:val="24"/>
              </w:rPr>
            </w:pPr>
            <w:r>
              <w:rPr>
                <w:rFonts w:hint="eastAsia" w:ascii="宋体" w:hAnsi="宋体" w:cs="宋体"/>
                <w:sz w:val="24"/>
                <w:szCs w:val="24"/>
              </w:rPr>
              <w:t>(1)构成本招标文件的各个组成文件应互为解释，互为说明；</w:t>
            </w:r>
          </w:p>
          <w:p w14:paraId="00AF0A1F">
            <w:pPr>
              <w:pStyle w:val="186"/>
              <w:rPr>
                <w:rFonts w:ascii="宋体" w:hAnsi="宋体" w:cs="宋体"/>
                <w:sz w:val="24"/>
                <w:szCs w:val="24"/>
              </w:rPr>
            </w:pPr>
            <w:r>
              <w:rPr>
                <w:rFonts w:hint="eastAsia" w:ascii="宋体" w:hAnsi="宋体" w:cs="宋体"/>
                <w:sz w:val="24"/>
                <w:szCs w:val="24"/>
              </w:rPr>
              <w:t>(2)同一组成文件中就同一事项的规定或约定不一致的，以编排顺序在后者为准；</w:t>
            </w:r>
          </w:p>
          <w:p w14:paraId="2D023420">
            <w:pPr>
              <w:pStyle w:val="186"/>
              <w:rPr>
                <w:rFonts w:ascii="宋体" w:hAnsi="宋体" w:cs="宋体"/>
                <w:sz w:val="24"/>
                <w:szCs w:val="24"/>
              </w:rPr>
            </w:pPr>
            <w:r>
              <w:rPr>
                <w:rFonts w:hint="eastAsia" w:ascii="宋体" w:hAnsi="宋体" w:cs="宋体"/>
                <w:sz w:val="24"/>
                <w:szCs w:val="24"/>
              </w:rPr>
              <w:t>(3)如有不明确或不一致，构成合同文件组成内容的，以合同文件约定内容为准，且以专用合同条款约定的合同文件优先顺序解释；</w:t>
            </w:r>
          </w:p>
          <w:p w14:paraId="31DD14C0">
            <w:pPr>
              <w:pStyle w:val="186"/>
              <w:rPr>
                <w:rFonts w:ascii="宋体" w:hAnsi="宋体" w:cs="宋体"/>
                <w:sz w:val="24"/>
                <w:szCs w:val="24"/>
              </w:rPr>
            </w:pPr>
            <w:r>
              <w:rPr>
                <w:rFonts w:hint="eastAsia" w:ascii="宋体" w:hAnsi="宋体" w:cs="宋体"/>
                <w:sz w:val="24"/>
                <w:szCs w:val="24"/>
              </w:rPr>
              <w:t>(4)除招标文件中有特别规定外，仅适用于招标投标阶段的规定，按招标公告、投标人须知、评标办法、投标文件格式的先后顺序解释；</w:t>
            </w:r>
          </w:p>
          <w:p w14:paraId="704C3CE0">
            <w:pPr>
              <w:widowControl/>
              <w:spacing w:line="400" w:lineRule="exact"/>
              <w:rPr>
                <w:rFonts w:ascii="Times New Roman" w:hAnsi="Times New Roman" w:eastAsia="宋体" w:cs="Times New Roman"/>
                <w:szCs w:val="21"/>
              </w:rPr>
            </w:pPr>
            <w:r>
              <w:rPr>
                <w:rFonts w:hint="eastAsia" w:ascii="宋体" w:hAnsi="宋体" w:eastAsia="宋体" w:cs="宋体"/>
                <w:sz w:val="24"/>
                <w:szCs w:val="24"/>
              </w:rPr>
              <w:t>(5)按本款前述规定仍不能形成结论的，由招标人负责解释。</w:t>
            </w:r>
          </w:p>
        </w:tc>
      </w:tr>
      <w:tr w14:paraId="0365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shd w:val="clear" w:color="auto" w:fill="auto"/>
            <w:vAlign w:val="center"/>
          </w:tcPr>
          <w:p w14:paraId="3708FAC6">
            <w:pPr>
              <w:snapToGrid w:val="0"/>
              <w:spacing w:line="400" w:lineRule="exact"/>
              <w:jc w:val="center"/>
              <w:rPr>
                <w:rFonts w:ascii="宋体" w:hAnsi="宋体" w:eastAsia="宋体" w:cs="宋体"/>
                <w:color w:val="FF0000"/>
                <w:kern w:val="0"/>
                <w:sz w:val="24"/>
                <w:szCs w:val="24"/>
              </w:rPr>
            </w:pPr>
            <w:r>
              <w:rPr>
                <w:rFonts w:hint="eastAsia" w:ascii="宋体" w:hAnsi="宋体" w:eastAsia="宋体" w:cs="宋体"/>
                <w:color w:val="FF0000"/>
                <w:kern w:val="0"/>
                <w:sz w:val="24"/>
                <w:szCs w:val="24"/>
              </w:rPr>
              <w:t>10.13</w:t>
            </w:r>
          </w:p>
        </w:tc>
        <w:tc>
          <w:tcPr>
            <w:tcW w:w="9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09466B2">
            <w:pPr>
              <w:pStyle w:val="186"/>
              <w:rPr>
                <w:rFonts w:ascii="宋体" w:hAnsi="宋体" w:cs="宋体"/>
                <w:color w:val="FF0000"/>
                <w:sz w:val="24"/>
                <w:szCs w:val="24"/>
              </w:rPr>
            </w:pPr>
            <w:r>
              <w:rPr>
                <w:rFonts w:hint="eastAsia" w:ascii="宋体" w:hAnsi="宋体" w:cs="宋体"/>
                <w:color w:val="FF0000"/>
                <w:sz w:val="24"/>
                <w:szCs w:val="24"/>
              </w:rPr>
              <w:t>异常低价评审：</w:t>
            </w:r>
          </w:p>
          <w:p w14:paraId="62038A12">
            <w:pPr>
              <w:pStyle w:val="186"/>
              <w:rPr>
                <w:rFonts w:ascii="宋体" w:hAnsi="宋体" w:cs="宋体"/>
                <w:color w:val="FF0000"/>
                <w:sz w:val="24"/>
                <w:szCs w:val="24"/>
              </w:rPr>
            </w:pPr>
            <w:r>
              <w:rPr>
                <w:rFonts w:hint="eastAsia" w:ascii="宋体" w:hAnsi="宋体" w:cs="宋体"/>
                <w:color w:val="FF0000"/>
                <w:sz w:val="24"/>
                <w:szCs w:val="24"/>
              </w:rPr>
              <w:t>□不适用</w:t>
            </w:r>
          </w:p>
          <w:p w14:paraId="2D67EFCB">
            <w:pPr>
              <w:pStyle w:val="186"/>
              <w:rPr>
                <w:rFonts w:ascii="宋体" w:hAnsi="宋体" w:cs="宋体"/>
                <w:color w:val="FF0000"/>
                <w:sz w:val="24"/>
                <w:szCs w:val="24"/>
              </w:rPr>
            </w:pPr>
            <w:r>
              <w:rPr>
                <w:rFonts w:hint="eastAsia" w:ascii="宋体" w:hAnsi="宋体" w:cs="宋体"/>
                <w:color w:val="FF0000"/>
                <w:sz w:val="24"/>
                <w:szCs w:val="24"/>
              </w:rPr>
              <w:t>□适用，异常低价规定指标：。</w:t>
            </w:r>
          </w:p>
          <w:p w14:paraId="68C9E1D8">
            <w:pPr>
              <w:pStyle w:val="186"/>
              <w:rPr>
                <w:rFonts w:ascii="宋体" w:hAnsi="宋体" w:cs="宋体"/>
                <w:color w:val="FF0000"/>
                <w:sz w:val="24"/>
                <w:szCs w:val="24"/>
              </w:rPr>
            </w:pPr>
            <w:r>
              <w:rPr>
                <w:rFonts w:hint="eastAsia" w:ascii="宋体" w:hAnsi="宋体" w:cs="宋体"/>
                <w:color w:val="FF0000"/>
                <w:sz w:val="24"/>
                <w:szCs w:val="24"/>
              </w:rPr>
              <w:t>具体评审要求详见评标办法。</w:t>
            </w:r>
          </w:p>
          <w:p w14:paraId="71BEE4A2">
            <w:pPr>
              <w:pStyle w:val="186"/>
              <w:rPr>
                <w:rFonts w:ascii="宋体" w:hAnsi="宋体" w:cs="宋体"/>
                <w:color w:val="FF0000"/>
                <w:sz w:val="24"/>
                <w:szCs w:val="24"/>
              </w:rPr>
            </w:pPr>
            <w:r>
              <w:rPr>
                <w:rFonts w:hint="eastAsia" w:ascii="宋体" w:hAnsi="宋体" w:cs="宋体"/>
                <w:color w:val="FF0000"/>
                <w:sz w:val="24"/>
                <w:szCs w:val="24"/>
              </w:rPr>
              <w:t>（注：招标人根据项目属性（房屋建筑、轨道交通、市政基础设施）进行合理设置；招标项目中同时包含不同类别属性工程内容时，可按类别属性比重计算。报价评审时小数点后两位四舍五入。）</w:t>
            </w:r>
          </w:p>
        </w:tc>
      </w:tr>
      <w:tr w14:paraId="67E6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2CA10416">
            <w:pPr>
              <w:snapToGrid w:val="0"/>
              <w:spacing w:line="400" w:lineRule="exact"/>
              <w:jc w:val="center"/>
              <w:rPr>
                <w:rFonts w:ascii="宋体" w:hAnsi="宋体" w:eastAsia="宋体" w:cs="宋体"/>
                <w:b/>
                <w:kern w:val="0"/>
                <w:sz w:val="24"/>
                <w:szCs w:val="24"/>
              </w:rPr>
            </w:pPr>
            <w:r>
              <w:rPr>
                <w:rFonts w:hint="eastAsia" w:ascii="宋体" w:hAnsi="宋体" w:eastAsia="宋体" w:cs="宋体"/>
                <w:b/>
                <w:kern w:val="0"/>
                <w:sz w:val="24"/>
                <w:szCs w:val="24"/>
              </w:rPr>
              <w:t>特别</w:t>
            </w:r>
          </w:p>
          <w:p w14:paraId="78A95A6E">
            <w:pPr>
              <w:snapToGrid w:val="0"/>
              <w:spacing w:line="400" w:lineRule="exact"/>
              <w:jc w:val="center"/>
              <w:rPr>
                <w:rFonts w:ascii="宋体" w:hAnsi="宋体" w:eastAsia="宋体" w:cs="宋体"/>
                <w:b/>
                <w:kern w:val="0"/>
                <w:sz w:val="24"/>
                <w:szCs w:val="24"/>
              </w:rPr>
            </w:pPr>
            <w:r>
              <w:rPr>
                <w:rFonts w:hint="eastAsia" w:ascii="宋体" w:hAnsi="宋体" w:eastAsia="宋体" w:cs="宋体"/>
                <w:b/>
                <w:kern w:val="0"/>
                <w:sz w:val="24"/>
                <w:szCs w:val="24"/>
              </w:rPr>
              <w:t>提示1</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11AB11F1">
            <w:pPr>
              <w:widowControl/>
              <w:spacing w:line="400" w:lineRule="exact"/>
              <w:rPr>
                <w:rFonts w:ascii="宋体" w:hAnsi="宋体" w:eastAsia="宋体" w:cs="宋体"/>
                <w:b/>
                <w:kern w:val="0"/>
                <w:sz w:val="24"/>
                <w:szCs w:val="24"/>
              </w:rPr>
            </w:pPr>
            <w:r>
              <w:rPr>
                <w:rFonts w:hint="eastAsia" w:ascii="宋体" w:hAnsi="宋体" w:eastAsia="宋体" w:cs="宋体"/>
                <w:b/>
                <w:kern w:val="0"/>
                <w:sz w:val="24"/>
                <w:szCs w:val="24"/>
              </w:rPr>
              <w:t>1、本项目招标文件条款“投标函中”增加项目经理到岗履约的投标人承诺、投标文件格式增加“项目经理承诺函”等内容，请投标人认真审阅本项目招标文件，并按要求编制投标文件，否则，由此导致不利后果，由投标人自行承担。</w:t>
            </w:r>
          </w:p>
          <w:p w14:paraId="757C3730">
            <w:pPr>
              <w:widowControl/>
              <w:spacing w:line="400" w:lineRule="exact"/>
              <w:rPr>
                <w:rFonts w:ascii="宋体" w:hAnsi="宋体" w:eastAsia="宋体" w:cs="宋体"/>
                <w:b/>
                <w:kern w:val="0"/>
                <w:sz w:val="24"/>
                <w:szCs w:val="24"/>
              </w:rPr>
            </w:pPr>
            <w:r>
              <w:rPr>
                <w:rFonts w:hint="eastAsia" w:ascii="宋体" w:hAnsi="宋体" w:eastAsia="宋体" w:cs="宋体"/>
                <w:b/>
                <w:kern w:val="0"/>
                <w:sz w:val="24"/>
                <w:szCs w:val="24"/>
              </w:rPr>
              <w:t>2、除本招标文件特别约定外，本招标文件中所述的“项目经理”、“项目负责人”、“注册建造师”均指拟派本项目（工程）的项目经理。</w:t>
            </w:r>
          </w:p>
        </w:tc>
      </w:tr>
      <w:tr w14:paraId="070F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5D5AAAFC">
            <w:pPr>
              <w:snapToGrid w:val="0"/>
              <w:spacing w:line="400" w:lineRule="exact"/>
              <w:jc w:val="center"/>
              <w:rPr>
                <w:rFonts w:ascii="宋体" w:hAnsi="宋体" w:eastAsia="宋体" w:cs="宋体"/>
                <w:b/>
                <w:kern w:val="0"/>
                <w:sz w:val="24"/>
                <w:szCs w:val="24"/>
              </w:rPr>
            </w:pPr>
            <w:r>
              <w:rPr>
                <w:rFonts w:hint="eastAsia" w:ascii="宋体" w:hAnsi="宋体" w:eastAsia="宋体" w:cs="宋体"/>
                <w:b/>
                <w:kern w:val="0"/>
                <w:sz w:val="24"/>
                <w:szCs w:val="24"/>
              </w:rPr>
              <w:t>重要</w:t>
            </w:r>
          </w:p>
          <w:p w14:paraId="1BD4F4D8">
            <w:pPr>
              <w:snapToGrid w:val="0"/>
              <w:spacing w:line="400" w:lineRule="exact"/>
              <w:jc w:val="center"/>
              <w:rPr>
                <w:rFonts w:ascii="宋体" w:hAnsi="宋体" w:eastAsia="宋体" w:cs="Times New Roman"/>
                <w:bCs/>
                <w:sz w:val="24"/>
                <w:szCs w:val="24"/>
              </w:rPr>
            </w:pPr>
            <w:r>
              <w:rPr>
                <w:rFonts w:hint="eastAsia" w:ascii="宋体" w:hAnsi="宋体" w:eastAsia="宋体" w:cs="宋体"/>
                <w:b/>
                <w:kern w:val="0"/>
                <w:sz w:val="24"/>
                <w:szCs w:val="24"/>
              </w:rPr>
              <w:t>提示1</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22812081">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本项目招标清单采用新接口18MZB格式，各投标单位投标清单须采用18MTB格式，否则产生的一切后果由投标人单方面承担。</w:t>
            </w:r>
          </w:p>
          <w:p w14:paraId="737B406B">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2、投标人投标文件中提供的所有资料（包括但不限于扫描件、影印件）必须清晰、完整，否则因投标文件中提供的资料内容不清晰、不完整，而导致在评审中处于不利地位的风险由投标人单方面承担。</w:t>
            </w:r>
          </w:p>
          <w:p w14:paraId="11762918">
            <w:pPr>
              <w:widowControl/>
              <w:spacing w:line="400" w:lineRule="exact"/>
              <w:rPr>
                <w:rFonts w:ascii="宋体" w:hAnsi="宋体" w:eastAsia="宋体" w:cs="Times New Roman"/>
                <w:bCs/>
                <w:sz w:val="24"/>
                <w:szCs w:val="24"/>
              </w:rPr>
            </w:pPr>
            <w:r>
              <w:rPr>
                <w:rFonts w:hint="eastAsia" w:ascii="宋体" w:hAnsi="宋体" w:eastAsia="宋体" w:cs="宋体"/>
                <w:kern w:val="0"/>
                <w:sz w:val="24"/>
                <w:szCs w:val="24"/>
              </w:rPr>
              <w:t>3、</w:t>
            </w:r>
            <w:r>
              <w:rPr>
                <w:rFonts w:hint="eastAsia" w:ascii="宋体" w:hAnsi="宋体" w:eastAsia="宋体" w:cs="Times New Roman"/>
                <w:bCs/>
                <w:sz w:val="24"/>
                <w:szCs w:val="24"/>
              </w:rPr>
              <w:t>投标人应按本项目招标文件中的“投标文件格式”编制电子投标文件。</w:t>
            </w:r>
            <w:r>
              <w:rPr>
                <w:rFonts w:ascii="宋体" w:hAnsi="宋体" w:eastAsia="宋体" w:cs="Times New Roman"/>
                <w:bCs/>
                <w:sz w:val="24"/>
                <w:szCs w:val="24"/>
              </w:rPr>
              <w:t>招标文件中的“投标文件格式”与电子招投标系统中预设的相应模块（投标文件格式）内容不一致的，应以招标文件中的“投标文件格式”为准。如未按招标文件中的“投标文件格式”编制投标文件，评委会有权做出无效标处理。</w:t>
            </w:r>
          </w:p>
          <w:p w14:paraId="02BF601C">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4、投标人应合理安排招标文件获取、投标文件上传、解密等时间，因投标人网络速度慢、网络拥堵等原因造成无法操作的，责任自负。</w:t>
            </w:r>
          </w:p>
          <w:p w14:paraId="3A59EED1">
            <w:pPr>
              <w:widowControl/>
              <w:spacing w:line="400" w:lineRule="exact"/>
              <w:rPr>
                <w:rFonts w:ascii="宋体" w:hAnsi="宋体" w:eastAsia="宋体" w:cs="宋体"/>
                <w:kern w:val="0"/>
                <w:sz w:val="24"/>
                <w:szCs w:val="24"/>
              </w:rPr>
            </w:pPr>
            <w:r>
              <w:rPr>
                <w:rFonts w:hint="eastAsia" w:ascii="宋体" w:hAnsi="宋体" w:eastAsia="宋体" w:cs="Times New Roman"/>
                <w:bCs/>
                <w:sz w:val="24"/>
                <w:szCs w:val="24"/>
              </w:rPr>
              <w:t>5、开标过程中展示的有关信息与投标人的投标文件不一致的，评委会以投标文件作为评审依据。</w:t>
            </w:r>
          </w:p>
          <w:p w14:paraId="265FCA48">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6、本项目由投标人自行选择投标文件制作专用工具软件（市场化试行版）编制、生成投标文件，并通过马鞍山市公共资源交易系统上传加密投标文件。请投标人按照查阅操作手册，熟悉使用投标文件制作专用工具软件（市场化试行版）编制投标文件的流程。如有疑问，请联系相应投标文件制作专用工具软件服务商。</w:t>
            </w:r>
          </w:p>
        </w:tc>
      </w:tr>
      <w:tr w14:paraId="4988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3163F285">
            <w:pPr>
              <w:snapToGrid w:val="0"/>
              <w:spacing w:line="400" w:lineRule="exact"/>
              <w:jc w:val="center"/>
              <w:rPr>
                <w:rFonts w:ascii="宋体" w:hAnsi="宋体" w:eastAsia="宋体" w:cs="宋体"/>
                <w:b/>
                <w:kern w:val="0"/>
                <w:sz w:val="24"/>
                <w:szCs w:val="24"/>
              </w:rPr>
            </w:pPr>
            <w:r>
              <w:rPr>
                <w:rFonts w:hint="eastAsia" w:ascii="宋体" w:hAnsi="宋体" w:eastAsia="宋体" w:cs="宋体"/>
                <w:b/>
                <w:kern w:val="0"/>
                <w:sz w:val="24"/>
                <w:szCs w:val="24"/>
              </w:rPr>
              <w:t>重要提示2</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5F1050A6">
            <w:pPr>
              <w:widowControl/>
              <w:spacing w:line="400" w:lineRule="exact"/>
              <w:rPr>
                <w:rFonts w:ascii="宋体" w:hAnsi="宋体" w:eastAsia="宋体" w:cs="宋体"/>
                <w:kern w:val="0"/>
                <w:sz w:val="24"/>
              </w:rPr>
            </w:pPr>
            <w:r>
              <w:rPr>
                <w:rFonts w:hint="eastAsia" w:ascii="宋体" w:hAnsi="宋体" w:eastAsia="宋体" w:cs="宋体"/>
                <w:kern w:val="0"/>
                <w:sz w:val="24"/>
              </w:rPr>
              <w:t>1、本项目采取</w:t>
            </w:r>
            <w:r>
              <w:rPr>
                <w:rFonts w:hint="eastAsia" w:ascii="宋体" w:hAnsi="宋体" w:eastAsia="宋体" w:cs="宋体"/>
                <w:b/>
                <w:kern w:val="0"/>
                <w:sz w:val="24"/>
              </w:rPr>
              <w:t>不见面开标</w:t>
            </w:r>
            <w:r>
              <w:rPr>
                <w:rFonts w:hint="eastAsia" w:ascii="宋体" w:hAnsi="宋体" w:eastAsia="宋体" w:cs="宋体"/>
                <w:kern w:val="0"/>
                <w:sz w:val="24"/>
              </w:rPr>
              <w:t>（详见“不见面开标相关要求”），投标人无须派代表前往开标现场。</w:t>
            </w:r>
          </w:p>
          <w:p w14:paraId="084BF90A">
            <w:pPr>
              <w:keepNext/>
              <w:keepLines/>
              <w:spacing w:line="480" w:lineRule="exact"/>
              <w:outlineLvl w:val="3"/>
              <w:rPr>
                <w:rFonts w:ascii="宋体" w:hAnsi="宋体" w:eastAsia="宋体" w:cs="宋体"/>
                <w:kern w:val="0"/>
                <w:sz w:val="24"/>
              </w:rPr>
            </w:pPr>
            <w:r>
              <w:rPr>
                <w:rFonts w:hint="eastAsia" w:ascii="宋体" w:hAnsi="宋体" w:eastAsia="宋体" w:cs="宋体"/>
                <w:kern w:val="0"/>
                <w:sz w:val="24"/>
              </w:rPr>
              <w:t>2、本项目在开评标过程中，对招标文件中有涉及系数抽取、号码抽取等，由招标代理机构操作、交易中心见证。</w:t>
            </w:r>
          </w:p>
          <w:p w14:paraId="00CE7CDC">
            <w:pPr>
              <w:widowControl/>
              <w:spacing w:line="400" w:lineRule="exact"/>
              <w:rPr>
                <w:rFonts w:ascii="宋体" w:hAnsi="宋体" w:eastAsia="宋体" w:cs="Times New Roman"/>
                <w:bCs/>
                <w:sz w:val="24"/>
                <w:szCs w:val="24"/>
              </w:rPr>
            </w:pPr>
            <w:r>
              <w:rPr>
                <w:rFonts w:hint="eastAsia" w:ascii="宋体" w:hAnsi="宋体" w:eastAsia="宋体" w:cs="宋体"/>
                <w:kern w:val="0"/>
                <w:sz w:val="24"/>
              </w:rPr>
              <w:t>3、</w:t>
            </w:r>
            <w:r>
              <w:rPr>
                <w:rFonts w:hint="eastAsia" w:ascii="宋体" w:hAnsi="宋体" w:eastAsia="宋体" w:cs="Times New Roman"/>
                <w:bCs/>
                <w:sz w:val="24"/>
                <w:szCs w:val="24"/>
              </w:rPr>
              <w:t>开标过程中展示的有关信息与投标人的投标文件不一致的，评委会以投标文件作为评审依据。</w:t>
            </w:r>
          </w:p>
        </w:tc>
      </w:tr>
      <w:tr w14:paraId="62E2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7AA40E15">
            <w:pPr>
              <w:snapToGrid w:val="0"/>
              <w:spacing w:line="400" w:lineRule="exact"/>
              <w:jc w:val="center"/>
              <w:rPr>
                <w:rFonts w:ascii="宋体" w:hAnsi="宋体" w:eastAsia="宋体" w:cs="宋体"/>
                <w:b/>
                <w:kern w:val="0"/>
                <w:sz w:val="24"/>
                <w:szCs w:val="24"/>
              </w:rPr>
            </w:pPr>
            <w:r>
              <w:rPr>
                <w:rFonts w:hint="eastAsia" w:ascii="宋体" w:hAnsi="宋体" w:eastAsia="宋体" w:cs="宋体"/>
                <w:b/>
                <w:kern w:val="0"/>
                <w:sz w:val="24"/>
                <w:szCs w:val="24"/>
              </w:rPr>
              <w:t>“实名制”投标相关要求</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52888F11">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本项目是否采用“实名制”投标：详见招标公告。</w:t>
            </w:r>
          </w:p>
          <w:p w14:paraId="219EA6EA">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相关要求如下：</w:t>
            </w:r>
          </w:p>
          <w:p w14:paraId="73C25174">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1、“实名制”投标是指应用“人脸识别”技术，对投标联系人进行身份验证的投标活动。投标联系人在上传投标文件前，须在电子交易系统中完成身份认证比对。</w:t>
            </w:r>
          </w:p>
          <w:p w14:paraId="5259A5A6">
            <w:pPr>
              <w:widowControl/>
              <w:numPr>
                <w:ilvl w:val="0"/>
                <w:numId w:val="2"/>
              </w:numPr>
              <w:spacing w:line="400" w:lineRule="exact"/>
              <w:rPr>
                <w:rFonts w:ascii="宋体" w:hAnsi="宋体" w:eastAsia="宋体" w:cs="宋体"/>
                <w:sz w:val="22"/>
              </w:rPr>
            </w:pPr>
            <w:r>
              <w:rPr>
                <w:rFonts w:hint="eastAsia" w:ascii="宋体" w:hAnsi="宋体" w:eastAsia="宋体" w:cs="宋体"/>
                <w:kern w:val="0"/>
                <w:sz w:val="24"/>
                <w:szCs w:val="24"/>
              </w:rPr>
              <w:t>参与“实名制”项目的投标人须自备智能手机，下载、安装、调试好“标证通”APP（详见马鞍山市公共资源交易中心网-服务指南-软件下载-《实名制投标操作手册》）。</w:t>
            </w:r>
          </w:p>
          <w:p w14:paraId="6438E595">
            <w:pPr>
              <w:widowControl/>
              <w:spacing w:line="400" w:lineRule="exact"/>
              <w:rPr>
                <w:rFonts w:ascii="宋体" w:hAnsi="宋体" w:eastAsia="宋体" w:cs="宋体"/>
                <w:kern w:val="0"/>
                <w:sz w:val="24"/>
              </w:rPr>
            </w:pPr>
            <w:r>
              <w:rPr>
                <w:rFonts w:hint="eastAsia" w:ascii="宋体" w:hAnsi="宋体" w:eastAsia="宋体" w:cs="宋体"/>
                <w:kern w:val="0"/>
                <w:sz w:val="24"/>
                <w:szCs w:val="24"/>
              </w:rPr>
              <w:t>3、联合体单位参与“实名制”项目投标的，须以联合体牵头单位的投标联系人办理实名制验证。</w:t>
            </w:r>
          </w:p>
        </w:tc>
      </w:tr>
      <w:tr w14:paraId="00BB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1" w:type="dxa"/>
            <w:tcBorders>
              <w:top w:val="single" w:color="auto" w:sz="4" w:space="0"/>
              <w:left w:val="single" w:color="auto" w:sz="4" w:space="0"/>
              <w:bottom w:val="single" w:color="auto" w:sz="4" w:space="0"/>
              <w:right w:val="single" w:color="auto" w:sz="4" w:space="0"/>
            </w:tcBorders>
            <w:vAlign w:val="center"/>
          </w:tcPr>
          <w:p w14:paraId="6E8533F8">
            <w:pPr>
              <w:snapToGrid w:val="0"/>
              <w:spacing w:line="400" w:lineRule="exact"/>
              <w:jc w:val="center"/>
              <w:rPr>
                <w:rFonts w:ascii="宋体" w:hAnsi="宋体" w:eastAsia="宋体" w:cs="宋体"/>
                <w:b/>
                <w:kern w:val="0"/>
                <w:sz w:val="24"/>
                <w:szCs w:val="24"/>
              </w:rPr>
            </w:pPr>
            <w:r>
              <w:rPr>
                <w:rFonts w:hint="eastAsia" w:ascii="宋体" w:hAnsi="宋体" w:eastAsia="宋体" w:cs="宋体"/>
                <w:b/>
                <w:kern w:val="0"/>
                <w:sz w:val="24"/>
                <w:szCs w:val="24"/>
              </w:rPr>
              <w:t>不见面开标相关要求</w:t>
            </w:r>
          </w:p>
        </w:tc>
        <w:tc>
          <w:tcPr>
            <w:tcW w:w="9399" w:type="dxa"/>
            <w:gridSpan w:val="2"/>
            <w:tcBorders>
              <w:top w:val="single" w:color="auto" w:sz="4" w:space="0"/>
              <w:left w:val="single" w:color="auto" w:sz="4" w:space="0"/>
              <w:bottom w:val="single" w:color="auto" w:sz="4" w:space="0"/>
              <w:right w:val="single" w:color="auto" w:sz="4" w:space="0"/>
            </w:tcBorders>
            <w:vAlign w:val="center"/>
          </w:tcPr>
          <w:p w14:paraId="41DBD711">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1、不见面开标时间以马鞍山市公共资源交易不见面开标系统显示时间为准。投标人须在投标截止时间之前使用加密锁以投标人身份自行登录不见面开标大厅。</w:t>
            </w:r>
          </w:p>
          <w:p w14:paraId="7DBF2098">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2、不见面开标程序</w:t>
            </w:r>
          </w:p>
          <w:p w14:paraId="38578F7F">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（1）宣布开标纪律；</w:t>
            </w:r>
          </w:p>
          <w:p w14:paraId="5A13DECC">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（2）宣布开标人、招标人等有关人员姓名；</w:t>
            </w:r>
          </w:p>
          <w:p w14:paraId="6A2EB606">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（3）对投标截止时间前递交的投标文件由投标人解密后再由代理机构解密，系统自动记录开标过程，当众开标；</w:t>
            </w:r>
          </w:p>
          <w:p w14:paraId="2DDE3A06">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（4）公布开标信息；</w:t>
            </w:r>
          </w:p>
          <w:p w14:paraId="2353A8E8">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（5）抽取与评标办法有关的相关系数（如有）以及随机抽取一定数量投标人（开标现场招标代理机构操作，交易中心见证，抽取结果由主持人录入开标系统，投标人可自行查看）；</w:t>
            </w:r>
          </w:p>
          <w:p w14:paraId="16E6AC7C">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（6）开标结束。</w:t>
            </w:r>
          </w:p>
          <w:p w14:paraId="444F27CD">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3、开标时出现下列情形之一的，拒绝其投标或投标无效：</w:t>
            </w:r>
          </w:p>
          <w:p w14:paraId="2F62D66A">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（1）投标截止时间以马鞍山市公共资源交易系统显示的时间为准，投标人应在投标截止前上传投标文件，逾期未完成上传的投标文件将被拒绝。</w:t>
            </w:r>
          </w:p>
          <w:p w14:paraId="1C1B7C97">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（2）所有投标人均须使用本单位制作投标文件的CA锁，在招标文件规定时间内完成解密，超过招标文件规定时间不再接受投标人解密，视为放弃投标。</w:t>
            </w:r>
          </w:p>
          <w:p w14:paraId="24B7A236">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（3）经检查确认数字证书无效的投标文件；</w:t>
            </w:r>
          </w:p>
          <w:p w14:paraId="086B367B">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（4）投标文件未按招标文件要求进行数字证书加密的；</w:t>
            </w:r>
          </w:p>
          <w:p w14:paraId="5B457CD7">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 xml:space="preserve">（5）不符合招标文件其他要求或对电子开标活动造成严重后果的。 </w:t>
            </w:r>
          </w:p>
          <w:p w14:paraId="43698250">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4、意外情况的处理</w:t>
            </w:r>
          </w:p>
          <w:p w14:paraId="2BF23157">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交易系统出现下列情形导致系统无法正常运行，或者无法保证交易过程的公平、公正和信息安全时，各方当事人免责：</w:t>
            </w:r>
          </w:p>
          <w:p w14:paraId="24E772B2">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（1）网络发生故障而无法访问网站或无法使用交易系统；</w:t>
            </w:r>
          </w:p>
          <w:p w14:paraId="705B1915">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（2）交易系统发生故障，不能进行正常操作；</w:t>
            </w:r>
          </w:p>
          <w:p w14:paraId="2814B1EE">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（3）交易系统发现有安全漏洞，有潜在的泄密危险；</w:t>
            </w:r>
          </w:p>
          <w:p w14:paraId="3D9C448F">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（4）计算机病毒发作导致交易系统无法正常运行；</w:t>
            </w:r>
          </w:p>
          <w:p w14:paraId="6714EDE6">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（5）电力系统发生故障导致交易系统无法运行；</w:t>
            </w:r>
          </w:p>
          <w:p w14:paraId="47BD1996">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（6）其他无法保证招投标过程公平、公正和信息安全的。</w:t>
            </w:r>
          </w:p>
          <w:p w14:paraId="6FF401BD">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出现以上所列情形，不能及时解决的，由招标人或代理机构、监管部门和交易中心及时进行协商。可以采取以下办法处理：</w:t>
            </w:r>
          </w:p>
          <w:p w14:paraId="11E05C67">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（1）项目暂停，系统或网络故障在三个小时内排除并通过可靠测试的，恢复系统运行并重新启动在系统中实施暂停的项目开评标；</w:t>
            </w:r>
          </w:p>
          <w:p w14:paraId="2FB51DE7">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（2）项目封存，系统或网络故障在三个小时内未能排除的，封存所有开评标数据，另行通知开标时间。</w:t>
            </w:r>
          </w:p>
          <w:p w14:paraId="0681F13B">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5、其他</w:t>
            </w:r>
          </w:p>
          <w:p w14:paraId="3DF3D449">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如本要求与招标文件其他条款不一致时，以本要求为准。</w:t>
            </w:r>
          </w:p>
          <w:p w14:paraId="6138A55E">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6、 注意事项</w:t>
            </w:r>
          </w:p>
          <w:p w14:paraId="7110450A">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1）不见面开标是指将传统的开标场所移到互联网。开标当日，投标人不必抵达开标现场，仅需通过不见面开标系统均可在任意地点参加开标会议，并使用不见面开标系统完成交易文件在线解密、互动交流、在线提疑、澄清等开标活动。</w:t>
            </w:r>
          </w:p>
          <w:p w14:paraId="226087DC">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（2）不见面开标时间以马鞍山市公共资源交易不见面开标系统显示时间为准。</w:t>
            </w:r>
          </w:p>
          <w:p w14:paraId="6BC63A82">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（3）参与不见面开标的招标人或其委托代理机构、投标人等交易主体，应当按照规定取得和使用数字证书及电子签章。各方主体在系统中所有操作均具有法律效力，并承担法律责任。</w:t>
            </w:r>
          </w:p>
          <w:p w14:paraId="390E2D70">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4）评标委员会通过电子交易系统发出询标、告知等信息，投标人应登录电子交易系统并保持在线状态，以便及时接收评标委员会可能发出的询标、告知等信息，并在规定时间内线上回复。若投标人未及时回复，评标委员会将视为其放弃。由此产生的不利后果由投标人自行承担。（在线操作要求见马鞍山市公共资源交易中心网站“服务指南”，技术支持联系电话：0555-5200194。）</w:t>
            </w:r>
          </w:p>
          <w:p w14:paraId="62144AC9">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（5）不见面开标项目，开标、评标过程中，投标人参与远程音视频交互（以下简称“交互”）的系统操作人员，均视为投标人法人代表或授权委托人，且保持通讯畅通。</w:t>
            </w:r>
          </w:p>
          <w:p w14:paraId="4F21F264">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（6）各投标人需要保障参与不见面开标的电脑硬件要求符合以下内容：</w:t>
            </w:r>
          </w:p>
          <w:p w14:paraId="779C03EE">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①要求使用ie浏览器11版本。</w:t>
            </w:r>
          </w:p>
          <w:p w14:paraId="5168181B">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②电脑操作系统要求在win7及以上。</w:t>
            </w:r>
          </w:p>
          <w:p w14:paraId="5631ED37">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③内存要求在4G以上。</w:t>
            </w:r>
          </w:p>
          <w:p w14:paraId="6320B32E">
            <w:pPr>
              <w:widowControl/>
              <w:spacing w:line="400" w:lineRule="exact"/>
              <w:rPr>
                <w:rFonts w:ascii="宋体" w:hAnsi="宋体" w:eastAsia="宋体" w:cs="宋体"/>
                <w:kern w:val="0"/>
                <w:sz w:val="24"/>
                <w:szCs w:val="24"/>
              </w:rPr>
            </w:pPr>
            <w:r>
              <w:rPr>
                <w:rFonts w:hint="eastAsia" w:ascii="宋体" w:hAnsi="宋体" w:eastAsia="宋体" w:cs="宋体"/>
                <w:kern w:val="0"/>
                <w:sz w:val="24"/>
                <w:szCs w:val="24"/>
              </w:rPr>
              <w:t>④要求正确安装马鞍山市电子招投标驱动程序（技术支持电话：0512-58188516、0555-5200194）。</w:t>
            </w:r>
          </w:p>
        </w:tc>
      </w:tr>
    </w:tbl>
    <w:p w14:paraId="77B69C0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1.总则</w:t>
      </w:r>
    </w:p>
    <w:p w14:paraId="1BF66EF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1.1工程概况</w:t>
      </w:r>
    </w:p>
    <w:p w14:paraId="241E8E5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1.1.1根据《中华人民共和国招标投标法》《中华人民共和国招标投标法实施条例》等有关法律、法规和规章的规定，本工程已具备招标条件，现对本工程施工进行招标。</w:t>
      </w:r>
    </w:p>
    <w:p w14:paraId="5FB68A7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1.1.2本工程招标人：见投标人须知前附表。</w:t>
      </w:r>
    </w:p>
    <w:p w14:paraId="454C947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1.1.3本工程招标代理机构：见投标人须知前附表。</w:t>
      </w:r>
    </w:p>
    <w:p w14:paraId="654B19E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1.1.4本工程项目名称：见投标人须知前附表。</w:t>
      </w:r>
    </w:p>
    <w:p w14:paraId="492C0E1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1.1.5本工程建设地点：见投标人须知前附表。</w:t>
      </w:r>
    </w:p>
    <w:p w14:paraId="3D8BE5A9">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1.2资金来源和落实情况</w:t>
      </w:r>
    </w:p>
    <w:p w14:paraId="4CD96DB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1.2.1本工程的资金来源：见投标人须知前附表。</w:t>
      </w:r>
    </w:p>
    <w:p w14:paraId="3A9D820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1.2.2本工程的资金落实情况：见投标人须知前附表。</w:t>
      </w:r>
    </w:p>
    <w:p w14:paraId="715F10C3">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 xml:space="preserve">1.3招标范围、计划工期和质量要求 </w:t>
      </w:r>
    </w:p>
    <w:p w14:paraId="19E7E3A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1.3.1本工程的招标范围：见投标人须知前附表。</w:t>
      </w:r>
    </w:p>
    <w:p w14:paraId="6DE59F23">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1.3.2本工程的计划工期：见投标人须知前附表。</w:t>
      </w:r>
    </w:p>
    <w:p w14:paraId="76806FC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1.3.3本工程的质量要求：见投标人须知前附表。</w:t>
      </w:r>
    </w:p>
    <w:p w14:paraId="7B253E1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1.4投标人资格要求</w:t>
      </w:r>
    </w:p>
    <w:p w14:paraId="5C2F4E7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1.4.1投标人应具备承担本工程施工的资质条件、能力和信誉等：见招标公告“投标人资格要求”。</w:t>
      </w:r>
    </w:p>
    <w:p w14:paraId="0E042DF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1.4.2投标人须知前附表规定接受联合体投标的，除应符合本章第1.4.1条和投标人须知前附表的要求外，还应遵守以下规定：</w:t>
      </w:r>
    </w:p>
    <w:p w14:paraId="20B4BAA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 xml:space="preserve">（1）联合体各方应按招标文件提供的格式签订联合体协议书，明确联合体牵头人和各方权利义务，并承诺就中标项目向招标人承担连带责任； </w:t>
      </w:r>
    </w:p>
    <w:p w14:paraId="2FA97D79">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（2）由同一专业的单位组成的联合体，按照资质等级较低的单位确定资质等级；</w:t>
      </w:r>
    </w:p>
    <w:p w14:paraId="2214898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（3）联合体各方不得再以自己名义单独或参加其他联合体在同一标段中投标。</w:t>
      </w:r>
    </w:p>
    <w:p w14:paraId="50FF01C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联合体各方应分别按照本招标文件的要求，填写投标文件中的相应表格，并由联合体牵头人负责对联合体各成员的资料进行统一汇总后一并提交给招标人；联合体牵头人所提交的投标文件应被认为已代表了联合体各成员的真实情况；</w:t>
      </w:r>
    </w:p>
    <w:p w14:paraId="7DD7ED1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（5）尽管委任了联合体牵头人，但联合体各成员在投标、签约与履行合同过程中，仍负有连带的和各自的法律责任。</w:t>
      </w:r>
    </w:p>
    <w:p w14:paraId="691EB2B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1.4.3投标人不得存在下列情形之一：</w:t>
      </w:r>
    </w:p>
    <w:p w14:paraId="342D0BF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（1）为招标人不具有法人资格的附属机构（单位）；</w:t>
      </w:r>
    </w:p>
    <w:p w14:paraId="2399F8D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（2）与招标人存在利害关系且可能影响招标公正性；</w:t>
      </w:r>
    </w:p>
    <w:p w14:paraId="4DCA83ED">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（3）与本标段其他投标人的单位负责人为同一人；</w:t>
      </w:r>
    </w:p>
    <w:p w14:paraId="09BF56F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（4）与本标段的其他投标人存在控股、管理关系；</w:t>
      </w:r>
    </w:p>
    <w:p w14:paraId="7283060D">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（5）为本标段前期准备提供设计或咨询服务的法人或其任何附属机构（单位）；</w:t>
      </w:r>
    </w:p>
    <w:p w14:paraId="3590F26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（6）为本标段的监理人或代建人或招标代理机构；</w:t>
      </w:r>
    </w:p>
    <w:p w14:paraId="321B61E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（7）与本标段的监理人或代建人或招标代理机构同为一个法定代表人；</w:t>
      </w:r>
    </w:p>
    <w:p w14:paraId="0DD2207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（8）与本标段的监理人或代建人或招标代理机构存在控股或参股关系；</w:t>
      </w:r>
    </w:p>
    <w:p w14:paraId="7C1255D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（9）被依法取消投标资格，且在处罚期和处罚范围内（以有关行政管理部门的行政处罚决定或司法机关出具的有关法律文书为准）；</w:t>
      </w:r>
    </w:p>
    <w:p w14:paraId="5CED7720">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10）在最近三年内（自投标截止之日向前追溯3年，下同）有骗取中标或重大工程质量事故或重大生产安全事故的（以相关行业主管部门的行政处罚决定或司法机关出具的有关法律文书为准），已完成信用修复的除外；</w:t>
      </w:r>
    </w:p>
    <w:p w14:paraId="406F168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（11）被责令停业，暂扣或吊销执照、安全生产许可证，或吊销资质证书；</w:t>
      </w:r>
    </w:p>
    <w:p w14:paraId="25036722">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（12）进入清算程序，或被宣告破产，或其他丧失履约能力的情形；</w:t>
      </w:r>
    </w:p>
    <w:p w14:paraId="25AA14A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（13）投标人或其法定代表人、项目经理在最近三年内有行贿犯罪行为（以检察机关的有关法律文书为准）；</w:t>
      </w:r>
    </w:p>
    <w:p w14:paraId="121FFE4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（14）投标人须知前附表依法规定的其他情形；</w:t>
      </w:r>
    </w:p>
    <w:p w14:paraId="530BB6E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（15）法律法规规定的其他禁止投标的情形。</w:t>
      </w:r>
    </w:p>
    <w:p w14:paraId="4C54C4B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1.4.4投标人（包括联合体各成员）不得存在下列不良状况或不良信用记录：</w:t>
      </w:r>
    </w:p>
    <w:p w14:paraId="3B69312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（1）在国家企业信用信息公示系统（http：//www.gsxt.gov.cn/）中被列入严重违法失信企业名单；</w:t>
      </w:r>
    </w:p>
    <w:p w14:paraId="7FD94DB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（2）在“信用中国”网站（http：//www.creditchina.gov.cn/）中被列入失信被执行人名单；</w:t>
      </w:r>
    </w:p>
    <w:p w14:paraId="08F7AFB2">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（3）在“信用中国”网站（http：//www.creditchina.gov.cn/）中被列入重大税收违法失信主体名单；</w:t>
      </w:r>
    </w:p>
    <w:p w14:paraId="4C04C8A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（4）在“信用中国”网站（http：//www.creditchina.gov.cn/）中被列入拖欠农民工工资失信联合惩戒对象名单；</w:t>
      </w:r>
    </w:p>
    <w:p w14:paraId="6922947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（5）在“信用中国”网站（http：//www.creditchina.gov.cn/）中被列入安全生产严重失信主体名单；</w:t>
      </w:r>
    </w:p>
    <w:p w14:paraId="18FE60D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（6）投标人须知前附表规定的其他情形（如有）。</w:t>
      </w:r>
    </w:p>
    <w:p w14:paraId="2CD3803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（以上仅以开标当日国家企业信用信息公示系统（http：//www.gsxt.gov.cn/）查询结果、“信用中国”网http://www.creditchina.gov.cn/中“信用信息报告”查询结果为准）。</w:t>
      </w:r>
    </w:p>
    <w:p w14:paraId="6E678B3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1.5费用承担</w:t>
      </w:r>
    </w:p>
    <w:p w14:paraId="03BF04A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投标人准备和参加投标活动发生的费用自理。</w:t>
      </w:r>
    </w:p>
    <w:p w14:paraId="6E41A1F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1.6保密</w:t>
      </w:r>
    </w:p>
    <w:p w14:paraId="6934681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参与招标投标活动的各方应对招标文件和投标文件中的商业和技术等秘密保密，违者应对由此造成的后果承担法律责任。</w:t>
      </w:r>
    </w:p>
    <w:p w14:paraId="54811DD0">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1.7语言文字</w:t>
      </w:r>
    </w:p>
    <w:p w14:paraId="07F71AF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招标投标文件使用的语言文字为中文。专用术语使用外文的，应附有中文注释。</w:t>
      </w:r>
    </w:p>
    <w:p w14:paraId="1DF21D7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1.8计量单位</w:t>
      </w:r>
    </w:p>
    <w:p w14:paraId="591E7BF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所有计量均采用中华人民共和国法定计量单位。</w:t>
      </w:r>
    </w:p>
    <w:p w14:paraId="1E073B2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1.9踏勘现场</w:t>
      </w:r>
    </w:p>
    <w:p w14:paraId="2FD2497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1.9.1 投标人须知前附表规定组织踏勘现场的，招标人按投标人须知前附表规定的时间、地点组织投标人踏勘项目现场。部分投标人未按时参加踏勘现场的，不影响踏勘现场的正常进行。招标人不得组织单个或部分投标人踏勘项目现场。</w:t>
      </w:r>
    </w:p>
    <w:p w14:paraId="5A21E6B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1.9.2 投标人踏勘现场发生的费用自理。</w:t>
      </w:r>
    </w:p>
    <w:p w14:paraId="65D0784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1.9.3 除招标人的原因外，投标人自行负责在踏勘现场中所发生的人员伤亡和财产损失。</w:t>
      </w:r>
    </w:p>
    <w:p w14:paraId="79F147F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1.9.4 招标人在踏勘现场中介绍的工程场地和相关的周边环境情况，供投标人在编制投标文件时参考，招标人不对投标人据此作出的判断和决策负责。</w:t>
      </w:r>
    </w:p>
    <w:p w14:paraId="1BA015E0">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1.9.5 无论招标人是否组织现场实地踏勘，中标后签订合同时和履约过程中，投标人不得以不完全了解现场情况等为由，提出任何形式的增加工程造价或索赔的要求。</w:t>
      </w:r>
    </w:p>
    <w:p w14:paraId="7546F51D">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1.10投标预备会</w:t>
      </w:r>
    </w:p>
    <w:p w14:paraId="0701ECF9">
      <w:pPr>
        <w:adjustRightInd w:val="0"/>
        <w:spacing w:line="400" w:lineRule="exact"/>
        <w:jc w:val="left"/>
        <w:rPr>
          <w:rFonts w:ascii="宋体" w:hAnsi="宋体" w:eastAsia="宋体" w:cs="Times New Roman"/>
          <w:kern w:val="0"/>
          <w:sz w:val="24"/>
          <w:szCs w:val="20"/>
        </w:rPr>
      </w:pPr>
      <w:r>
        <w:rPr>
          <w:rFonts w:hint="eastAsia" w:ascii="宋体" w:hAnsi="宋体" w:eastAsia="宋体" w:cs="Times New Roman"/>
          <w:kern w:val="0"/>
          <w:sz w:val="24"/>
          <w:szCs w:val="20"/>
        </w:rPr>
        <w:t>1.10.1投标人须知前附表规定召开投标预备</w:t>
      </w:r>
      <w:r>
        <w:rPr>
          <w:rFonts w:hint="eastAsia" w:ascii="Times New Roman" w:hAnsi="Times New Roman" w:eastAsia="宋体" w:cs="Times New Roman"/>
          <w:kern w:val="0"/>
          <w:sz w:val="24"/>
          <w:szCs w:val="20"/>
        </w:rPr>
        <w:t>会的，招标人按</w:t>
      </w:r>
      <w:r>
        <w:rPr>
          <w:rFonts w:hint="eastAsia" w:ascii="宋体" w:hAnsi="宋体" w:eastAsia="宋体" w:cs="Times New Roman"/>
          <w:kern w:val="0"/>
          <w:sz w:val="24"/>
          <w:szCs w:val="20"/>
        </w:rPr>
        <w:t>投标人须知前附表规定的时间、地点召开投标预备会，澄清或修改投标人提出的问题。</w:t>
      </w:r>
    </w:p>
    <w:p w14:paraId="001C77E3">
      <w:pPr>
        <w:adjustRightInd w:val="0"/>
        <w:spacing w:line="400" w:lineRule="exact"/>
        <w:jc w:val="left"/>
        <w:rPr>
          <w:rFonts w:ascii="宋体" w:hAnsi="宋体" w:eastAsia="宋体" w:cs="Times New Roman"/>
          <w:kern w:val="0"/>
          <w:sz w:val="24"/>
          <w:szCs w:val="20"/>
        </w:rPr>
      </w:pPr>
      <w:r>
        <w:rPr>
          <w:rFonts w:hint="eastAsia" w:ascii="宋体" w:hAnsi="宋体" w:eastAsia="宋体" w:cs="Times New Roman"/>
          <w:kern w:val="0"/>
          <w:sz w:val="24"/>
          <w:szCs w:val="20"/>
        </w:rPr>
        <w:t>1.10.2投标人须知前附表规定投标人提出问题的截止时间的，投标人按投标人须知前附表规定的时间提出问题。</w:t>
      </w:r>
    </w:p>
    <w:p w14:paraId="2EBECB98">
      <w:pPr>
        <w:adjustRightInd w:val="0"/>
        <w:spacing w:line="400" w:lineRule="exact"/>
        <w:jc w:val="left"/>
        <w:rPr>
          <w:rFonts w:ascii="宋体" w:hAnsi="宋体" w:eastAsia="宋体" w:cs="Times New Roman"/>
          <w:kern w:val="0"/>
          <w:sz w:val="24"/>
          <w:szCs w:val="20"/>
        </w:rPr>
      </w:pPr>
      <w:r>
        <w:rPr>
          <w:rFonts w:hint="eastAsia" w:ascii="宋体" w:hAnsi="宋体" w:eastAsia="宋体" w:cs="Times New Roman"/>
          <w:kern w:val="0"/>
          <w:sz w:val="24"/>
          <w:szCs w:val="20"/>
        </w:rPr>
        <w:t>1.10.3投标人须知前附表规定招标人澄清或修改截止时间的，招标人按投标人须知前附表规定的时间发布澄清或修改。</w:t>
      </w:r>
    </w:p>
    <w:p w14:paraId="4B0A10F4">
      <w:pPr>
        <w:spacing w:line="400" w:lineRule="exact"/>
        <w:rPr>
          <w:rFonts w:ascii="宋体" w:hAnsi="宋体" w:eastAsia="宋体" w:cs="Times New Roman"/>
          <w:bCs/>
          <w:sz w:val="24"/>
          <w:szCs w:val="24"/>
        </w:rPr>
      </w:pPr>
      <w:r>
        <w:rPr>
          <w:rFonts w:hint="eastAsia" w:ascii="宋体" w:hAnsi="宋体" w:eastAsia="宋体" w:cs="Times New Roman"/>
          <w:bCs/>
          <w:sz w:val="24"/>
          <w:szCs w:val="24"/>
        </w:rPr>
        <w:t>1.10.4本工程的招标文件、招标工程量清单、</w:t>
      </w:r>
      <w:r>
        <w:rPr>
          <w:rFonts w:hint="eastAsia" w:ascii="宋体" w:hAnsi="宋体" w:eastAsia="宋体" w:cs="Times New Roman"/>
          <w:sz w:val="24"/>
          <w:szCs w:val="24"/>
        </w:rPr>
        <w:t>招标控制价</w:t>
      </w:r>
      <w:r>
        <w:rPr>
          <w:rFonts w:hint="eastAsia" w:ascii="宋体" w:hAnsi="宋体" w:eastAsia="宋体" w:cs="Times New Roman"/>
          <w:bCs/>
          <w:sz w:val="24"/>
          <w:szCs w:val="24"/>
        </w:rPr>
        <w:t>的澄清、修改等相关资料均通过马鞍山市公共资源交易中心网发布，请投标人自行下载。投标人必须及时登录马鞍山市公共资源交易中心网查看有无相关澄清、修改等内容。在开标前，投标人必须主动登录马鞍山市公共资源交易中心网查询相关信息，招标人和招标代理机构不承担投标人未及时关注相关信息引发的相关责任。</w:t>
      </w:r>
    </w:p>
    <w:p w14:paraId="16A497A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1.11分包</w:t>
      </w:r>
    </w:p>
    <w:p w14:paraId="619AED5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1.11.1 投标人拟在中标后将中标项目的部分非主体、非关键性工作进行分包的，应符合以下规定：</w:t>
      </w:r>
    </w:p>
    <w:p w14:paraId="12E82E8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（1）分包内容要求：招标人允许分包或不允许分包的专业工程（如有）应在投标人须知前附表中载明；</w:t>
      </w:r>
    </w:p>
    <w:p w14:paraId="14F84A0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（2）接受分包的第三人资格要求：分包人的资格能力应与其分包工程的标准和规模相适应，且具备投标人须知前附表中规定的资格条件；</w:t>
      </w:r>
    </w:p>
    <w:p w14:paraId="25619DF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（3）其他要求：投标人如有分包计划，应按第八章“投标文件格式”的要求填写“拟分包项目情况表”，明确拟分包的工程及规模，且投标人中标后的分包应满足合同条款的相关要求。</w:t>
      </w:r>
    </w:p>
    <w:p w14:paraId="6B78B50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1.11.2 中标人不得向他人转让中标项目，接受分包的人不得再次分包。中标人应就分包项目向招标人负责，接受分包的人就分包项目承担连带责任。</w:t>
      </w:r>
    </w:p>
    <w:p w14:paraId="52AA3913">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1.12偏离</w:t>
      </w:r>
    </w:p>
    <w:p w14:paraId="4FFA6F0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1.12.1 投标文件偏离招标文件某些要求，视为投标文件存在偏差。偏差包括重大偏差和细微偏差。</w:t>
      </w:r>
    </w:p>
    <w:p w14:paraId="411D987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1.12.2 投标文件应对招标文件的实质性要求和条件作出满足性或更有利于招标人的响应，否则，视为投标文件存在重大偏差，投标人的投标将被否决。</w:t>
      </w:r>
    </w:p>
    <w:p w14:paraId="5CEA7B5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投标文件存在招标文件中所列任一否决投标情形的，均属于存在重大偏差。</w:t>
      </w:r>
    </w:p>
    <w:p w14:paraId="2BC5825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1.12.3 投标文件中的下列偏差为细微偏差：</w:t>
      </w:r>
    </w:p>
    <w:p w14:paraId="6318C2A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（1）在按照评标办法的规定对投标价进行算术性错误修正及其他错误修正后，最终投标报价未超过最高投标限价（如有）或未被否决投标的情况下，出现评标办法规定的算术性错误和投标报价的其他错误；</w:t>
      </w:r>
    </w:p>
    <w:p w14:paraId="7B89BA4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（2）投标文件个别文字有遗漏错误等不影响投标文件实质性内容的偏差。</w:t>
      </w:r>
    </w:p>
    <w:p w14:paraId="0ADCACC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1.12.4 评标委员会对投标文件中的细微偏差按如下规定处理：</w:t>
      </w:r>
    </w:p>
    <w:p w14:paraId="0DBC851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（1）对于本章第1.12.3项（1）目所述的细微偏差，按照评标办法的规定予以修正并要求投标人进行澄清；</w:t>
      </w:r>
    </w:p>
    <w:p w14:paraId="4F5E4AF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（2）对于本章第1.12.3项（2）目所述的细微偏差，可要求投标人对细微偏差进行澄清。</w:t>
      </w:r>
    </w:p>
    <w:p w14:paraId="595BA8A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2.招标文件</w:t>
      </w:r>
    </w:p>
    <w:p w14:paraId="2C48EE2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2.1招标文件的组成</w:t>
      </w:r>
    </w:p>
    <w:p w14:paraId="4A3FF27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2.1.1本招标文件包括：</w:t>
      </w:r>
    </w:p>
    <w:p w14:paraId="0029CB4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（1）招标公告</w:t>
      </w:r>
    </w:p>
    <w:p w14:paraId="75B24C8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（2）投标人须知</w:t>
      </w:r>
    </w:p>
    <w:p w14:paraId="341D77B8">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（3）评标办法</w:t>
      </w:r>
    </w:p>
    <w:p w14:paraId="1884690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（4）合同条款及格式</w:t>
      </w:r>
    </w:p>
    <w:p w14:paraId="047A5558">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（5）工程量清单</w:t>
      </w:r>
    </w:p>
    <w:p w14:paraId="047FADF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（6）图纸</w:t>
      </w:r>
    </w:p>
    <w:p w14:paraId="20777F3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（7）技术标准和要求</w:t>
      </w:r>
    </w:p>
    <w:p w14:paraId="48779DF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（8）投标文件格式</w:t>
      </w:r>
    </w:p>
    <w:p w14:paraId="0D3969B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（9）投标人须知前附表规定的其他材料。</w:t>
      </w:r>
    </w:p>
    <w:p w14:paraId="4D365E5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2.1.2根据本章第2.2条和第2.3条对招标文件所作的澄清、修改内容，构成招标文件的组成部分，对招标人和投标人均起约束作用。</w:t>
      </w:r>
    </w:p>
    <w:p w14:paraId="722452D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2.1.3投标人应认真审阅招标文件中所有的事项、格式、条款和规范要求等（包括招标文件修改和招标文件澄清等），若投标人的投标文件没有按招标文件要求提交全部资料，或投标文件没有对招标文件做出实质性响应，其风险由投标人自行承担，根据有关条款规定，该投标有可能被拒绝。</w:t>
      </w:r>
    </w:p>
    <w:p w14:paraId="3F877CC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2.2招标文件的澄清</w:t>
      </w:r>
    </w:p>
    <w:p w14:paraId="78797537">
      <w:pPr>
        <w:widowControl/>
        <w:spacing w:line="400" w:lineRule="exact"/>
        <w:jc w:val="left"/>
        <w:rPr>
          <w:rFonts w:ascii="宋体" w:hAnsi="宋体" w:eastAsia="宋体" w:cs="Courier New"/>
          <w:sz w:val="24"/>
          <w:szCs w:val="24"/>
          <w:u w:val="single"/>
        </w:rPr>
      </w:pPr>
      <w:r>
        <w:rPr>
          <w:rFonts w:hint="eastAsia" w:ascii="宋体" w:hAnsi="宋体" w:eastAsia="宋体" w:cs="Courier New"/>
          <w:sz w:val="24"/>
          <w:szCs w:val="21"/>
        </w:rPr>
        <w:t>2.2.1</w:t>
      </w:r>
      <w:r>
        <w:rPr>
          <w:rFonts w:hint="eastAsia" w:ascii="宋体" w:hAnsi="宋体" w:eastAsia="宋体" w:cs="Courier New"/>
          <w:sz w:val="24"/>
          <w:szCs w:val="24"/>
        </w:rPr>
        <w:t>投标人应仔细阅读和检查招标文件的全部内容。如发现缺页或附件不全，应及时向招标人提出，以便补齐。</w:t>
      </w:r>
      <w:r>
        <w:rPr>
          <w:rFonts w:hint="eastAsia" w:ascii="宋体" w:hAnsi="宋体" w:eastAsia="宋体" w:cs="Courier New"/>
          <w:bCs/>
          <w:sz w:val="24"/>
          <w:szCs w:val="24"/>
        </w:rPr>
        <w:t>如</w:t>
      </w:r>
      <w:r>
        <w:rPr>
          <w:rFonts w:hint="eastAsia" w:ascii="宋体" w:hAnsi="宋体" w:eastAsia="宋体" w:cs="Courier New"/>
          <w:bCs/>
          <w:sz w:val="24"/>
          <w:szCs w:val="21"/>
        </w:rPr>
        <w:t>有疑问，应按投标人须知前附表规定的时间和形式向招标人提出，要求招标人对招标文件予以澄清。</w:t>
      </w:r>
    </w:p>
    <w:p w14:paraId="7E411553">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2.2.2招标文件的澄清将在投标人须知前附表规定的投标截止时间15日前</w:t>
      </w:r>
      <w:r>
        <w:rPr>
          <w:rFonts w:hint="eastAsia" w:ascii="宋体" w:hAnsi="宋体" w:eastAsia="宋体" w:cs="Times New Roman"/>
          <w:bCs/>
          <w:sz w:val="24"/>
          <w:szCs w:val="24"/>
        </w:rPr>
        <w:t>在</w:t>
      </w:r>
      <w:r>
        <w:rPr>
          <w:rFonts w:hint="eastAsia" w:ascii="宋体" w:hAnsi="宋体" w:eastAsia="宋体" w:cs="Times New Roman"/>
          <w:sz w:val="24"/>
          <w:szCs w:val="28"/>
        </w:rPr>
        <w:t>马鞍山市公共资源交易中心网发布，</w:t>
      </w:r>
      <w:r>
        <w:rPr>
          <w:rFonts w:hint="eastAsia" w:ascii="宋体" w:hAnsi="宋体" w:eastAsia="宋体" w:cs="Times New Roman"/>
          <w:sz w:val="24"/>
          <w:szCs w:val="24"/>
        </w:rPr>
        <w:t>但不指明澄清问题的来源。澄清发出的时间距投标截时间不足15日的，并且澄清内容影响投标文件编制的，将相应延长投标截止时间。</w:t>
      </w:r>
    </w:p>
    <w:p w14:paraId="4A8851A0">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2.2.3除非招标人认为确有必要答复，否则，招标人有权拒绝回复投标人在规定的时间后的任何澄清要求。</w:t>
      </w:r>
    </w:p>
    <w:p w14:paraId="62E8665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2.3招标文件的修改</w:t>
      </w:r>
    </w:p>
    <w:p w14:paraId="523C3F6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2.3.1 招标人以投标人须知前附表规定的形式修改招标文件，并通知所有已购买招标文件的投标人。修改招标文件的时间距本章第4.2.1项规定的投标截止时间不足15日，且修改内容可能影响投标文件编制的，将相应顺延投标截止时间。</w:t>
      </w:r>
    </w:p>
    <w:p w14:paraId="2FD867A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2.3.2 投标人收到修改内容后，应按投标人须知前附表规定的时间和形式通知招标人，确认已收到该修改。</w:t>
      </w:r>
    </w:p>
    <w:p w14:paraId="3E5422C2">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2.4当招标文件、招标文件的澄清、修改等在同一内容的表述上不一致时，以最后发布的为准。</w:t>
      </w:r>
    </w:p>
    <w:p w14:paraId="014CF993">
      <w:pPr>
        <w:snapToGrid w:val="0"/>
        <w:spacing w:line="400" w:lineRule="exact"/>
        <w:rPr>
          <w:rFonts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投标文件</w:t>
      </w:r>
    </w:p>
    <w:p w14:paraId="48CE848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3.1投标文件的组成</w:t>
      </w:r>
    </w:p>
    <w:p w14:paraId="3CAEB4D3">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投标文件分2个部分，第一部分包括投标函部分、技术部分、资格审查资料及其他材料；第二部分包括商务标部分。</w:t>
      </w:r>
    </w:p>
    <w:p w14:paraId="781AAE8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3.1.1投标文件第一部分组成</w:t>
      </w:r>
    </w:p>
    <w:p w14:paraId="55B8E5A7">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 xml:space="preserve">投标函部分包括： </w:t>
      </w:r>
    </w:p>
    <w:p w14:paraId="0A7EBF56">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（1）法定代表人身份证明</w:t>
      </w:r>
    </w:p>
    <w:p w14:paraId="32DE1E0D">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（2）授权委托书</w:t>
      </w:r>
    </w:p>
    <w:p w14:paraId="60EE9BA2">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（3）投标函</w:t>
      </w:r>
    </w:p>
    <w:p w14:paraId="66877EDC">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（4）投标函附录</w:t>
      </w:r>
    </w:p>
    <w:p w14:paraId="29357405">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技术部分包括：</w:t>
      </w:r>
    </w:p>
    <w:p w14:paraId="7375CB15">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（5）施工组织设计</w:t>
      </w:r>
    </w:p>
    <w:p w14:paraId="5383C6CD">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（6）项目管理机构</w:t>
      </w:r>
    </w:p>
    <w:p w14:paraId="32264B32">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资格审查资料及其他材料包括:</w:t>
      </w:r>
    </w:p>
    <w:p w14:paraId="760683B5">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（7）资格审查资料</w:t>
      </w:r>
    </w:p>
    <w:p w14:paraId="02476DA0">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（8）招标文件规定和投标人认为需要提供的其他材料（</w:t>
      </w:r>
      <w:r>
        <w:rPr>
          <w:rFonts w:hint="eastAsia" w:ascii="新宋体" w:hAnsi="新宋体" w:eastAsia="新宋体" w:cs="Times New Roman"/>
          <w:sz w:val="24"/>
          <w:szCs w:val="24"/>
        </w:rPr>
        <w:t>至少包含“项目经理承诺函”</w:t>
      </w:r>
      <w:r>
        <w:rPr>
          <w:rFonts w:hint="eastAsia" w:ascii="宋体" w:hAnsi="宋体" w:eastAsia="宋体" w:cs="Times New Roman"/>
          <w:sz w:val="24"/>
          <w:szCs w:val="24"/>
        </w:rPr>
        <w:t>）</w:t>
      </w:r>
    </w:p>
    <w:p w14:paraId="31C1A8E0">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（9）投标文件制作人的情况说明</w:t>
      </w:r>
    </w:p>
    <w:p w14:paraId="283B0E61">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3.1.2投标文件第二部分组成</w:t>
      </w:r>
    </w:p>
    <w:p w14:paraId="6272B86C">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商务标主要包括下列内容：</w:t>
      </w:r>
    </w:p>
    <w:p w14:paraId="173759EC">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（1）投标报价说明；</w:t>
      </w:r>
    </w:p>
    <w:p w14:paraId="1A6E20A9">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（2）投标总价；</w:t>
      </w:r>
    </w:p>
    <w:p w14:paraId="2ECC2CF8">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（3）单项工程投标报价汇总表；</w:t>
      </w:r>
    </w:p>
    <w:p w14:paraId="3A85C47E">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（4）单位工程投标报价汇总表；</w:t>
      </w:r>
    </w:p>
    <w:p w14:paraId="2A7B3D10">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（5）（一）分部分项工程量清单计价表；</w:t>
      </w:r>
    </w:p>
    <w:p w14:paraId="2FF1B3E2">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（5）（二）分部分项工程量清单综合单价分析表；</w:t>
      </w:r>
    </w:p>
    <w:p w14:paraId="6F70C781">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（6）措施项目清单与计价表；</w:t>
      </w:r>
    </w:p>
    <w:p w14:paraId="15BD6B42">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（7）不可竞争项目清单与计价表；</w:t>
      </w:r>
    </w:p>
    <w:p w14:paraId="21E85EDF">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（8）其他项目清单与计价汇总表；</w:t>
      </w:r>
    </w:p>
    <w:p w14:paraId="35D57E94">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（9）税金计价表；</w:t>
      </w:r>
    </w:p>
    <w:p w14:paraId="10CDDF61">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（10）承包人提供材料（工程设备）一览表；</w:t>
      </w:r>
    </w:p>
    <w:p w14:paraId="2B9C1254">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（11）投标报价需要的其他资料。</w:t>
      </w:r>
    </w:p>
    <w:p w14:paraId="5B05545E">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投标文件包括以上规定的内容，投标人提交的投标文件应当使用招标文件所提供的投标文件全部格式（表格可以按同样格式扩展）。若招标文件中未提供格式的，投标人可自行编制。</w:t>
      </w:r>
    </w:p>
    <w:p w14:paraId="21EC26A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3.2投标报价</w:t>
      </w:r>
    </w:p>
    <w:p w14:paraId="5540C84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3.2.1投标人应按第五章“工程量清单”的要求填写相应表格。</w:t>
      </w:r>
    </w:p>
    <w:p w14:paraId="33C721E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3.2.2投标人在投标截止时间前修改投标总报价，应同时修改商务标中的相应报价，投标总报价为各分项金额之和。此修改须符合本章第4.3条的有关要求。</w:t>
      </w:r>
    </w:p>
    <w:p w14:paraId="37CF061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3.2.3</w:t>
      </w:r>
      <w:r>
        <w:rPr>
          <w:rFonts w:hint="eastAsia" w:ascii="宋体" w:hAnsi="宋体" w:eastAsia="宋体" w:cs="宋体"/>
          <w:sz w:val="24"/>
          <w:szCs w:val="24"/>
        </w:rPr>
        <w:t>投标人在报价时，另行考虑</w:t>
      </w:r>
      <w:r>
        <w:rPr>
          <w:rFonts w:hint="eastAsia" w:ascii="宋体" w:hAnsi="宋体"/>
          <w:sz w:val="24"/>
        </w:rPr>
        <w:t>招标代理服务费、工程量清单及最高投标限价审核费</w:t>
      </w:r>
      <w:r>
        <w:rPr>
          <w:rFonts w:hint="eastAsia" w:ascii="宋体" w:hAnsi="宋体" w:eastAsia="宋体" w:cs="宋体"/>
          <w:sz w:val="24"/>
          <w:szCs w:val="24"/>
        </w:rPr>
        <w:t>。中标后，由中标人</w:t>
      </w:r>
      <w:r>
        <w:rPr>
          <w:rFonts w:hint="eastAsia" w:ascii="宋体" w:hAnsi="宋体" w:eastAsia="宋体" w:cs="Times New Roman"/>
          <w:sz w:val="24"/>
          <w:szCs w:val="24"/>
        </w:rPr>
        <w:t>（如为联合体投标的，则为联合体牵头人）</w:t>
      </w:r>
      <w:r>
        <w:rPr>
          <w:rFonts w:hint="eastAsia" w:ascii="宋体" w:hAnsi="宋体" w:eastAsia="宋体" w:cs="宋体"/>
          <w:sz w:val="24"/>
          <w:szCs w:val="24"/>
        </w:rPr>
        <w:t>另外支付给招标代理机构、审核单位。</w:t>
      </w:r>
      <w:r>
        <w:rPr>
          <w:rFonts w:hint="eastAsia" w:ascii="宋体" w:hAnsi="宋体" w:eastAsia="宋体" w:cs="Times New Roman"/>
          <w:sz w:val="24"/>
          <w:szCs w:val="24"/>
        </w:rPr>
        <w:t>分标段以招标项目的中标价金额作为收费基数，按“投标人须知前附表”10.4条规定向中标人（如为联合体投标的，则为联合体牵头人）收取</w:t>
      </w:r>
      <w:r>
        <w:rPr>
          <w:rFonts w:hint="eastAsia" w:ascii="宋体" w:hAnsi="宋体"/>
          <w:sz w:val="24"/>
        </w:rPr>
        <w:t>招标代理服务费、工程量清单及最高投标限价审核费</w:t>
      </w:r>
      <w:r>
        <w:rPr>
          <w:rFonts w:hint="eastAsia" w:ascii="宋体" w:hAnsi="宋体" w:eastAsia="宋体" w:cs="Times New Roman"/>
          <w:sz w:val="24"/>
          <w:szCs w:val="24"/>
        </w:rPr>
        <w:t>。</w:t>
      </w:r>
    </w:p>
    <w:p w14:paraId="7E175F69">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3.3投标有效期</w:t>
      </w:r>
    </w:p>
    <w:p w14:paraId="648F952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3.3.1 除投标人须知前附表另有规定外，投标有效期为120日。</w:t>
      </w:r>
    </w:p>
    <w:p w14:paraId="36AADAD2">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3.3.2 在投标有效期内，投标人撤销投标文件的，应承担招标文件和法律规定的责任。</w:t>
      </w:r>
    </w:p>
    <w:p w14:paraId="3548DB78">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支票形式提交的投标保证金的银行同期活期存款利息。</w:t>
      </w:r>
    </w:p>
    <w:p w14:paraId="41A8288D">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3.4投标保证金</w:t>
      </w:r>
    </w:p>
    <w:p w14:paraId="1720DDE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3.4.1投标人应按投标人须知前附表的要求递交投标保证金。</w:t>
      </w:r>
    </w:p>
    <w:p w14:paraId="372281D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3.4.2有下列情形之一的,投标保证金将不予退还：</w:t>
      </w:r>
    </w:p>
    <w:p w14:paraId="3BDC8941">
      <w:pPr>
        <w:widowControl/>
        <w:spacing w:line="400" w:lineRule="exact"/>
        <w:jc w:val="left"/>
        <w:rPr>
          <w:rFonts w:ascii="宋体" w:hAnsi="宋体" w:eastAsia="宋体" w:cs="宋体"/>
          <w:kern w:val="0"/>
          <w:sz w:val="24"/>
          <w:szCs w:val="24"/>
        </w:rPr>
      </w:pPr>
      <w:r>
        <w:rPr>
          <w:rFonts w:hint="eastAsia" w:ascii="宋体" w:hAnsi="宋体" w:eastAsia="宋体" w:cs="宋体"/>
          <w:kern w:val="0"/>
          <w:sz w:val="24"/>
          <w:szCs w:val="24"/>
        </w:rPr>
        <w:t>（1）投标人在规定的投标有效期内撤销或修改其投标文件；</w:t>
      </w:r>
    </w:p>
    <w:p w14:paraId="2702AD47">
      <w:pPr>
        <w:widowControl/>
        <w:spacing w:line="400" w:lineRule="exact"/>
        <w:jc w:val="left"/>
        <w:rPr>
          <w:rFonts w:ascii="宋体" w:hAnsi="宋体" w:eastAsia="宋体" w:cs="宋体"/>
          <w:kern w:val="0"/>
          <w:sz w:val="24"/>
          <w:szCs w:val="24"/>
        </w:rPr>
      </w:pPr>
      <w:r>
        <w:rPr>
          <w:rFonts w:hint="eastAsia" w:ascii="宋体" w:hAnsi="宋体" w:eastAsia="宋体" w:cs="宋体"/>
          <w:kern w:val="0"/>
          <w:sz w:val="24"/>
          <w:szCs w:val="24"/>
        </w:rPr>
        <w:t>（2）中标人中标后，无正当理由不与招标人订立合同，在签订合同时向招标人提出附加条件，或者不按照招标文件要求提交履约保证金的。</w:t>
      </w:r>
    </w:p>
    <w:p w14:paraId="0FB6FB6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3.5资格审查资料</w:t>
      </w:r>
    </w:p>
    <w:p w14:paraId="1C228228">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3.5.1 投标人应招标文件要求提供资格审查资料，内容及格式见第八章“投标文件格式”要求。</w:t>
      </w:r>
    </w:p>
    <w:p w14:paraId="22FE7054">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3.5.2 投标人须知前附表规定接受联合体投标的，资格审查资料应包括联合体各方相关情况。</w:t>
      </w:r>
    </w:p>
    <w:p w14:paraId="02EBF3B5">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3.5.3 招标人有权核查投标人在投标文件中提供的资料，若在评标期间发现投标人提供了虚假资料，其投标将被否决；若在签订合同前发现作为中标候选人的投标人提供了虚假资料，招标人有权取消其中标资格；如果签订合同后发现中标人提供了虚假材料，招标人有权解除合同。同时招标人将投标人上述弄虚作假行为移交招标投标行政监督部门处理。</w:t>
      </w:r>
    </w:p>
    <w:p w14:paraId="0D53057D">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3.5.4 采用资格预审方式的，投标人在编制投标文件时，应按新情况更新或补充其在申请资格预审时提供的资料，以证实其各项资格条件仍能继续满足资格预审文件的要求，具备承担本招标项目的资质条件、能力和信誉。</w:t>
      </w:r>
    </w:p>
    <w:p w14:paraId="11674524">
      <w:p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3.6备选投标方案</w:t>
      </w:r>
    </w:p>
    <w:p w14:paraId="67DCA94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3.6.1 除投标人须知前附表规定允许外，投标人不得提交备选投标方案，否则其投标将被否决。</w:t>
      </w:r>
    </w:p>
    <w:p w14:paraId="53A7651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3.6.2 允许投标人提交备选投标方案的，只有中标人所提交的备选投标方案方可予以考虑。评标委员会认为中标人的备选投标方案优于其按照招标文件要求编制的投标方案的，招标人可以接受该备选投标方案。</w:t>
      </w:r>
    </w:p>
    <w:p w14:paraId="77158C0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3.6.3 投标人提供两个或两个以上投标报价，或在投标文件中提供一个报价，但同时提供两个或两个以上施工组织设计的，视为提供备选方案。</w:t>
      </w:r>
    </w:p>
    <w:p w14:paraId="65B2EA08">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3.7投标文件的编制</w:t>
      </w:r>
    </w:p>
    <w:p w14:paraId="70751F02">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3F22DF2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3.7.2投标文件应当对招标文件有关工期、投标有效期、质量要求、技术标准和要求、招标范围等实质性内容作出响应。</w:t>
      </w:r>
    </w:p>
    <w:p w14:paraId="034A4753">
      <w:pPr>
        <w:spacing w:line="400" w:lineRule="exact"/>
        <w:rPr>
          <w:rFonts w:ascii="宋体" w:hAnsi="宋体" w:eastAsia="宋体" w:cs="Times New Roman"/>
          <w:sz w:val="24"/>
          <w:szCs w:val="24"/>
        </w:rPr>
      </w:pPr>
      <w:r>
        <w:rPr>
          <w:rFonts w:hint="eastAsia" w:ascii="宋体" w:hAnsi="宋体" w:eastAsia="宋体" w:cs="Times New Roman"/>
          <w:sz w:val="24"/>
          <w:szCs w:val="24"/>
        </w:rPr>
        <w:t>3.7.3委托代理人签字的，投标文件应附法定代表人签署的授权委托书。签字和盖章要求见投标人须知前附表。</w:t>
      </w:r>
    </w:p>
    <w:p w14:paraId="2DC4FECE">
      <w:pPr>
        <w:spacing w:line="400" w:lineRule="exact"/>
        <w:rPr>
          <w:rFonts w:ascii="宋体" w:hAnsi="宋体" w:eastAsia="宋体" w:cs="Times New Roman"/>
          <w:sz w:val="24"/>
          <w:szCs w:val="24"/>
        </w:rPr>
      </w:pPr>
      <w:r>
        <w:rPr>
          <w:rFonts w:hint="eastAsia" w:ascii="宋体" w:hAnsi="宋体" w:eastAsia="宋体" w:cs="Times New Roman"/>
          <w:sz w:val="24"/>
          <w:szCs w:val="24"/>
        </w:rPr>
        <w:t>3.7.4投标文件份数</w:t>
      </w:r>
    </w:p>
    <w:p w14:paraId="7190FB22">
      <w:pPr>
        <w:spacing w:line="400" w:lineRule="exact"/>
        <w:rPr>
          <w:rFonts w:ascii="宋体" w:hAnsi="宋体" w:eastAsia="宋体" w:cs="Times New Roman"/>
          <w:sz w:val="24"/>
          <w:szCs w:val="24"/>
        </w:rPr>
      </w:pPr>
      <w:r>
        <w:rPr>
          <w:rFonts w:hint="eastAsia" w:ascii="宋体" w:hAnsi="宋体" w:eastAsia="宋体" w:cs="Times New Roman"/>
          <w:sz w:val="24"/>
          <w:szCs w:val="24"/>
        </w:rPr>
        <w:t>通过马鞍山市公共资源交易系统递交且系统成功接收的电子投标文件一份。具体要求见投标人须知前附表。</w:t>
      </w:r>
    </w:p>
    <w:p w14:paraId="10791433">
      <w:pPr>
        <w:spacing w:line="400" w:lineRule="exact"/>
        <w:rPr>
          <w:rFonts w:ascii="宋体" w:hAnsi="宋体" w:eastAsia="宋体" w:cs="Times New Roman"/>
          <w:sz w:val="24"/>
          <w:szCs w:val="24"/>
        </w:rPr>
      </w:pPr>
      <w:r>
        <w:rPr>
          <w:rFonts w:hint="eastAsia" w:ascii="宋体" w:hAnsi="宋体" w:eastAsia="宋体" w:cs="Times New Roman"/>
          <w:sz w:val="24"/>
          <w:szCs w:val="24"/>
        </w:rPr>
        <w:t>3.7.5电子投标文件的递交要求详见投标人须知前附表。</w:t>
      </w:r>
    </w:p>
    <w:p w14:paraId="611623B8">
      <w:pPr>
        <w:spacing w:line="400" w:lineRule="exact"/>
        <w:rPr>
          <w:rFonts w:ascii="宋体" w:hAnsi="宋体" w:eastAsia="宋体" w:cs="Times New Roman"/>
          <w:sz w:val="24"/>
          <w:szCs w:val="24"/>
        </w:rPr>
      </w:pPr>
      <w:r>
        <w:rPr>
          <w:rFonts w:hint="eastAsia" w:ascii="宋体" w:hAnsi="宋体" w:eastAsia="宋体" w:cs="Times New Roman"/>
          <w:sz w:val="24"/>
          <w:szCs w:val="24"/>
        </w:rPr>
        <w:t>3.7.6通过马鞍山市公共资源交易系统递交的电子投标文件应按招标文件规定的格式由投标人的法定代表人和投标单位分别签章。</w:t>
      </w:r>
    </w:p>
    <w:p w14:paraId="14109880">
      <w:pPr>
        <w:spacing w:line="400" w:lineRule="exact"/>
        <w:rPr>
          <w:rFonts w:ascii="宋体" w:hAnsi="宋体" w:eastAsia="宋体" w:cs="Times New Roman"/>
          <w:sz w:val="24"/>
          <w:szCs w:val="24"/>
        </w:rPr>
      </w:pPr>
      <w:r>
        <w:rPr>
          <w:rFonts w:hint="eastAsia" w:ascii="宋体" w:hAnsi="宋体" w:eastAsia="宋体" w:cs="Times New Roman"/>
          <w:sz w:val="24"/>
          <w:szCs w:val="24"/>
        </w:rPr>
        <w:t>3.7.7投标文件的组成见投标人须知前附表。</w:t>
      </w:r>
    </w:p>
    <w:p w14:paraId="7B1E9AD3">
      <w:pPr>
        <w:spacing w:line="400" w:lineRule="exact"/>
      </w:pPr>
      <w:r>
        <w:rPr>
          <w:rFonts w:hint="eastAsia" w:ascii="宋体" w:hAnsi="宋体" w:eastAsia="宋体" w:cs="Times New Roman"/>
          <w:sz w:val="24"/>
          <w:szCs w:val="24"/>
        </w:rPr>
        <w:t>3.7.8</w:t>
      </w:r>
      <w:r>
        <w:rPr>
          <w:rFonts w:ascii="宋体" w:hAnsi="宋体" w:eastAsia="宋体" w:cs="宋体"/>
          <w:sz w:val="24"/>
          <w:szCs w:val="24"/>
        </w:rPr>
        <w:t>投标文件由投标人使用投标文件制作专用工具软件（市场化试行版）编制、签章和加密。投标文件制作专用工具软件（市场化试行版）下载网址：https://zbcg.mas.gov.cn/masggzynew/fwzn/003007/20231020/dd52e39d-77ea-4d32-b657-b9fac15c9d13.html。投标人应当在互联网通畅状态下启用投标文件制作专用工具软件（市场化试行版）制作投标文件</w:t>
      </w:r>
      <w:r>
        <w:rPr>
          <w:rFonts w:hint="eastAsia" w:ascii="宋体" w:hAnsi="宋体" w:eastAsia="宋体" w:cs="宋体"/>
          <w:sz w:val="24"/>
          <w:szCs w:val="24"/>
        </w:rPr>
        <w:t>。</w:t>
      </w:r>
    </w:p>
    <w:p w14:paraId="277C3F63">
      <w:pPr>
        <w:spacing w:line="400" w:lineRule="exact"/>
        <w:rPr>
          <w:rFonts w:ascii="宋体" w:hAnsi="宋体" w:eastAsia="宋体" w:cs="Times New Roman"/>
          <w:sz w:val="24"/>
          <w:szCs w:val="24"/>
        </w:rPr>
      </w:pPr>
      <w:r>
        <w:rPr>
          <w:rFonts w:hint="eastAsia" w:ascii="宋体" w:hAnsi="宋体" w:eastAsia="宋体" w:cs="Times New Roman"/>
          <w:sz w:val="24"/>
          <w:szCs w:val="24"/>
        </w:rPr>
        <w:t>4.投标</w:t>
      </w:r>
    </w:p>
    <w:p w14:paraId="4227BC54">
      <w:pPr>
        <w:spacing w:line="400" w:lineRule="exact"/>
        <w:rPr>
          <w:rFonts w:ascii="宋体" w:hAnsi="宋体" w:eastAsia="宋体" w:cs="Times New Roman"/>
          <w:sz w:val="24"/>
          <w:szCs w:val="24"/>
        </w:rPr>
      </w:pPr>
      <w:r>
        <w:rPr>
          <w:rFonts w:hint="eastAsia" w:ascii="宋体" w:hAnsi="宋体" w:eastAsia="宋体" w:cs="Times New Roman"/>
          <w:sz w:val="24"/>
          <w:szCs w:val="24"/>
        </w:rPr>
        <w:t>4.1电子投标文件</w:t>
      </w:r>
    </w:p>
    <w:p w14:paraId="5E871E77">
      <w:pPr>
        <w:spacing w:line="400" w:lineRule="exact"/>
        <w:rPr>
          <w:rFonts w:ascii="宋体" w:hAnsi="宋体" w:eastAsia="宋体" w:cs="Times New Roman"/>
          <w:sz w:val="24"/>
          <w:szCs w:val="24"/>
        </w:rPr>
      </w:pPr>
      <w:r>
        <w:rPr>
          <w:rFonts w:hint="eastAsia" w:ascii="宋体" w:hAnsi="宋体" w:eastAsia="宋体" w:cs="Times New Roman"/>
          <w:sz w:val="24"/>
          <w:szCs w:val="24"/>
        </w:rPr>
        <w:t>4.1.1投标人应在投标截止时间前，从马鞍山市公共资源交易系统递交加密的电子投标文件。</w:t>
      </w:r>
    </w:p>
    <w:p w14:paraId="3276F842">
      <w:pPr>
        <w:spacing w:line="400" w:lineRule="exact"/>
        <w:rPr>
          <w:rFonts w:ascii="宋体" w:hAnsi="宋体" w:eastAsia="宋体" w:cs="Courier New"/>
          <w:sz w:val="24"/>
          <w:szCs w:val="24"/>
        </w:rPr>
      </w:pPr>
      <w:r>
        <w:rPr>
          <w:rFonts w:ascii="宋体" w:hAnsi="宋体" w:eastAsia="宋体" w:cs="Courier New"/>
          <w:sz w:val="24"/>
          <w:szCs w:val="24"/>
        </w:rPr>
        <w:t>4.1.</w:t>
      </w:r>
      <w:r>
        <w:rPr>
          <w:rFonts w:hint="eastAsia" w:ascii="宋体" w:hAnsi="宋体" w:eastAsia="宋体" w:cs="Courier New"/>
          <w:sz w:val="24"/>
          <w:szCs w:val="24"/>
        </w:rPr>
        <w:t>2</w:t>
      </w:r>
      <w:r>
        <w:rPr>
          <w:rFonts w:hint="eastAsia" w:ascii="宋体" w:hAnsi="宋体" w:eastAsia="宋体" w:cs="Courier New"/>
          <w:sz w:val="24"/>
          <w:szCs w:val="21"/>
        </w:rPr>
        <w:t>通过马鞍山市公共资源交易系统</w:t>
      </w:r>
      <w:r>
        <w:rPr>
          <w:rFonts w:hint="eastAsia" w:ascii="宋体" w:hAnsi="宋体" w:eastAsia="宋体" w:cs="Courier New"/>
          <w:sz w:val="24"/>
          <w:szCs w:val="24"/>
        </w:rPr>
        <w:t>递交的电子投标文件应按招标文件规定的格式由投标人的法定代表人和投标单位分别签章。</w:t>
      </w:r>
    </w:p>
    <w:p w14:paraId="53068A93">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4.2 投标文件的递交</w:t>
      </w:r>
    </w:p>
    <w:p w14:paraId="0B002238">
      <w:pPr>
        <w:snapToGrid w:val="0"/>
        <w:spacing w:line="400" w:lineRule="exact"/>
        <w:rPr>
          <w:rFonts w:ascii="宋体" w:hAnsi="宋体" w:eastAsia="宋体" w:cs="Times New Roman"/>
          <w:sz w:val="24"/>
          <w:szCs w:val="24"/>
        </w:rPr>
      </w:pPr>
      <w:r>
        <w:rPr>
          <w:rFonts w:ascii="宋体" w:hAnsi="宋体" w:eastAsia="宋体" w:cs="Times New Roman"/>
          <w:sz w:val="24"/>
          <w:szCs w:val="24"/>
        </w:rPr>
        <w:t xml:space="preserve">4.2.1 </w:t>
      </w:r>
      <w:r>
        <w:rPr>
          <w:rFonts w:hint="eastAsia" w:ascii="宋体" w:hAnsi="宋体" w:eastAsia="宋体" w:cs="Times New Roman"/>
          <w:sz w:val="24"/>
          <w:szCs w:val="24"/>
        </w:rPr>
        <w:t>投标人应在规定的投标截止时间前递交投标文件。</w:t>
      </w:r>
    </w:p>
    <w:p w14:paraId="3893015D">
      <w:pPr>
        <w:snapToGrid w:val="0"/>
        <w:spacing w:line="400" w:lineRule="exact"/>
        <w:rPr>
          <w:rFonts w:ascii="宋体" w:hAnsi="宋体" w:eastAsia="宋体" w:cs="Times New Roman"/>
          <w:sz w:val="24"/>
          <w:szCs w:val="24"/>
        </w:rPr>
      </w:pPr>
      <w:r>
        <w:rPr>
          <w:rFonts w:ascii="宋体" w:hAnsi="宋体" w:eastAsia="宋体" w:cs="Times New Roman"/>
          <w:sz w:val="24"/>
          <w:szCs w:val="24"/>
        </w:rPr>
        <w:t>4.2.2</w:t>
      </w:r>
      <w:r>
        <w:rPr>
          <w:rFonts w:hint="eastAsia" w:ascii="宋体" w:hAnsi="宋体" w:eastAsia="宋体" w:cs="Times New Roman"/>
          <w:sz w:val="24"/>
          <w:szCs w:val="24"/>
        </w:rPr>
        <w:t>投标文件递交地点：见投标人须知前附表。</w:t>
      </w:r>
    </w:p>
    <w:p w14:paraId="457404E1">
      <w:pPr>
        <w:snapToGrid w:val="0"/>
        <w:spacing w:line="400" w:lineRule="exact"/>
        <w:rPr>
          <w:rFonts w:ascii="宋体" w:hAnsi="宋体" w:eastAsia="宋体" w:cs="Times New Roman"/>
          <w:sz w:val="24"/>
          <w:szCs w:val="24"/>
        </w:rPr>
      </w:pPr>
      <w:r>
        <w:rPr>
          <w:rFonts w:ascii="宋体" w:hAnsi="宋体" w:eastAsia="宋体" w:cs="Times New Roman"/>
          <w:sz w:val="24"/>
          <w:szCs w:val="24"/>
        </w:rPr>
        <w:t xml:space="preserve">4.2.3 </w:t>
      </w:r>
      <w:r>
        <w:rPr>
          <w:rFonts w:hint="eastAsia" w:ascii="宋体" w:hAnsi="宋体" w:eastAsia="宋体" w:cs="Times New Roman"/>
          <w:sz w:val="24"/>
          <w:szCs w:val="24"/>
        </w:rPr>
        <w:t>投标人所递交的投标文件不予退还。</w:t>
      </w:r>
    </w:p>
    <w:p w14:paraId="047ED8A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4.2.4出现以下情形之一的，招标人对投标人通过马鞍山市公共资源交易系统递交的电子投标文件不予受理，并不允许其参加开标程序，不送交评委会评审：</w:t>
      </w:r>
    </w:p>
    <w:p w14:paraId="136C8AC2">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（1）逾期递交的或者未递交至指定地点的投标文件；</w:t>
      </w:r>
    </w:p>
    <w:p w14:paraId="13A8B6E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（2）在投标截止时间前未能通过马鞍山市公共资源交易系统成功递交有效电子投标文件的；</w:t>
      </w:r>
    </w:p>
    <w:p w14:paraId="68DFD4AD">
      <w:pPr>
        <w:spacing w:line="400" w:lineRule="exact"/>
        <w:rPr>
          <w:rFonts w:ascii="宋体" w:hAnsi="宋体" w:eastAsia="宋体" w:cs="Times New Roman"/>
          <w:sz w:val="24"/>
          <w:szCs w:val="24"/>
        </w:rPr>
      </w:pPr>
      <w:r>
        <w:rPr>
          <w:rFonts w:hint="eastAsia" w:ascii="宋体" w:hAnsi="宋体" w:eastAsia="宋体" w:cs="Times New Roman"/>
          <w:sz w:val="24"/>
          <w:szCs w:val="24"/>
        </w:rPr>
        <w:t>4.2.5所有投标人应使用本单位CA锁完成投标文件的解密工作。</w:t>
      </w:r>
    </w:p>
    <w:p w14:paraId="759BE11C">
      <w:pPr>
        <w:adjustRightInd w:val="0"/>
        <w:spacing w:line="400" w:lineRule="exact"/>
        <w:jc w:val="left"/>
        <w:rPr>
          <w:rFonts w:ascii="宋体" w:hAnsi="宋体" w:eastAsia="宋体" w:cs="Times New Roman"/>
          <w:kern w:val="0"/>
          <w:sz w:val="24"/>
          <w:szCs w:val="20"/>
          <w:u w:val="single"/>
        </w:rPr>
      </w:pPr>
      <w:r>
        <w:rPr>
          <w:rFonts w:hint="eastAsia" w:ascii="宋体" w:hAnsi="宋体" w:eastAsia="宋体" w:cs="Times New Roman"/>
          <w:kern w:val="0"/>
          <w:sz w:val="24"/>
          <w:szCs w:val="20"/>
        </w:rPr>
        <w:t>4.2.6招标人应在所有投标人按规定完成CA锁解密工作后，进行招标人CA锁解密工作。投标人使用本单位CA锁但未能成功解密的，不予开标，不送交评委会评审。</w:t>
      </w:r>
    </w:p>
    <w:p w14:paraId="0BFBCA7A">
      <w:pPr>
        <w:spacing w:line="400" w:lineRule="exact"/>
        <w:rPr>
          <w:rFonts w:ascii="宋体" w:hAnsi="宋体" w:eastAsia="宋体" w:cs="Courier New"/>
          <w:sz w:val="24"/>
          <w:szCs w:val="24"/>
        </w:rPr>
      </w:pPr>
      <w:r>
        <w:rPr>
          <w:rFonts w:hint="eastAsia" w:ascii="宋体" w:hAnsi="宋体" w:eastAsia="宋体" w:cs="Courier New"/>
          <w:sz w:val="24"/>
          <w:szCs w:val="24"/>
        </w:rPr>
        <w:t>4.3投标文件的修改与撤销</w:t>
      </w:r>
    </w:p>
    <w:p w14:paraId="01055041">
      <w:pPr>
        <w:spacing w:line="400" w:lineRule="exact"/>
        <w:rPr>
          <w:rFonts w:ascii="宋体" w:hAnsi="宋体" w:eastAsia="宋体" w:cs="Courier New"/>
          <w:sz w:val="24"/>
          <w:szCs w:val="21"/>
        </w:rPr>
      </w:pPr>
      <w:r>
        <w:rPr>
          <w:rFonts w:hint="eastAsia" w:ascii="宋体" w:hAnsi="宋体" w:eastAsia="宋体" w:cs="Courier New"/>
          <w:sz w:val="24"/>
          <w:szCs w:val="21"/>
        </w:rPr>
        <w:t>4.3.1在规定的投标截止时间前，投标人可以修改或撤回已递交的投标文件。</w:t>
      </w:r>
    </w:p>
    <w:p w14:paraId="0C06FBBD">
      <w:pPr>
        <w:spacing w:line="400" w:lineRule="exact"/>
        <w:rPr>
          <w:rFonts w:ascii="宋体" w:hAnsi="宋体" w:eastAsia="宋体" w:cs="Courier New"/>
          <w:sz w:val="24"/>
          <w:szCs w:val="21"/>
        </w:rPr>
      </w:pPr>
      <w:r>
        <w:rPr>
          <w:rFonts w:hint="eastAsia" w:ascii="宋体" w:hAnsi="宋体" w:eastAsia="宋体" w:cs="Courier New"/>
          <w:sz w:val="24"/>
          <w:szCs w:val="21"/>
        </w:rPr>
        <w:t>4.3.2在规定的投标截止时间前，投标人可以自行撤回已递交的投标文件，并可修改后重新递交，开标时以投标截止时间前投标人最终递交且系统接收成功的投标文件为准。</w:t>
      </w:r>
    </w:p>
    <w:p w14:paraId="29F0D38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5.开标（项目采用不见面开标的，按投标人须知前附表“不见面开标相关要求”执行）</w:t>
      </w:r>
    </w:p>
    <w:p w14:paraId="2008B15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5.1开标时间和地点</w:t>
      </w:r>
    </w:p>
    <w:p w14:paraId="536C5EB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招标人在规定的投标截止时间（开标时间）和地点公开开标。</w:t>
      </w:r>
    </w:p>
    <w:p w14:paraId="150CA7F8">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5.2开标程序</w:t>
      </w:r>
    </w:p>
    <w:p w14:paraId="2CDB5A0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5.2.1主持人按下列程序进行开标：</w:t>
      </w:r>
    </w:p>
    <w:p w14:paraId="79FCCC8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（1）宣布开标纪律；</w:t>
      </w:r>
    </w:p>
    <w:p w14:paraId="2B449B5C">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（2）公布在投标截止时间前递交且系统接收成功投标文件的投标人名称；</w:t>
      </w:r>
    </w:p>
    <w:p w14:paraId="2754D818">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（3）宣布开标人、唱标人、记录人、监标人（如有）等有关人员姓名；</w:t>
      </w:r>
    </w:p>
    <w:p w14:paraId="47204B5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（4）按照投标人须知前附表的规定确定并宣布投标文件开标顺序；</w:t>
      </w:r>
    </w:p>
    <w:p w14:paraId="5A65D98D">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（5）按照宣布的开标顺序当众开标，公布投标人名称、投标报价、质量目标、工期及其他内容，并记录在案；</w:t>
      </w:r>
    </w:p>
    <w:p w14:paraId="0FC468B6">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（6）招标人代表（如有）、监标人（如有）、记录人等有关人员在开标记录上签字确认；</w:t>
      </w:r>
    </w:p>
    <w:p w14:paraId="16B74DC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（7）开标结束。</w:t>
      </w:r>
    </w:p>
    <w:p w14:paraId="1AC0EF6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5.3开评标过程中出现不可预见的停电、网络中断等情况致使开评标活动不能正常进行时，经马鞍山市招标采购监督管理部门批准后，宣布该项目暂停，并将所有投标文件封存，待设备恢复后继续进行开评标活动。</w:t>
      </w:r>
    </w:p>
    <w:p w14:paraId="7969FCBA">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6.评标</w:t>
      </w:r>
    </w:p>
    <w:p w14:paraId="10D159E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6.1评标委员会</w:t>
      </w:r>
    </w:p>
    <w:p w14:paraId="7C6BEA59">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6.1.1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00933E24">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6.1.2评标委员会成员有下列情形之一的，应当回避：</w:t>
      </w:r>
    </w:p>
    <w:p w14:paraId="529F04C0">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 xml:space="preserve">（1）投标人或投标人的主要负责人的近亲属； </w:t>
      </w:r>
    </w:p>
    <w:p w14:paraId="50C0659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（2）项目主管部门或者行政监督部门的人员；</w:t>
      </w:r>
    </w:p>
    <w:p w14:paraId="24D3E590">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（3）与投标人有经济利益关系，可能影响对投标公正评审的；</w:t>
      </w:r>
    </w:p>
    <w:p w14:paraId="4A8103A5">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（4）曾因在招标、评标以及其他与招标投标有关活动中从事违法行为而受过行政处罚或刑事处罚的；</w:t>
      </w:r>
    </w:p>
    <w:p w14:paraId="1054440B">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（5）与投标人有其他利害关系。</w:t>
      </w:r>
    </w:p>
    <w:p w14:paraId="3BFE0D4F">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6.1.3 评标过程中，评标委员会成员有回避事由、擅离职守或因健康等原因不能继续评标的，招标人有权更换。被更换的评标委员会成员作出的评审结论无效，由更换后的评标委员会成员重新进行评审。</w:t>
      </w:r>
    </w:p>
    <w:p w14:paraId="3A9FE823">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6.2评标原则</w:t>
      </w:r>
    </w:p>
    <w:p w14:paraId="6A85DC4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评标活动遵循公平、公正、科学和择优的原则。</w:t>
      </w:r>
    </w:p>
    <w:p w14:paraId="579AE357">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6.3评标</w:t>
      </w:r>
    </w:p>
    <w:p w14:paraId="792CF20E">
      <w:p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评标委员会按照第三章“评标办法”规定的方法、评审因素、标准和程序对投标文件进行评审。第三章“评标办法”没有规定的方法、评审因素和标准，不作为评标依据。</w:t>
      </w:r>
    </w:p>
    <w:p w14:paraId="5F3736C4">
      <w:pPr>
        <w:widowControl/>
        <w:spacing w:line="400" w:lineRule="exact"/>
        <w:jc w:val="left"/>
        <w:rPr>
          <w:rFonts w:ascii="宋体" w:hAnsi="宋体" w:eastAsia="宋体" w:cs="Times New Roman"/>
          <w:sz w:val="24"/>
          <w:szCs w:val="24"/>
        </w:rPr>
      </w:pPr>
      <w:bookmarkStart w:id="6" w:name="_Toc100756789"/>
      <w:bookmarkStart w:id="7" w:name="_Toc13913"/>
      <w:r>
        <w:rPr>
          <w:rFonts w:hint="eastAsia" w:ascii="宋体" w:hAnsi="宋体" w:eastAsia="宋体" w:cs="Times New Roman"/>
          <w:sz w:val="24"/>
          <w:szCs w:val="24"/>
        </w:rPr>
        <w:t>7.合同授予</w:t>
      </w:r>
    </w:p>
    <w:p w14:paraId="0D290937">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7.1定标方式</w:t>
      </w:r>
    </w:p>
    <w:p w14:paraId="10EAD968">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除投标人须知前附表规定评标委员会直接确定中标人外，招标人依据评标委员会推荐的中标候选人确定中标人，评标委员会推荐中标候选人的人数见投标人须知前附表。7.2对中标候选人的异议</w:t>
      </w:r>
    </w:p>
    <w:p w14:paraId="4F1ACC07">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7.2.1若投标人对中标公示中的结果有异议，可在公示期（公示期为公示发布次日起3日，如公示第三日为双休日或节假日，则顺延至双休日或节假日后第一个工作日）内提出（提出方式见投标人须知前附表）。</w:t>
      </w:r>
    </w:p>
    <w:p w14:paraId="5FDCC506">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如以书面形式提出的，应在工作时间（上午8:00-12:00,下午2:30-5:30，双休日、节假日休息）向招标人或招标代理机构提出。</w:t>
      </w:r>
    </w:p>
    <w:p w14:paraId="59771A5D">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7.2.2异议提起的条件及不予受理的情形</w:t>
      </w:r>
    </w:p>
    <w:p w14:paraId="48CF02B2">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根据《中华人民共和国招标投标法》、《中华人民共和国招标投标法实施条例》等法律法规，现将异议提起的条件及不予受理的情形告知如下：</w:t>
      </w:r>
    </w:p>
    <w:p w14:paraId="1D62CAE3">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（一）异议应实名提出，异议材料应当包括以下内容：</w:t>
      </w:r>
    </w:p>
    <w:p w14:paraId="11FEDF38">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（1）异议人的名称、地址、有效联系方式；</w:t>
      </w:r>
    </w:p>
    <w:p w14:paraId="2FCBDBE6">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（2）项目名称、项目编号、标段号（如有）；</w:t>
      </w:r>
    </w:p>
    <w:p w14:paraId="3E930C6F">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（3）被异议人名称；</w:t>
      </w:r>
    </w:p>
    <w:p w14:paraId="182E19CF">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（4）具体的异议事项、基本事实及必要的证明材料；</w:t>
      </w:r>
    </w:p>
    <w:p w14:paraId="63042483">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（5）明确的请求及主张；</w:t>
      </w:r>
    </w:p>
    <w:p w14:paraId="36592BEC">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（6）提起异议的日期。</w:t>
      </w:r>
    </w:p>
    <w:p w14:paraId="69D5501B">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如以书面形式提出的异议的，应当由法定代表人或其委托代理人（需有授权委托书原件）签字并加盖公章。</w:t>
      </w:r>
    </w:p>
    <w:p w14:paraId="38B30005">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异议人需要修改、补充异议材料的，应当在异议期内提交修改或补充材料。</w:t>
      </w:r>
    </w:p>
    <w:p w14:paraId="1F595D65">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(二)有下列情形之一的，招标人或招标代理机构不予受理：</w:t>
      </w:r>
    </w:p>
    <w:p w14:paraId="45357FF9">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（1）提起异议的主体不符合法律法规规定的；</w:t>
      </w:r>
    </w:p>
    <w:p w14:paraId="098EB884">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（2）提起异议的时间超过规定时限的；</w:t>
      </w:r>
    </w:p>
    <w:p w14:paraId="1FABB6A1">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（3）异议材料不完整的；</w:t>
      </w:r>
    </w:p>
    <w:p w14:paraId="56746C17">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（4）异议事项含有主观猜测等内容且未提供有效线索、难以查证的；</w:t>
      </w:r>
    </w:p>
    <w:p w14:paraId="7F9F417A">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（5）对其他投标人的投标文件详细内容异议，无法提供合法来源渠道的；</w:t>
      </w:r>
    </w:p>
    <w:p w14:paraId="097B750A">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（6）异议事项已进入投诉处理、行政复议或行政诉讼程序的。</w:t>
      </w:r>
    </w:p>
    <w:p w14:paraId="6FD53673">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7.3中标通知</w:t>
      </w:r>
    </w:p>
    <w:p w14:paraId="5AE32E3C">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7.3.1招标人收到评标报告之日起3日内，应将所有中标候选人的情况在该工程项目招标公告发布的同一信息网络予以公示，公示期为公示发布次日起3日（如公示第三日为双休日或节假日，则顺延至双休日或节假日后第一个工作日）。</w:t>
      </w:r>
    </w:p>
    <w:p w14:paraId="2E5B43A6">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7.3.2中标公示期满无异议后，第一中标候选人须将“投标人须知前附表”中规定的相关材料原件提交至招标人核验，招标人核验后并在中标结果公示发布后3个工作日内，向中标人发放中标通知书。中标通知书发放形式见“投标人须知前附表”。</w:t>
      </w:r>
    </w:p>
    <w:p w14:paraId="43EA82C6">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7.4履约担保</w:t>
      </w:r>
    </w:p>
    <w:p w14:paraId="53079071">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7.4.1在签订合同前，中标人应按投标人须知前附表规定的金额、担保形式向招标人提交履约担保。</w:t>
      </w:r>
    </w:p>
    <w:p w14:paraId="18F031BB">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7.4.2中标人不能按要求提交履约担保的，视为放弃中标，其投标保证金不予退还，给招标人造成的损失超过投标保证金数额的，中标人还应当对超过部分予以赔偿。</w:t>
      </w:r>
    </w:p>
    <w:p w14:paraId="22FC9482">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7.5签订合同</w:t>
      </w:r>
    </w:p>
    <w:p w14:paraId="5B2F4884">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7.5.1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14:paraId="4D62FC49">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7.5.2发出中标通知书后，招标人无正当理由拒签合同的，招标人向中标人退还投标保证金；给中标人造成损失，还应当赔偿损失。</w:t>
      </w:r>
    </w:p>
    <w:p w14:paraId="5052F357">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7.6质量保证金金额形式详见投标人须知前附表。</w:t>
      </w:r>
    </w:p>
    <w:p w14:paraId="79C3EBC9">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8.重新招标和不再招标</w:t>
      </w:r>
    </w:p>
    <w:p w14:paraId="13602056">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8.1重新招标</w:t>
      </w:r>
    </w:p>
    <w:p w14:paraId="11C4633E">
      <w:p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依法必须招标的项目有下列情形之一的，招标人将重新招标：</w:t>
      </w:r>
    </w:p>
    <w:p w14:paraId="4B260795">
      <w:p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（1）投标截止时间止，投标人少于3个的；</w:t>
      </w:r>
    </w:p>
    <w:p w14:paraId="6F8FAF6D">
      <w:p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（2）经评标委员会评审后否决所有投标的；</w:t>
      </w:r>
    </w:p>
    <w:p w14:paraId="510BE27A">
      <w:p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（3）中标候选人均未与招标人签订合同的；</w:t>
      </w:r>
    </w:p>
    <w:p w14:paraId="0D9A9826">
      <w:p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（4）法律、法规规定的其他情形。</w:t>
      </w:r>
    </w:p>
    <w:p w14:paraId="2DF61001">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8.2不再招标</w:t>
      </w:r>
    </w:p>
    <w:p w14:paraId="41DE26C8">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重新招标后投标人仍少于3个或者所有投标被否决的，属于必须审批或核准的工程建设项目，经原审批或核准部门批准后不再进行招标。涉及政府采购的，按照政府采购法律法规规定执行。</w:t>
      </w:r>
    </w:p>
    <w:p w14:paraId="6C48396F">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9.纪律和监督</w:t>
      </w:r>
    </w:p>
    <w:p w14:paraId="2607CBCA">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9.1对招标人的纪律要求</w:t>
      </w:r>
    </w:p>
    <w:p w14:paraId="5FF3FBE9">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招标人不得泄露招标投标活动中应当保密的情况和资料，不得与投标人串通损害国家利益、社会公共利益或者他人合法权益。</w:t>
      </w:r>
    </w:p>
    <w:p w14:paraId="28741778">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9.2对投标人的纪律要求</w:t>
      </w:r>
    </w:p>
    <w:p w14:paraId="5E7E65D0">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投标人不得相互串通投标或与招标人串通投标，不得向招标人或者评标委员会成员行贿谋取中标，不得以他人名义投标者以其他方式弄虚作假骗取中标；投标人不得以任何方式干扰、影响评标工作。</w:t>
      </w:r>
    </w:p>
    <w:p w14:paraId="10828717">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9.3对评标委员会成员的纪律要求</w:t>
      </w:r>
    </w:p>
    <w:p w14:paraId="73EBC8A6">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7C188FE5">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9.4对与评标活动有关的工作人员的纪律要求</w:t>
      </w:r>
    </w:p>
    <w:p w14:paraId="73F0E5EA">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502338FE">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9.5投诉</w:t>
      </w:r>
    </w:p>
    <w:p w14:paraId="0E181296">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9.5.1投标人或者其他利害关系人认为本次招标活动违反法律、法规和规章规定的，有权自知道或者应当知道之日起10日内向相关行政监督部门投诉。投诉应当有明确的请求和必要的证明材料。</w:t>
      </w:r>
    </w:p>
    <w:p w14:paraId="6F48C0CB">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9.5.2投标人或者其他利害关系人对招标文件、开标和评标结果提出投诉的，应当按照投标人须知规定先向招标人提出异议。异议答复期间不计算在第9.5.1项规定的期限内。</w:t>
      </w:r>
    </w:p>
    <w:p w14:paraId="0C8C53E8">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10.需要补充的其他内容</w:t>
      </w:r>
    </w:p>
    <w:p w14:paraId="3DD93434">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需要补充的其他内容：见投标人须知前附表。</w:t>
      </w:r>
    </w:p>
    <w:p w14:paraId="0E6E5C00">
      <w:pPr>
        <w:widowControl/>
        <w:ind w:firstLine="420"/>
        <w:jc w:val="left"/>
        <w:rPr>
          <w:rFonts w:ascii="Times New Roman" w:hAnsi="Times New Roman" w:eastAsia="宋体" w:cs="Times New Roman"/>
          <w:kern w:val="0"/>
          <w:sz w:val="20"/>
          <w:szCs w:val="20"/>
        </w:rPr>
      </w:pPr>
    </w:p>
    <w:p w14:paraId="1AE79B1A">
      <w:pPr>
        <w:widowControl/>
        <w:ind w:firstLine="420"/>
        <w:jc w:val="left"/>
        <w:rPr>
          <w:rFonts w:ascii="Times New Roman" w:hAnsi="Times New Roman" w:eastAsia="宋体" w:cs="Times New Roman"/>
          <w:kern w:val="0"/>
          <w:sz w:val="20"/>
          <w:szCs w:val="20"/>
        </w:rPr>
      </w:pPr>
    </w:p>
    <w:p w14:paraId="7797EA8F">
      <w:pPr>
        <w:widowControl/>
        <w:ind w:firstLine="420"/>
        <w:jc w:val="left"/>
        <w:rPr>
          <w:rFonts w:ascii="Times New Roman" w:hAnsi="Times New Roman" w:eastAsia="宋体" w:cs="Times New Roman"/>
          <w:kern w:val="0"/>
          <w:sz w:val="20"/>
          <w:szCs w:val="20"/>
        </w:rPr>
      </w:pPr>
    </w:p>
    <w:p w14:paraId="07E97AB0">
      <w:pPr>
        <w:widowControl/>
        <w:ind w:firstLine="420"/>
        <w:jc w:val="left"/>
        <w:rPr>
          <w:rFonts w:ascii="Times New Roman" w:hAnsi="Times New Roman" w:eastAsia="宋体" w:cs="Times New Roman"/>
          <w:kern w:val="0"/>
          <w:sz w:val="20"/>
          <w:szCs w:val="20"/>
        </w:rPr>
      </w:pPr>
    </w:p>
    <w:p w14:paraId="7B0C0A05">
      <w:pPr>
        <w:widowControl/>
        <w:ind w:firstLine="420"/>
        <w:jc w:val="left"/>
        <w:rPr>
          <w:rFonts w:ascii="Times New Roman" w:hAnsi="Times New Roman" w:eastAsia="宋体" w:cs="Times New Roman"/>
          <w:kern w:val="0"/>
          <w:sz w:val="20"/>
          <w:szCs w:val="20"/>
        </w:rPr>
      </w:pPr>
    </w:p>
    <w:p w14:paraId="1DD78AD9">
      <w:pPr>
        <w:widowControl/>
        <w:ind w:firstLine="420"/>
        <w:jc w:val="left"/>
        <w:rPr>
          <w:rFonts w:ascii="Times New Roman" w:hAnsi="Times New Roman" w:eastAsia="宋体" w:cs="Times New Roman"/>
          <w:kern w:val="0"/>
          <w:sz w:val="20"/>
          <w:szCs w:val="20"/>
        </w:rPr>
      </w:pPr>
    </w:p>
    <w:p w14:paraId="33770E26">
      <w:pPr>
        <w:widowControl/>
        <w:ind w:firstLine="420"/>
        <w:jc w:val="left"/>
        <w:rPr>
          <w:rFonts w:ascii="Times New Roman" w:hAnsi="Times New Roman" w:eastAsia="宋体" w:cs="Times New Roman"/>
          <w:kern w:val="0"/>
          <w:sz w:val="20"/>
          <w:szCs w:val="20"/>
        </w:rPr>
      </w:pPr>
    </w:p>
    <w:p w14:paraId="38AE0495">
      <w:pPr>
        <w:widowControl/>
        <w:ind w:firstLine="420"/>
        <w:jc w:val="left"/>
        <w:rPr>
          <w:rFonts w:ascii="Times New Roman" w:hAnsi="Times New Roman" w:eastAsia="宋体" w:cs="Times New Roman"/>
          <w:kern w:val="0"/>
          <w:sz w:val="20"/>
          <w:szCs w:val="20"/>
        </w:rPr>
      </w:pPr>
    </w:p>
    <w:p w14:paraId="7EDB49C9">
      <w:pPr>
        <w:widowControl/>
        <w:ind w:firstLine="420"/>
        <w:jc w:val="left"/>
        <w:rPr>
          <w:rFonts w:ascii="Times New Roman" w:hAnsi="Times New Roman" w:eastAsia="宋体" w:cs="Times New Roman"/>
          <w:kern w:val="0"/>
          <w:sz w:val="20"/>
          <w:szCs w:val="20"/>
        </w:rPr>
      </w:pPr>
    </w:p>
    <w:p w14:paraId="2CFF38A8">
      <w:pPr>
        <w:widowControl/>
        <w:ind w:firstLine="420"/>
        <w:jc w:val="left"/>
        <w:rPr>
          <w:rFonts w:ascii="Times New Roman" w:hAnsi="Times New Roman" w:eastAsia="宋体" w:cs="Times New Roman"/>
          <w:kern w:val="0"/>
          <w:sz w:val="20"/>
          <w:szCs w:val="20"/>
        </w:rPr>
      </w:pPr>
    </w:p>
    <w:p w14:paraId="4FBC7B0F">
      <w:pPr>
        <w:widowControl/>
        <w:ind w:firstLine="420"/>
        <w:jc w:val="left"/>
        <w:rPr>
          <w:rFonts w:ascii="Times New Roman" w:hAnsi="Times New Roman" w:eastAsia="宋体" w:cs="Times New Roman"/>
          <w:kern w:val="0"/>
          <w:sz w:val="20"/>
          <w:szCs w:val="20"/>
        </w:rPr>
      </w:pPr>
    </w:p>
    <w:p w14:paraId="73688A48">
      <w:pPr>
        <w:widowControl/>
        <w:ind w:firstLine="420"/>
        <w:jc w:val="left"/>
        <w:rPr>
          <w:rFonts w:ascii="Times New Roman" w:hAnsi="Times New Roman" w:eastAsia="宋体" w:cs="Times New Roman"/>
          <w:kern w:val="0"/>
          <w:sz w:val="20"/>
          <w:szCs w:val="20"/>
        </w:rPr>
      </w:pPr>
    </w:p>
    <w:p w14:paraId="034405BF">
      <w:pPr>
        <w:widowControl/>
        <w:ind w:firstLine="420"/>
        <w:jc w:val="left"/>
        <w:rPr>
          <w:rFonts w:ascii="Times New Roman" w:hAnsi="Times New Roman" w:eastAsia="宋体" w:cs="Times New Roman"/>
          <w:kern w:val="0"/>
          <w:sz w:val="20"/>
          <w:szCs w:val="20"/>
        </w:rPr>
      </w:pPr>
    </w:p>
    <w:p w14:paraId="20A997BA">
      <w:pPr>
        <w:widowControl/>
        <w:ind w:firstLine="420"/>
        <w:jc w:val="left"/>
        <w:rPr>
          <w:rFonts w:ascii="Times New Roman" w:hAnsi="Times New Roman" w:eastAsia="宋体" w:cs="Times New Roman"/>
          <w:kern w:val="0"/>
          <w:sz w:val="20"/>
          <w:szCs w:val="20"/>
        </w:rPr>
      </w:pPr>
    </w:p>
    <w:p w14:paraId="104E1B94">
      <w:pPr>
        <w:widowControl/>
        <w:ind w:firstLine="420"/>
        <w:jc w:val="left"/>
        <w:rPr>
          <w:rFonts w:ascii="Times New Roman" w:hAnsi="Times New Roman" w:eastAsia="宋体" w:cs="Times New Roman"/>
          <w:kern w:val="0"/>
          <w:sz w:val="20"/>
          <w:szCs w:val="20"/>
        </w:rPr>
      </w:pPr>
    </w:p>
    <w:p w14:paraId="56E1BA8E">
      <w:pPr>
        <w:widowControl/>
        <w:ind w:firstLine="420"/>
        <w:jc w:val="left"/>
        <w:rPr>
          <w:rFonts w:ascii="Times New Roman" w:hAnsi="Times New Roman" w:eastAsia="宋体" w:cs="Times New Roman"/>
          <w:kern w:val="0"/>
          <w:sz w:val="20"/>
          <w:szCs w:val="20"/>
        </w:rPr>
      </w:pPr>
    </w:p>
    <w:p w14:paraId="5F79C355">
      <w:pPr>
        <w:widowControl/>
        <w:ind w:firstLine="420"/>
        <w:jc w:val="left"/>
        <w:rPr>
          <w:rFonts w:ascii="Times New Roman" w:hAnsi="Times New Roman" w:eastAsia="宋体" w:cs="Times New Roman"/>
          <w:kern w:val="0"/>
          <w:sz w:val="20"/>
          <w:szCs w:val="20"/>
        </w:rPr>
      </w:pPr>
    </w:p>
    <w:p w14:paraId="54EF867E">
      <w:pPr>
        <w:widowControl/>
        <w:ind w:firstLine="420"/>
        <w:jc w:val="left"/>
        <w:rPr>
          <w:rFonts w:ascii="Times New Roman" w:hAnsi="Times New Roman" w:eastAsia="宋体" w:cs="Times New Roman"/>
          <w:kern w:val="0"/>
          <w:sz w:val="20"/>
          <w:szCs w:val="20"/>
        </w:rPr>
      </w:pPr>
    </w:p>
    <w:p w14:paraId="0ECCD506">
      <w:pPr>
        <w:widowControl/>
        <w:ind w:firstLine="420"/>
        <w:jc w:val="left"/>
        <w:rPr>
          <w:rFonts w:ascii="Times New Roman" w:hAnsi="Times New Roman" w:eastAsia="宋体" w:cs="Times New Roman"/>
          <w:kern w:val="0"/>
          <w:sz w:val="20"/>
          <w:szCs w:val="20"/>
        </w:rPr>
      </w:pPr>
    </w:p>
    <w:p w14:paraId="562B35E1">
      <w:pPr>
        <w:widowControl/>
        <w:ind w:firstLine="420"/>
        <w:jc w:val="left"/>
        <w:rPr>
          <w:rFonts w:ascii="Times New Roman" w:hAnsi="Times New Roman" w:eastAsia="宋体" w:cs="Times New Roman"/>
          <w:kern w:val="0"/>
          <w:sz w:val="20"/>
          <w:szCs w:val="20"/>
        </w:rPr>
      </w:pPr>
    </w:p>
    <w:p w14:paraId="4EE94346">
      <w:pPr>
        <w:widowControl/>
        <w:ind w:firstLine="420"/>
        <w:jc w:val="left"/>
        <w:rPr>
          <w:rFonts w:ascii="Times New Roman" w:hAnsi="Times New Roman" w:eastAsia="宋体" w:cs="Times New Roman"/>
          <w:kern w:val="0"/>
          <w:sz w:val="20"/>
          <w:szCs w:val="20"/>
        </w:rPr>
      </w:pPr>
    </w:p>
    <w:p w14:paraId="383A82E8">
      <w:pPr>
        <w:widowControl/>
        <w:ind w:firstLine="420"/>
        <w:jc w:val="left"/>
        <w:rPr>
          <w:rFonts w:ascii="Times New Roman" w:hAnsi="Times New Roman" w:eastAsia="宋体" w:cs="Times New Roman"/>
          <w:kern w:val="0"/>
          <w:sz w:val="20"/>
          <w:szCs w:val="20"/>
        </w:rPr>
      </w:pPr>
    </w:p>
    <w:p w14:paraId="51E25FA8">
      <w:pPr>
        <w:widowControl/>
        <w:ind w:firstLine="420"/>
        <w:jc w:val="left"/>
        <w:rPr>
          <w:rFonts w:ascii="Times New Roman" w:hAnsi="Times New Roman" w:eastAsia="宋体" w:cs="Times New Roman"/>
          <w:kern w:val="0"/>
          <w:sz w:val="20"/>
          <w:szCs w:val="20"/>
        </w:rPr>
      </w:pPr>
    </w:p>
    <w:p w14:paraId="516D1845">
      <w:pPr>
        <w:widowControl/>
        <w:ind w:firstLine="420"/>
        <w:jc w:val="left"/>
        <w:rPr>
          <w:rFonts w:ascii="Times New Roman" w:hAnsi="Times New Roman" w:eastAsia="宋体" w:cs="Times New Roman"/>
          <w:kern w:val="0"/>
          <w:sz w:val="20"/>
          <w:szCs w:val="20"/>
        </w:rPr>
      </w:pPr>
    </w:p>
    <w:p w14:paraId="28C3F53A">
      <w:pPr>
        <w:widowControl/>
        <w:ind w:firstLine="420"/>
        <w:jc w:val="left"/>
        <w:rPr>
          <w:rFonts w:ascii="Times New Roman" w:hAnsi="Times New Roman" w:eastAsia="宋体" w:cs="Times New Roman"/>
          <w:kern w:val="0"/>
          <w:sz w:val="20"/>
          <w:szCs w:val="20"/>
        </w:rPr>
      </w:pPr>
    </w:p>
    <w:p w14:paraId="313517FB">
      <w:pPr>
        <w:widowControl/>
        <w:ind w:firstLine="420"/>
        <w:jc w:val="left"/>
        <w:rPr>
          <w:rFonts w:ascii="Times New Roman" w:hAnsi="Times New Roman" w:eastAsia="宋体" w:cs="Times New Roman"/>
          <w:kern w:val="0"/>
          <w:sz w:val="20"/>
          <w:szCs w:val="20"/>
        </w:rPr>
      </w:pPr>
    </w:p>
    <w:p w14:paraId="021C83D8">
      <w:pPr>
        <w:widowControl/>
        <w:ind w:firstLine="420"/>
        <w:jc w:val="left"/>
        <w:rPr>
          <w:rFonts w:ascii="Times New Roman" w:hAnsi="Times New Roman" w:eastAsia="宋体" w:cs="Times New Roman"/>
          <w:kern w:val="0"/>
          <w:sz w:val="20"/>
          <w:szCs w:val="20"/>
        </w:rPr>
      </w:pPr>
    </w:p>
    <w:p w14:paraId="53C186E6">
      <w:pPr>
        <w:widowControl/>
        <w:ind w:firstLine="420"/>
        <w:jc w:val="left"/>
        <w:rPr>
          <w:rFonts w:ascii="Times New Roman" w:hAnsi="Times New Roman" w:eastAsia="宋体" w:cs="Times New Roman"/>
          <w:kern w:val="0"/>
          <w:sz w:val="20"/>
          <w:szCs w:val="20"/>
        </w:rPr>
      </w:pPr>
    </w:p>
    <w:p w14:paraId="1AA74BD3">
      <w:pPr>
        <w:widowControl/>
        <w:ind w:firstLine="420"/>
        <w:jc w:val="left"/>
        <w:rPr>
          <w:rFonts w:ascii="Times New Roman" w:hAnsi="Times New Roman" w:eastAsia="宋体" w:cs="Times New Roman"/>
          <w:kern w:val="0"/>
          <w:sz w:val="20"/>
          <w:szCs w:val="20"/>
        </w:rPr>
      </w:pPr>
    </w:p>
    <w:p w14:paraId="599CC015">
      <w:pPr>
        <w:widowControl/>
        <w:ind w:firstLine="420"/>
        <w:jc w:val="left"/>
        <w:rPr>
          <w:rFonts w:ascii="Times New Roman" w:hAnsi="Times New Roman" w:eastAsia="宋体" w:cs="Times New Roman"/>
          <w:kern w:val="0"/>
          <w:sz w:val="20"/>
          <w:szCs w:val="20"/>
        </w:rPr>
      </w:pPr>
    </w:p>
    <w:p w14:paraId="20972B35">
      <w:pPr>
        <w:widowControl/>
        <w:ind w:firstLine="420"/>
        <w:jc w:val="left"/>
        <w:rPr>
          <w:rFonts w:ascii="Times New Roman" w:hAnsi="Times New Roman" w:eastAsia="宋体" w:cs="Times New Roman"/>
          <w:kern w:val="0"/>
          <w:sz w:val="20"/>
          <w:szCs w:val="20"/>
        </w:rPr>
      </w:pPr>
    </w:p>
    <w:p w14:paraId="20ED5C1F">
      <w:pPr>
        <w:widowControl/>
        <w:ind w:firstLine="420"/>
        <w:jc w:val="left"/>
        <w:rPr>
          <w:rFonts w:ascii="Times New Roman" w:hAnsi="Times New Roman" w:eastAsia="宋体" w:cs="Times New Roman"/>
          <w:kern w:val="0"/>
          <w:sz w:val="20"/>
          <w:szCs w:val="20"/>
        </w:rPr>
      </w:pPr>
    </w:p>
    <w:p w14:paraId="44539672">
      <w:pPr>
        <w:widowControl/>
        <w:ind w:firstLine="420"/>
        <w:jc w:val="left"/>
        <w:rPr>
          <w:rFonts w:ascii="Times New Roman" w:hAnsi="Times New Roman" w:eastAsia="宋体" w:cs="Times New Roman"/>
          <w:kern w:val="0"/>
          <w:sz w:val="20"/>
          <w:szCs w:val="20"/>
        </w:rPr>
      </w:pPr>
    </w:p>
    <w:p w14:paraId="6B6B3121">
      <w:pPr>
        <w:widowControl/>
        <w:ind w:firstLine="420"/>
        <w:jc w:val="left"/>
        <w:rPr>
          <w:rFonts w:ascii="Times New Roman" w:hAnsi="Times New Roman" w:eastAsia="宋体" w:cs="Times New Roman"/>
          <w:kern w:val="0"/>
          <w:sz w:val="20"/>
          <w:szCs w:val="20"/>
        </w:rPr>
      </w:pPr>
    </w:p>
    <w:p w14:paraId="401508B2">
      <w:pPr>
        <w:widowControl/>
        <w:ind w:firstLine="420"/>
        <w:jc w:val="left"/>
        <w:rPr>
          <w:rFonts w:ascii="Times New Roman" w:hAnsi="Times New Roman" w:eastAsia="宋体" w:cs="Times New Roman"/>
          <w:kern w:val="0"/>
          <w:sz w:val="20"/>
          <w:szCs w:val="20"/>
        </w:rPr>
      </w:pPr>
    </w:p>
    <w:p w14:paraId="36EED4B5">
      <w:pPr>
        <w:widowControl/>
        <w:ind w:firstLine="420"/>
        <w:jc w:val="left"/>
        <w:rPr>
          <w:rFonts w:ascii="Times New Roman" w:hAnsi="Times New Roman" w:eastAsia="宋体" w:cs="Times New Roman"/>
          <w:kern w:val="0"/>
          <w:sz w:val="20"/>
          <w:szCs w:val="20"/>
        </w:rPr>
      </w:pPr>
    </w:p>
    <w:p w14:paraId="06FAC8EB">
      <w:pPr>
        <w:widowControl/>
        <w:ind w:firstLine="420"/>
        <w:jc w:val="left"/>
        <w:rPr>
          <w:rFonts w:ascii="Times New Roman" w:hAnsi="Times New Roman" w:eastAsia="宋体" w:cs="Times New Roman"/>
          <w:kern w:val="0"/>
          <w:sz w:val="20"/>
          <w:szCs w:val="20"/>
        </w:rPr>
      </w:pPr>
    </w:p>
    <w:p w14:paraId="72CD5B99">
      <w:pPr>
        <w:widowControl/>
        <w:ind w:firstLine="420"/>
        <w:jc w:val="left"/>
        <w:rPr>
          <w:rFonts w:ascii="Times New Roman" w:hAnsi="Times New Roman" w:eastAsia="宋体" w:cs="Times New Roman"/>
          <w:kern w:val="0"/>
          <w:sz w:val="20"/>
          <w:szCs w:val="20"/>
        </w:rPr>
      </w:pPr>
    </w:p>
    <w:p w14:paraId="4B467025">
      <w:pPr>
        <w:widowControl/>
        <w:jc w:val="left"/>
        <w:rPr>
          <w:rFonts w:ascii="Times New Roman" w:hAnsi="Times New Roman" w:eastAsia="宋体" w:cs="Times New Roman"/>
          <w:kern w:val="0"/>
          <w:sz w:val="20"/>
          <w:szCs w:val="20"/>
        </w:rPr>
      </w:pPr>
    </w:p>
    <w:p w14:paraId="52FF901E">
      <w:pPr>
        <w:keepNext/>
        <w:widowControl/>
        <w:numPr>
          <w:ilvl w:val="0"/>
          <w:numId w:val="3"/>
        </w:numPr>
        <w:jc w:val="center"/>
        <w:outlineLvl w:val="0"/>
        <w:rPr>
          <w:rFonts w:ascii="黑体" w:hAnsi="Times New Roman" w:eastAsia="黑体" w:cs="Times New Roman"/>
          <w:kern w:val="0"/>
          <w:sz w:val="32"/>
          <w:szCs w:val="32"/>
        </w:rPr>
      </w:pPr>
      <w:r>
        <w:rPr>
          <w:rFonts w:hint="eastAsia" w:ascii="黑体" w:hAnsi="Times New Roman" w:eastAsia="黑体" w:cs="Times New Roman"/>
          <w:kern w:val="0"/>
          <w:sz w:val="32"/>
          <w:szCs w:val="32"/>
        </w:rPr>
        <w:t>第三章  评标办法（有效最低价评标法）</w:t>
      </w:r>
    </w:p>
    <w:p w14:paraId="27CFC972">
      <w:pPr>
        <w:numPr>
          <w:ilvl w:val="0"/>
          <w:numId w:val="3"/>
        </w:numPr>
        <w:snapToGrid w:val="0"/>
        <w:spacing w:line="400" w:lineRule="exact"/>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评标办法前附表</w:t>
      </w:r>
    </w:p>
    <w:tbl>
      <w:tblPr>
        <w:tblStyle w:val="31"/>
        <w:tblW w:w="10320" w:type="dxa"/>
        <w:tblInd w:w="-6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900"/>
        <w:gridCol w:w="2520"/>
        <w:gridCol w:w="5904"/>
      </w:tblGrid>
      <w:tr w14:paraId="06BF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16" w:type="dxa"/>
            <w:gridSpan w:val="3"/>
            <w:tcBorders>
              <w:top w:val="single" w:color="auto" w:sz="4" w:space="0"/>
              <w:left w:val="single" w:color="auto" w:sz="4" w:space="0"/>
              <w:bottom w:val="single" w:color="auto" w:sz="4" w:space="0"/>
              <w:right w:val="single" w:color="auto" w:sz="4" w:space="0"/>
            </w:tcBorders>
            <w:vAlign w:val="center"/>
          </w:tcPr>
          <w:p w14:paraId="1C42534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围串标评审</w:t>
            </w:r>
          </w:p>
        </w:tc>
        <w:tc>
          <w:tcPr>
            <w:tcW w:w="5904" w:type="dxa"/>
            <w:tcBorders>
              <w:top w:val="single" w:color="auto" w:sz="4" w:space="0"/>
              <w:left w:val="single" w:color="auto" w:sz="4" w:space="0"/>
              <w:bottom w:val="single" w:color="auto" w:sz="4" w:space="0"/>
              <w:right w:val="single" w:color="auto" w:sz="4" w:space="0"/>
            </w:tcBorders>
            <w:vAlign w:val="center"/>
          </w:tcPr>
          <w:p w14:paraId="7595B794">
            <w:pPr>
              <w:spacing w:line="400" w:lineRule="exact"/>
              <w:rPr>
                <w:rFonts w:ascii="宋体" w:hAnsi="宋体" w:eastAsia="宋体" w:cs="宋体"/>
                <w:b/>
                <w:kern w:val="0"/>
                <w:sz w:val="24"/>
                <w:szCs w:val="24"/>
              </w:rPr>
            </w:pPr>
            <w:r>
              <w:rPr>
                <w:rFonts w:hint="eastAsia" w:ascii="宋体" w:hAnsi="宋体" w:eastAsia="宋体" w:cs="宋体"/>
                <w:b/>
                <w:kern w:val="0"/>
                <w:sz w:val="24"/>
                <w:szCs w:val="24"/>
              </w:rPr>
              <w:t>评标委员会在评审过程中，发现投标人有下列情形之一的，均按无效标处理，同时将围串标等行为报管理部门处理：</w:t>
            </w:r>
          </w:p>
          <w:p w14:paraId="07255DDC">
            <w:pPr>
              <w:spacing w:line="400" w:lineRule="exact"/>
              <w:rPr>
                <w:rFonts w:ascii="宋体" w:hAnsi="宋体" w:eastAsia="宋体" w:cs="宋体"/>
                <w:kern w:val="0"/>
                <w:sz w:val="24"/>
                <w:szCs w:val="24"/>
              </w:rPr>
            </w:pPr>
            <w:r>
              <w:rPr>
                <w:rFonts w:hint="eastAsia" w:ascii="宋体" w:hAnsi="宋体" w:eastAsia="宋体" w:cs="宋体"/>
                <w:kern w:val="0"/>
                <w:sz w:val="24"/>
                <w:szCs w:val="24"/>
              </w:rPr>
              <w:t>1、不同投标文件的创建标识码相同的；</w:t>
            </w:r>
          </w:p>
          <w:p w14:paraId="13CA9EFC">
            <w:pPr>
              <w:spacing w:line="400" w:lineRule="exact"/>
              <w:rPr>
                <w:rFonts w:ascii="宋体" w:hAnsi="宋体" w:eastAsia="宋体" w:cs="宋体"/>
                <w:kern w:val="0"/>
                <w:sz w:val="24"/>
                <w:szCs w:val="24"/>
              </w:rPr>
            </w:pPr>
            <w:r>
              <w:rPr>
                <w:rFonts w:hint="eastAsia" w:ascii="宋体" w:hAnsi="宋体" w:eastAsia="宋体" w:cs="宋体"/>
                <w:kern w:val="0"/>
                <w:sz w:val="24"/>
                <w:szCs w:val="24"/>
              </w:rPr>
              <w:t>2、不同投标文件的投标文件制作机器码相同的；</w:t>
            </w:r>
          </w:p>
          <w:p w14:paraId="3C371242">
            <w:pPr>
              <w:spacing w:line="400" w:lineRule="exact"/>
              <w:rPr>
                <w:rFonts w:ascii="宋体" w:hAnsi="宋体" w:eastAsia="宋体" w:cs="宋体"/>
                <w:kern w:val="0"/>
                <w:sz w:val="24"/>
                <w:szCs w:val="24"/>
              </w:rPr>
            </w:pPr>
            <w:r>
              <w:rPr>
                <w:rFonts w:hint="eastAsia" w:ascii="宋体" w:hAnsi="宋体" w:eastAsia="宋体" w:cs="宋体"/>
                <w:kern w:val="0"/>
                <w:sz w:val="24"/>
                <w:szCs w:val="24"/>
              </w:rPr>
              <w:t>3、不同投标文件的造价软件加密锁号相同的；</w:t>
            </w:r>
          </w:p>
          <w:p w14:paraId="359B0C98">
            <w:pPr>
              <w:spacing w:line="400" w:lineRule="exact"/>
              <w:rPr>
                <w:rFonts w:ascii="宋体" w:hAnsi="宋体" w:eastAsia="宋体" w:cs="宋体"/>
                <w:kern w:val="0"/>
                <w:sz w:val="24"/>
                <w:szCs w:val="24"/>
              </w:rPr>
            </w:pPr>
            <w:r>
              <w:rPr>
                <w:rFonts w:hint="eastAsia" w:ascii="宋体" w:hAnsi="宋体" w:eastAsia="宋体" w:cs="宋体"/>
                <w:kern w:val="0"/>
                <w:sz w:val="24"/>
                <w:szCs w:val="24"/>
              </w:rPr>
              <w:t>4、不同投标人的投标文件经查重分析，并由评委会认定内容异常一致或者实质性相同的；</w:t>
            </w:r>
          </w:p>
          <w:p w14:paraId="2F1F6FE6">
            <w:pPr>
              <w:spacing w:line="400" w:lineRule="exact"/>
              <w:rPr>
                <w:rFonts w:ascii="宋体" w:hAnsi="宋体" w:eastAsia="宋体" w:cs="宋体"/>
                <w:kern w:val="0"/>
                <w:sz w:val="24"/>
                <w:szCs w:val="24"/>
              </w:rPr>
            </w:pPr>
            <w:r>
              <w:rPr>
                <w:rFonts w:hint="eastAsia" w:ascii="宋体" w:hAnsi="宋体" w:eastAsia="宋体" w:cs="宋体"/>
                <w:kern w:val="0"/>
                <w:sz w:val="24"/>
                <w:szCs w:val="24"/>
              </w:rPr>
              <w:cr/>
            </w:r>
            <w:r>
              <w:rPr>
                <w:rFonts w:hint="eastAsia" w:ascii="宋体" w:hAnsi="宋体" w:eastAsia="宋体" w:cs="宋体"/>
                <w:kern w:val="0"/>
                <w:sz w:val="24"/>
                <w:szCs w:val="24"/>
              </w:rPr>
              <w:t>5、评委发现有其它围串标违法违规情形的。</w:t>
            </w:r>
          </w:p>
        </w:tc>
      </w:tr>
      <w:tr w14:paraId="5EE8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96" w:type="dxa"/>
            <w:gridSpan w:val="2"/>
            <w:tcBorders>
              <w:top w:val="single" w:color="auto" w:sz="4" w:space="0"/>
              <w:left w:val="single" w:color="auto" w:sz="4" w:space="0"/>
              <w:bottom w:val="single" w:color="auto" w:sz="4" w:space="0"/>
              <w:right w:val="single" w:color="auto" w:sz="4" w:space="0"/>
            </w:tcBorders>
            <w:vAlign w:val="center"/>
          </w:tcPr>
          <w:p w14:paraId="04DF814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条款号</w:t>
            </w:r>
          </w:p>
        </w:tc>
        <w:tc>
          <w:tcPr>
            <w:tcW w:w="2520" w:type="dxa"/>
            <w:tcBorders>
              <w:top w:val="single" w:color="auto" w:sz="4" w:space="0"/>
              <w:left w:val="single" w:color="auto" w:sz="4" w:space="0"/>
              <w:bottom w:val="single" w:color="auto" w:sz="4" w:space="0"/>
              <w:right w:val="single" w:color="auto" w:sz="4" w:space="0"/>
            </w:tcBorders>
            <w:vAlign w:val="center"/>
          </w:tcPr>
          <w:p w14:paraId="02E644C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评审因素</w:t>
            </w:r>
          </w:p>
        </w:tc>
        <w:tc>
          <w:tcPr>
            <w:tcW w:w="5904" w:type="dxa"/>
            <w:tcBorders>
              <w:top w:val="single" w:color="auto" w:sz="4" w:space="0"/>
              <w:left w:val="single" w:color="auto" w:sz="4" w:space="0"/>
              <w:bottom w:val="single" w:color="auto" w:sz="4" w:space="0"/>
              <w:right w:val="single" w:color="auto" w:sz="4" w:space="0"/>
            </w:tcBorders>
            <w:vAlign w:val="center"/>
          </w:tcPr>
          <w:p w14:paraId="2964B46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评审标准</w:t>
            </w:r>
          </w:p>
        </w:tc>
      </w:tr>
      <w:tr w14:paraId="29DF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66953F4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2.1.1</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16F7269B">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形式</w:t>
            </w:r>
          </w:p>
          <w:p w14:paraId="243ABF14">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w:t>
            </w:r>
          </w:p>
          <w:p w14:paraId="43CE9B3C">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标准</w:t>
            </w:r>
          </w:p>
        </w:tc>
        <w:tc>
          <w:tcPr>
            <w:tcW w:w="2520" w:type="dxa"/>
            <w:tcBorders>
              <w:top w:val="single" w:color="auto" w:sz="4" w:space="0"/>
              <w:left w:val="single" w:color="auto" w:sz="4" w:space="0"/>
              <w:bottom w:val="single" w:color="auto" w:sz="4" w:space="0"/>
              <w:right w:val="single" w:color="auto" w:sz="4" w:space="0"/>
            </w:tcBorders>
            <w:vAlign w:val="center"/>
          </w:tcPr>
          <w:p w14:paraId="4D60F07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投标人名称</w:t>
            </w:r>
          </w:p>
        </w:tc>
        <w:tc>
          <w:tcPr>
            <w:tcW w:w="5904" w:type="dxa"/>
            <w:tcBorders>
              <w:top w:val="single" w:color="auto" w:sz="4" w:space="0"/>
              <w:left w:val="single" w:color="auto" w:sz="4" w:space="0"/>
              <w:bottom w:val="single" w:color="auto" w:sz="4" w:space="0"/>
              <w:right w:val="single" w:color="auto" w:sz="4" w:space="0"/>
            </w:tcBorders>
            <w:vAlign w:val="center"/>
          </w:tcPr>
          <w:p w14:paraId="5B1EFC5B">
            <w:pPr>
              <w:spacing w:line="400" w:lineRule="exact"/>
              <w:rPr>
                <w:rFonts w:ascii="宋体" w:hAnsi="宋体" w:eastAsia="宋体" w:cs="Times New Roman"/>
                <w:sz w:val="24"/>
                <w:szCs w:val="24"/>
              </w:rPr>
            </w:pPr>
            <w:r>
              <w:rPr>
                <w:rFonts w:hint="eastAsia" w:ascii="宋体" w:hAnsi="宋体" w:eastAsia="宋体" w:cs="Times New Roman"/>
                <w:bCs/>
                <w:sz w:val="24"/>
                <w:szCs w:val="24"/>
              </w:rPr>
              <w:t>与企业营业执照</w:t>
            </w:r>
            <w:r>
              <w:rPr>
                <w:rFonts w:hint="eastAsia" w:ascii="宋体" w:hAnsi="宋体"/>
                <w:sz w:val="24"/>
              </w:rPr>
              <w:t>（或事业单位法人证书）</w:t>
            </w:r>
            <w:r>
              <w:rPr>
                <w:rFonts w:hint="eastAsia" w:ascii="宋体" w:hAnsi="宋体" w:eastAsia="宋体" w:cs="Times New Roman"/>
                <w:bCs/>
                <w:sz w:val="24"/>
                <w:szCs w:val="24"/>
              </w:rPr>
              <w:t>、资质证书、安全生产许可证一致</w:t>
            </w:r>
          </w:p>
        </w:tc>
      </w:tr>
      <w:tr w14:paraId="0577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2E73085">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4F5D605">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C36CD3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投标函签字盖章</w:t>
            </w:r>
          </w:p>
        </w:tc>
        <w:tc>
          <w:tcPr>
            <w:tcW w:w="5904" w:type="dxa"/>
            <w:tcBorders>
              <w:top w:val="single" w:color="auto" w:sz="4" w:space="0"/>
              <w:left w:val="single" w:color="auto" w:sz="4" w:space="0"/>
              <w:bottom w:val="single" w:color="auto" w:sz="4" w:space="0"/>
              <w:right w:val="single" w:color="auto" w:sz="4" w:space="0"/>
            </w:tcBorders>
            <w:vAlign w:val="center"/>
          </w:tcPr>
          <w:p w14:paraId="0B542D9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有法定代表人或其委托代理人签字或盖章，</w:t>
            </w:r>
          </w:p>
          <w:p w14:paraId="5C96975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并加盖单位公章</w:t>
            </w:r>
          </w:p>
        </w:tc>
      </w:tr>
      <w:tr w14:paraId="2C60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409C053A">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480A59C3">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005636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投标文件格式</w:t>
            </w:r>
          </w:p>
        </w:tc>
        <w:tc>
          <w:tcPr>
            <w:tcW w:w="5904" w:type="dxa"/>
            <w:tcBorders>
              <w:top w:val="single" w:color="auto" w:sz="4" w:space="0"/>
              <w:left w:val="single" w:color="auto" w:sz="4" w:space="0"/>
              <w:bottom w:val="single" w:color="auto" w:sz="4" w:space="0"/>
              <w:right w:val="single" w:color="auto" w:sz="4" w:space="0"/>
            </w:tcBorders>
            <w:vAlign w:val="center"/>
          </w:tcPr>
          <w:p w14:paraId="6A0E069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符合第八章“投标文件格式”的要求</w:t>
            </w:r>
          </w:p>
        </w:tc>
      </w:tr>
      <w:tr w14:paraId="320D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7CB55E3">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06112F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EE5AFD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报价唯一</w:t>
            </w:r>
          </w:p>
        </w:tc>
        <w:tc>
          <w:tcPr>
            <w:tcW w:w="5904" w:type="dxa"/>
            <w:tcBorders>
              <w:top w:val="single" w:color="auto" w:sz="4" w:space="0"/>
              <w:left w:val="single" w:color="auto" w:sz="4" w:space="0"/>
              <w:bottom w:val="single" w:color="auto" w:sz="4" w:space="0"/>
              <w:right w:val="single" w:color="auto" w:sz="4" w:space="0"/>
            </w:tcBorders>
            <w:vAlign w:val="center"/>
          </w:tcPr>
          <w:p w14:paraId="3F3CA1F4">
            <w:pPr>
              <w:spacing w:line="400" w:lineRule="exact"/>
              <w:ind w:firstLine="480" w:firstLineChars="200"/>
              <w:rPr>
                <w:rFonts w:ascii="宋体" w:hAnsi="宋体" w:eastAsia="宋体" w:cs="Times New Roman"/>
                <w:sz w:val="24"/>
                <w:szCs w:val="24"/>
              </w:rPr>
            </w:pPr>
            <w:r>
              <w:rPr>
                <w:rFonts w:hint="eastAsia" w:ascii="宋体" w:hAnsi="宋体"/>
                <w:sz w:val="24"/>
              </w:rPr>
              <w:t>只能有</w:t>
            </w:r>
            <w:r>
              <w:rPr>
                <w:rFonts w:hint="eastAsia" w:ascii="宋体" w:hAnsi="宋体"/>
                <w:b/>
                <w:bCs/>
                <w:sz w:val="24"/>
              </w:rPr>
              <w:t>一个投标报价，</w:t>
            </w:r>
            <w:r>
              <w:rPr>
                <w:rFonts w:hint="eastAsia" w:ascii="宋体" w:hAnsi="宋体"/>
                <w:sz w:val="24"/>
              </w:rPr>
              <w:t>且符合第二章“投标人须知前附表”相关规定</w:t>
            </w:r>
          </w:p>
        </w:tc>
      </w:tr>
      <w:tr w14:paraId="454C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0A22304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2.1.2</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454A8F9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资</w:t>
            </w:r>
          </w:p>
          <w:p w14:paraId="1DC76B6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格</w:t>
            </w:r>
          </w:p>
          <w:p w14:paraId="6C6598F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w:t>
            </w:r>
          </w:p>
          <w:p w14:paraId="38DEA61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审</w:t>
            </w:r>
          </w:p>
          <w:p w14:paraId="03B3A80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w:t>
            </w:r>
          </w:p>
          <w:p w14:paraId="613E1D6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准</w:t>
            </w:r>
          </w:p>
        </w:tc>
        <w:tc>
          <w:tcPr>
            <w:tcW w:w="2520" w:type="dxa"/>
            <w:tcBorders>
              <w:top w:val="single" w:color="auto" w:sz="4" w:space="0"/>
              <w:left w:val="single" w:color="auto" w:sz="4" w:space="0"/>
              <w:bottom w:val="single" w:color="auto" w:sz="4" w:space="0"/>
              <w:right w:val="single" w:color="auto" w:sz="4" w:space="0"/>
            </w:tcBorders>
            <w:vAlign w:val="center"/>
          </w:tcPr>
          <w:p w14:paraId="3A732FD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企业营业执照</w:t>
            </w:r>
          </w:p>
          <w:p w14:paraId="60DD75A1">
            <w:pPr>
              <w:spacing w:line="400" w:lineRule="exact"/>
              <w:jc w:val="center"/>
              <w:rPr>
                <w:rFonts w:ascii="宋体" w:hAnsi="宋体" w:eastAsia="宋体" w:cs="Times New Roman"/>
                <w:sz w:val="24"/>
                <w:szCs w:val="24"/>
              </w:rPr>
            </w:pPr>
            <w:r>
              <w:rPr>
                <w:rFonts w:hint="eastAsia" w:ascii="宋体" w:hAnsi="宋体"/>
                <w:sz w:val="24"/>
              </w:rPr>
              <w:t>（或事业单位法人证书）</w:t>
            </w:r>
          </w:p>
        </w:tc>
        <w:tc>
          <w:tcPr>
            <w:tcW w:w="5904" w:type="dxa"/>
            <w:tcBorders>
              <w:top w:val="single" w:color="auto" w:sz="4" w:space="0"/>
              <w:left w:val="single" w:color="auto" w:sz="4" w:space="0"/>
              <w:bottom w:val="single" w:color="auto" w:sz="4" w:space="0"/>
              <w:right w:val="single" w:color="auto" w:sz="4" w:space="0"/>
            </w:tcBorders>
            <w:vAlign w:val="center"/>
          </w:tcPr>
          <w:p w14:paraId="31D8687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具备有效的企业营业执照</w:t>
            </w:r>
            <w:r>
              <w:rPr>
                <w:rFonts w:hint="eastAsia" w:ascii="宋体" w:hAnsi="宋体"/>
                <w:sz w:val="24"/>
              </w:rPr>
              <w:t>（或事业单位法人证书）</w:t>
            </w:r>
          </w:p>
        </w:tc>
      </w:tr>
      <w:tr w14:paraId="4528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2EDE6EB7">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419BAE0">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307CCB8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企业安全生产许可证</w:t>
            </w:r>
          </w:p>
        </w:tc>
        <w:tc>
          <w:tcPr>
            <w:tcW w:w="5904" w:type="dxa"/>
            <w:tcBorders>
              <w:top w:val="single" w:color="auto" w:sz="4" w:space="0"/>
              <w:left w:val="single" w:color="auto" w:sz="4" w:space="0"/>
              <w:bottom w:val="single" w:color="auto" w:sz="4" w:space="0"/>
              <w:right w:val="single" w:color="auto" w:sz="4" w:space="0"/>
            </w:tcBorders>
            <w:vAlign w:val="center"/>
          </w:tcPr>
          <w:p w14:paraId="51D647F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具备有效的安全生产许可证</w:t>
            </w:r>
          </w:p>
        </w:tc>
      </w:tr>
      <w:tr w14:paraId="4616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2EDBB1B">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725A69FB">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9274DE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企业资质证书</w:t>
            </w:r>
          </w:p>
        </w:tc>
        <w:tc>
          <w:tcPr>
            <w:tcW w:w="5904" w:type="dxa"/>
            <w:tcBorders>
              <w:top w:val="single" w:color="auto" w:sz="4" w:space="0"/>
              <w:left w:val="single" w:color="auto" w:sz="4" w:space="0"/>
              <w:bottom w:val="single" w:color="auto" w:sz="4" w:space="0"/>
              <w:right w:val="single" w:color="auto" w:sz="4" w:space="0"/>
            </w:tcBorders>
            <w:vAlign w:val="center"/>
          </w:tcPr>
          <w:p w14:paraId="1FB879E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w:t>
            </w:r>
            <w:r>
              <w:rPr>
                <w:rFonts w:hint="eastAsia" w:ascii="宋体" w:hAnsi="宋体" w:eastAsia="宋体" w:cs="Times New Roman"/>
                <w:b/>
                <w:sz w:val="24"/>
                <w:szCs w:val="24"/>
              </w:rPr>
              <w:t>有效的</w:t>
            </w:r>
            <w:r>
              <w:rPr>
                <w:rFonts w:hint="eastAsia" w:ascii="宋体" w:hAnsi="宋体" w:eastAsia="宋体" w:cs="Times New Roman"/>
                <w:sz w:val="24"/>
                <w:szCs w:val="24"/>
              </w:rPr>
              <w:t>企业资质证书</w:t>
            </w:r>
          </w:p>
        </w:tc>
      </w:tr>
      <w:tr w14:paraId="030E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6F6AC7B">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44DCA82C">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40E9F09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企业资质等级</w:t>
            </w:r>
          </w:p>
        </w:tc>
        <w:tc>
          <w:tcPr>
            <w:tcW w:w="5904" w:type="dxa"/>
            <w:tcBorders>
              <w:top w:val="single" w:color="auto" w:sz="4" w:space="0"/>
              <w:left w:val="single" w:color="auto" w:sz="4" w:space="0"/>
              <w:bottom w:val="single" w:color="auto" w:sz="4" w:space="0"/>
              <w:right w:val="single" w:color="auto" w:sz="4" w:space="0"/>
            </w:tcBorders>
            <w:vAlign w:val="center"/>
          </w:tcPr>
          <w:p w14:paraId="7A0F298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符合第二章“投标人须知前附表”第1.4.1条及10.10条规定，且必须符合国家规定标准。</w:t>
            </w:r>
          </w:p>
        </w:tc>
      </w:tr>
      <w:tr w14:paraId="22E4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3686244">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28C65EF3">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BDBC79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类似项目业绩</w:t>
            </w:r>
          </w:p>
        </w:tc>
        <w:tc>
          <w:tcPr>
            <w:tcW w:w="5904" w:type="dxa"/>
            <w:tcBorders>
              <w:top w:val="single" w:color="auto" w:sz="4" w:space="0"/>
              <w:left w:val="single" w:color="auto" w:sz="4" w:space="0"/>
              <w:bottom w:val="single" w:color="auto" w:sz="4" w:space="0"/>
              <w:right w:val="single" w:color="auto" w:sz="4" w:space="0"/>
            </w:tcBorders>
            <w:vAlign w:val="center"/>
          </w:tcPr>
          <w:p w14:paraId="5E4A4A9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w:t>
            </w:r>
          </w:p>
        </w:tc>
      </w:tr>
      <w:tr w14:paraId="3F0D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00ECA40">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2DF5A4CC">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789204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信誉</w:t>
            </w:r>
          </w:p>
        </w:tc>
        <w:tc>
          <w:tcPr>
            <w:tcW w:w="5904" w:type="dxa"/>
            <w:tcBorders>
              <w:top w:val="single" w:color="auto" w:sz="4" w:space="0"/>
              <w:left w:val="single" w:color="auto" w:sz="4" w:space="0"/>
              <w:bottom w:val="single" w:color="auto" w:sz="4" w:space="0"/>
              <w:right w:val="single" w:color="auto" w:sz="4" w:space="0"/>
            </w:tcBorders>
            <w:vAlign w:val="center"/>
          </w:tcPr>
          <w:p w14:paraId="052FFCA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w:t>
            </w:r>
          </w:p>
        </w:tc>
      </w:tr>
      <w:tr w14:paraId="28B3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4489DE24">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6DE4BB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1BE10D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注册建造师</w:t>
            </w:r>
          </w:p>
        </w:tc>
        <w:tc>
          <w:tcPr>
            <w:tcW w:w="5904" w:type="dxa"/>
            <w:tcBorders>
              <w:top w:val="single" w:color="auto" w:sz="4" w:space="0"/>
              <w:left w:val="single" w:color="auto" w:sz="4" w:space="0"/>
              <w:bottom w:val="single" w:color="auto" w:sz="4" w:space="0"/>
              <w:right w:val="single" w:color="auto" w:sz="4" w:space="0"/>
            </w:tcBorders>
            <w:vAlign w:val="center"/>
          </w:tcPr>
          <w:p w14:paraId="12CCBE3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具备有效的注册建造师注册证书，且符合第二章“投标人须知前附表”第1.4.1条规定及国家规定的资质标准</w:t>
            </w:r>
          </w:p>
        </w:tc>
      </w:tr>
      <w:tr w14:paraId="7BBD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073BDBF">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8A06609">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61B93A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投标保证金</w:t>
            </w:r>
          </w:p>
        </w:tc>
        <w:tc>
          <w:tcPr>
            <w:tcW w:w="5904" w:type="dxa"/>
            <w:tcBorders>
              <w:top w:val="single" w:color="auto" w:sz="4" w:space="0"/>
              <w:left w:val="single" w:color="auto" w:sz="4" w:space="0"/>
              <w:bottom w:val="single" w:color="auto" w:sz="4" w:space="0"/>
              <w:right w:val="single" w:color="auto" w:sz="4" w:space="0"/>
            </w:tcBorders>
            <w:vAlign w:val="center"/>
          </w:tcPr>
          <w:p w14:paraId="1AB6FC7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符合招标文件关于“投标保证金”的要求</w:t>
            </w:r>
          </w:p>
        </w:tc>
      </w:tr>
      <w:tr w14:paraId="49B9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2627E46F">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4EC2B9CD">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55ABD2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其他要求</w:t>
            </w:r>
          </w:p>
        </w:tc>
        <w:tc>
          <w:tcPr>
            <w:tcW w:w="5904" w:type="dxa"/>
            <w:tcBorders>
              <w:top w:val="single" w:color="auto" w:sz="4" w:space="0"/>
              <w:left w:val="single" w:color="auto" w:sz="4" w:space="0"/>
              <w:bottom w:val="single" w:color="auto" w:sz="4" w:space="0"/>
              <w:right w:val="single" w:color="auto" w:sz="4" w:space="0"/>
            </w:tcBorders>
            <w:vAlign w:val="center"/>
          </w:tcPr>
          <w:p w14:paraId="4B52706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w:t>
            </w:r>
          </w:p>
        </w:tc>
      </w:tr>
      <w:tr w14:paraId="2748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71151B3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2.1.3</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4C1591F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响</w:t>
            </w:r>
          </w:p>
          <w:p w14:paraId="5889EFC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应</w:t>
            </w:r>
          </w:p>
          <w:p w14:paraId="2E16DC6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性</w:t>
            </w:r>
          </w:p>
          <w:p w14:paraId="232889B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w:t>
            </w:r>
          </w:p>
          <w:p w14:paraId="18F708D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审</w:t>
            </w:r>
          </w:p>
          <w:p w14:paraId="1A82D05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w:t>
            </w:r>
          </w:p>
          <w:p w14:paraId="692A1FC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准</w:t>
            </w:r>
          </w:p>
        </w:tc>
        <w:tc>
          <w:tcPr>
            <w:tcW w:w="2520" w:type="dxa"/>
            <w:tcBorders>
              <w:top w:val="single" w:color="auto" w:sz="4" w:space="0"/>
              <w:left w:val="single" w:color="auto" w:sz="4" w:space="0"/>
              <w:bottom w:val="single" w:color="auto" w:sz="4" w:space="0"/>
              <w:right w:val="single" w:color="auto" w:sz="4" w:space="0"/>
            </w:tcBorders>
            <w:vAlign w:val="center"/>
          </w:tcPr>
          <w:p w14:paraId="3918143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投标内容</w:t>
            </w:r>
          </w:p>
        </w:tc>
        <w:tc>
          <w:tcPr>
            <w:tcW w:w="5904" w:type="dxa"/>
            <w:tcBorders>
              <w:top w:val="single" w:color="auto" w:sz="4" w:space="0"/>
              <w:left w:val="single" w:color="auto" w:sz="4" w:space="0"/>
              <w:bottom w:val="single" w:color="auto" w:sz="4" w:space="0"/>
              <w:right w:val="single" w:color="auto" w:sz="4" w:space="0"/>
            </w:tcBorders>
            <w:vAlign w:val="center"/>
          </w:tcPr>
          <w:p w14:paraId="19A777D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符合第二章“投标人须知前附表”第1.3.1条规定</w:t>
            </w:r>
          </w:p>
        </w:tc>
      </w:tr>
      <w:tr w14:paraId="01E5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Borders>
              <w:top w:val="single" w:color="auto" w:sz="4" w:space="0"/>
              <w:left w:val="single" w:color="auto" w:sz="4" w:space="0"/>
              <w:bottom w:val="single" w:color="auto" w:sz="4" w:space="0"/>
              <w:right w:val="single" w:color="auto" w:sz="4" w:space="0"/>
            </w:tcBorders>
            <w:vAlign w:val="center"/>
          </w:tcPr>
          <w:p w14:paraId="5CBEC777">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28ED12B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67606A9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工期</w:t>
            </w:r>
          </w:p>
        </w:tc>
        <w:tc>
          <w:tcPr>
            <w:tcW w:w="5904" w:type="dxa"/>
            <w:tcBorders>
              <w:top w:val="single" w:color="auto" w:sz="4" w:space="0"/>
              <w:left w:val="single" w:color="auto" w:sz="4" w:space="0"/>
              <w:bottom w:val="single" w:color="auto" w:sz="4" w:space="0"/>
              <w:right w:val="single" w:color="auto" w:sz="4" w:space="0"/>
            </w:tcBorders>
            <w:vAlign w:val="center"/>
          </w:tcPr>
          <w:p w14:paraId="3302951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符合第二章“投标人须知前附表”第1.3.2条规定</w:t>
            </w:r>
          </w:p>
          <w:p w14:paraId="34C3D3B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不得高于规定工期</w:t>
            </w:r>
          </w:p>
        </w:tc>
      </w:tr>
      <w:tr w14:paraId="1837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Borders>
              <w:top w:val="single" w:color="auto" w:sz="4" w:space="0"/>
              <w:left w:val="single" w:color="auto" w:sz="4" w:space="0"/>
              <w:bottom w:val="single" w:color="auto" w:sz="4" w:space="0"/>
              <w:right w:val="single" w:color="auto" w:sz="4" w:space="0"/>
            </w:tcBorders>
            <w:vAlign w:val="center"/>
          </w:tcPr>
          <w:p w14:paraId="495BF71B">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F21A128">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330BFA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工程质量</w:t>
            </w:r>
          </w:p>
        </w:tc>
        <w:tc>
          <w:tcPr>
            <w:tcW w:w="5904" w:type="dxa"/>
            <w:tcBorders>
              <w:top w:val="single" w:color="auto" w:sz="4" w:space="0"/>
              <w:left w:val="single" w:color="auto" w:sz="4" w:space="0"/>
              <w:bottom w:val="single" w:color="auto" w:sz="4" w:space="0"/>
              <w:right w:val="single" w:color="auto" w:sz="4" w:space="0"/>
            </w:tcBorders>
            <w:vAlign w:val="center"/>
          </w:tcPr>
          <w:p w14:paraId="5076F2D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符合第二章“投标人须知前附表”第1.3.3条规定</w:t>
            </w:r>
          </w:p>
          <w:p w14:paraId="2B06A22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不得低于本次招标文件要求的质量等级</w:t>
            </w:r>
          </w:p>
        </w:tc>
      </w:tr>
      <w:tr w14:paraId="6E20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ED1D7F8">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3F4D63F">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B3BD4A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投标有效期</w:t>
            </w:r>
          </w:p>
        </w:tc>
        <w:tc>
          <w:tcPr>
            <w:tcW w:w="5904" w:type="dxa"/>
            <w:tcBorders>
              <w:top w:val="single" w:color="auto" w:sz="4" w:space="0"/>
              <w:left w:val="single" w:color="auto" w:sz="4" w:space="0"/>
              <w:bottom w:val="single" w:color="auto" w:sz="4" w:space="0"/>
              <w:right w:val="single" w:color="auto" w:sz="4" w:space="0"/>
            </w:tcBorders>
            <w:vAlign w:val="center"/>
          </w:tcPr>
          <w:p w14:paraId="082EBDC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符合第二章“投标人须知前附表”第3.3.1条规定</w:t>
            </w:r>
          </w:p>
        </w:tc>
      </w:tr>
      <w:tr w14:paraId="5945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0FB8A95">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2723A6B1">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335CFFC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权利义务</w:t>
            </w:r>
          </w:p>
        </w:tc>
        <w:tc>
          <w:tcPr>
            <w:tcW w:w="5904" w:type="dxa"/>
            <w:tcBorders>
              <w:top w:val="single" w:color="auto" w:sz="4" w:space="0"/>
              <w:left w:val="single" w:color="auto" w:sz="4" w:space="0"/>
              <w:bottom w:val="single" w:color="auto" w:sz="4" w:space="0"/>
              <w:right w:val="single" w:color="auto" w:sz="4" w:space="0"/>
            </w:tcBorders>
            <w:vAlign w:val="center"/>
          </w:tcPr>
          <w:p w14:paraId="2150230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符合第四章“合同条款及格式“规定</w:t>
            </w:r>
          </w:p>
        </w:tc>
      </w:tr>
      <w:tr w14:paraId="202D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FDDED8B">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4117AF04">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AE08F1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投标人工程量清单报价书</w:t>
            </w:r>
          </w:p>
        </w:tc>
        <w:tc>
          <w:tcPr>
            <w:tcW w:w="5904" w:type="dxa"/>
            <w:tcBorders>
              <w:top w:val="single" w:color="auto" w:sz="4" w:space="0"/>
              <w:left w:val="single" w:color="auto" w:sz="4" w:space="0"/>
              <w:bottom w:val="single" w:color="auto" w:sz="4" w:space="0"/>
              <w:right w:val="single" w:color="auto" w:sz="4" w:space="0"/>
            </w:tcBorders>
            <w:vAlign w:val="center"/>
          </w:tcPr>
          <w:p w14:paraId="0DB0B31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符合第五章“工程量清单”给出的范围及数量</w:t>
            </w:r>
          </w:p>
        </w:tc>
      </w:tr>
      <w:tr w14:paraId="5A70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BFDC204">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2E370B3">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4CC058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技术标准和要求</w:t>
            </w:r>
          </w:p>
        </w:tc>
        <w:tc>
          <w:tcPr>
            <w:tcW w:w="5904" w:type="dxa"/>
            <w:tcBorders>
              <w:top w:val="single" w:color="auto" w:sz="4" w:space="0"/>
              <w:left w:val="single" w:color="auto" w:sz="4" w:space="0"/>
              <w:bottom w:val="single" w:color="auto" w:sz="4" w:space="0"/>
              <w:right w:val="single" w:color="auto" w:sz="4" w:space="0"/>
            </w:tcBorders>
            <w:vAlign w:val="center"/>
          </w:tcPr>
          <w:p w14:paraId="156FD21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符合第七章“技术标准和要求”规定</w:t>
            </w:r>
          </w:p>
        </w:tc>
      </w:tr>
      <w:tr w14:paraId="75B0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261AFD6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2.1.4</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76163A5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施工组织设计和项目管理机构评审标准</w:t>
            </w:r>
          </w:p>
        </w:tc>
        <w:tc>
          <w:tcPr>
            <w:tcW w:w="2520" w:type="dxa"/>
            <w:tcBorders>
              <w:top w:val="single" w:color="auto" w:sz="4" w:space="0"/>
              <w:left w:val="single" w:color="auto" w:sz="4" w:space="0"/>
              <w:bottom w:val="single" w:color="auto" w:sz="4" w:space="0"/>
              <w:right w:val="single" w:color="auto" w:sz="4" w:space="0"/>
            </w:tcBorders>
            <w:vAlign w:val="center"/>
          </w:tcPr>
          <w:p w14:paraId="68B8C3F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施工方案与技术措施</w:t>
            </w:r>
          </w:p>
        </w:tc>
        <w:tc>
          <w:tcPr>
            <w:tcW w:w="5904" w:type="dxa"/>
            <w:tcBorders>
              <w:top w:val="single" w:color="auto" w:sz="4" w:space="0"/>
              <w:left w:val="single" w:color="auto" w:sz="4" w:space="0"/>
              <w:bottom w:val="single" w:color="auto" w:sz="4" w:space="0"/>
              <w:right w:val="single" w:color="auto" w:sz="4" w:space="0"/>
            </w:tcBorders>
            <w:vAlign w:val="center"/>
          </w:tcPr>
          <w:p w14:paraId="3B1680E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完整、详细，对关键部位有着重阐述</w:t>
            </w:r>
          </w:p>
        </w:tc>
      </w:tr>
      <w:tr w14:paraId="1A8D5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A3931C4">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0BD4AE7">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5E4FC8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质量管理体系与措施</w:t>
            </w:r>
          </w:p>
        </w:tc>
        <w:tc>
          <w:tcPr>
            <w:tcW w:w="5904" w:type="dxa"/>
            <w:tcBorders>
              <w:top w:val="single" w:color="auto" w:sz="4" w:space="0"/>
              <w:left w:val="single" w:color="auto" w:sz="4" w:space="0"/>
              <w:bottom w:val="single" w:color="auto" w:sz="4" w:space="0"/>
              <w:right w:val="single" w:color="auto" w:sz="4" w:space="0"/>
            </w:tcBorders>
            <w:vAlign w:val="center"/>
          </w:tcPr>
          <w:p w14:paraId="03E560A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对关键工序、复杂环节提出质量管理措施，切实可行</w:t>
            </w:r>
          </w:p>
        </w:tc>
      </w:tr>
      <w:tr w14:paraId="6347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3406962">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AF76CCB">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42F0CF0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安全管理体系与措施</w:t>
            </w:r>
          </w:p>
        </w:tc>
        <w:tc>
          <w:tcPr>
            <w:tcW w:w="5904" w:type="dxa"/>
            <w:tcBorders>
              <w:top w:val="single" w:color="auto" w:sz="4" w:space="0"/>
              <w:left w:val="single" w:color="auto" w:sz="4" w:space="0"/>
              <w:bottom w:val="single" w:color="auto" w:sz="4" w:space="0"/>
              <w:right w:val="single" w:color="auto" w:sz="4" w:space="0"/>
            </w:tcBorders>
            <w:vAlign w:val="center"/>
          </w:tcPr>
          <w:p w14:paraId="0DD7777B">
            <w:pPr>
              <w:spacing w:line="420" w:lineRule="exact"/>
              <w:jc w:val="center"/>
              <w:rPr>
                <w:rFonts w:ascii="宋体" w:hAnsi="宋体" w:eastAsia="宋体" w:cs="Times New Roman"/>
                <w:sz w:val="24"/>
                <w:szCs w:val="24"/>
              </w:rPr>
            </w:pPr>
            <w:r>
              <w:rPr>
                <w:rFonts w:hint="eastAsia" w:ascii="宋体" w:hAnsi="宋体" w:eastAsia="宋体" w:cs="Times New Roman"/>
                <w:sz w:val="24"/>
                <w:szCs w:val="24"/>
              </w:rPr>
              <w:t>有保证安全施工、文明施工的完整计划【若本项目有危大工程，投标人根据招标人提供的危大工程清单（危大工程清单，详见附件），结合本项目实际情况补充完善危大工程清单（如有），编制专项施工方案并明确相应的安全管理措施，且措施切实可行。】</w:t>
            </w:r>
          </w:p>
        </w:tc>
      </w:tr>
      <w:tr w14:paraId="5DAA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3E85D56">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B8D8256">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6BBC98A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工程进度计划与措施</w:t>
            </w:r>
          </w:p>
        </w:tc>
        <w:tc>
          <w:tcPr>
            <w:tcW w:w="5904" w:type="dxa"/>
            <w:tcBorders>
              <w:top w:val="single" w:color="auto" w:sz="4" w:space="0"/>
              <w:left w:val="single" w:color="auto" w:sz="4" w:space="0"/>
              <w:bottom w:val="single" w:color="auto" w:sz="4" w:space="0"/>
              <w:right w:val="single" w:color="auto" w:sz="4" w:space="0"/>
            </w:tcBorders>
            <w:vAlign w:val="center"/>
          </w:tcPr>
          <w:p w14:paraId="475D89F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有分部分项专业工程施工进度控制计划，有开、竣工日期</w:t>
            </w:r>
          </w:p>
        </w:tc>
      </w:tr>
      <w:tr w14:paraId="43AA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6D5E09A">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2E434EA">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48D53DD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资源配备计划</w:t>
            </w:r>
          </w:p>
        </w:tc>
        <w:tc>
          <w:tcPr>
            <w:tcW w:w="5904" w:type="dxa"/>
            <w:tcBorders>
              <w:top w:val="single" w:color="auto" w:sz="4" w:space="0"/>
              <w:left w:val="single" w:color="auto" w:sz="4" w:space="0"/>
              <w:bottom w:val="single" w:color="auto" w:sz="4" w:space="0"/>
              <w:right w:val="single" w:color="auto" w:sz="4" w:space="0"/>
            </w:tcBorders>
            <w:vAlign w:val="center"/>
          </w:tcPr>
          <w:p w14:paraId="260EE6B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建筑材料、劳动力的配备合理</w:t>
            </w:r>
          </w:p>
        </w:tc>
      </w:tr>
      <w:tr w14:paraId="7408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4DE7E3C1">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86B0B6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right w:val="single" w:color="auto" w:sz="4" w:space="0"/>
            </w:tcBorders>
            <w:vAlign w:val="center"/>
          </w:tcPr>
          <w:p w14:paraId="0589042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项目管理班子</w:t>
            </w:r>
          </w:p>
        </w:tc>
        <w:tc>
          <w:tcPr>
            <w:tcW w:w="5904" w:type="dxa"/>
            <w:tcBorders>
              <w:top w:val="single" w:color="auto" w:sz="4" w:space="0"/>
              <w:left w:val="single" w:color="auto" w:sz="4" w:space="0"/>
              <w:right w:val="single" w:color="auto" w:sz="4" w:space="0"/>
            </w:tcBorders>
            <w:vAlign w:val="center"/>
          </w:tcPr>
          <w:p w14:paraId="3948BD66">
            <w:pPr>
              <w:spacing w:line="400" w:lineRule="exact"/>
              <w:rPr>
                <w:rFonts w:ascii="宋体" w:hAnsi="宋体" w:eastAsia="宋体" w:cs="Times New Roman"/>
                <w:sz w:val="24"/>
                <w:szCs w:val="24"/>
              </w:rPr>
            </w:pPr>
            <w:r>
              <w:rPr>
                <w:rFonts w:hint="eastAsia" w:ascii="宋体" w:hAnsi="宋体" w:eastAsia="宋体" w:cs="Times New Roman"/>
                <w:sz w:val="24"/>
                <w:szCs w:val="24"/>
              </w:rPr>
              <w:t>技术负责人:须具有工程类中级及以上职称，且不得同时兼任本招标项目项目经理岗位；</w:t>
            </w:r>
          </w:p>
          <w:p w14:paraId="188141B1">
            <w:pPr>
              <w:spacing w:line="400" w:lineRule="exact"/>
              <w:rPr>
                <w:rFonts w:ascii="宋体" w:hAnsi="宋体" w:eastAsia="宋体" w:cs="Times New Roman"/>
                <w:sz w:val="24"/>
                <w:szCs w:val="24"/>
              </w:rPr>
            </w:pPr>
            <w:r>
              <w:rPr>
                <w:rFonts w:hint="eastAsia" w:ascii="宋体" w:hAnsi="宋体" w:eastAsia="宋体" w:cs="Times New Roman"/>
                <w:sz w:val="24"/>
                <w:szCs w:val="24"/>
              </w:rPr>
              <w:t>其他主要人员:符合第二章“投标人须知前附表”第10.11条规定。</w:t>
            </w:r>
          </w:p>
        </w:tc>
      </w:tr>
      <w:tr w14:paraId="03D2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12935F05">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CCD994A">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2FBC3B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施工设备</w:t>
            </w:r>
          </w:p>
        </w:tc>
        <w:tc>
          <w:tcPr>
            <w:tcW w:w="5904" w:type="dxa"/>
            <w:tcBorders>
              <w:top w:val="single" w:color="auto" w:sz="4" w:space="0"/>
              <w:left w:val="single" w:color="auto" w:sz="4" w:space="0"/>
              <w:bottom w:val="single" w:color="auto" w:sz="4" w:space="0"/>
              <w:right w:val="single" w:color="auto" w:sz="4" w:space="0"/>
            </w:tcBorders>
            <w:vAlign w:val="center"/>
          </w:tcPr>
          <w:p w14:paraId="0838AF6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应列出本工程所需的主要机械设备</w:t>
            </w:r>
          </w:p>
        </w:tc>
      </w:tr>
      <w:tr w14:paraId="60B4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71587D3">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0033468">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EB06EA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试验、检测仪器设备</w:t>
            </w:r>
          </w:p>
        </w:tc>
        <w:tc>
          <w:tcPr>
            <w:tcW w:w="5904" w:type="dxa"/>
            <w:tcBorders>
              <w:top w:val="single" w:color="auto" w:sz="4" w:space="0"/>
              <w:left w:val="single" w:color="auto" w:sz="4" w:space="0"/>
              <w:bottom w:val="single" w:color="auto" w:sz="4" w:space="0"/>
              <w:right w:val="single" w:color="auto" w:sz="4" w:space="0"/>
            </w:tcBorders>
            <w:vAlign w:val="center"/>
          </w:tcPr>
          <w:p w14:paraId="328F4C3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应列出本工程所需的试验、检测仪器设备</w:t>
            </w:r>
          </w:p>
        </w:tc>
      </w:tr>
      <w:tr w14:paraId="2C56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292C80E">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F8B91B8">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F855C4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施工防护措施</w:t>
            </w:r>
          </w:p>
        </w:tc>
        <w:tc>
          <w:tcPr>
            <w:tcW w:w="5904" w:type="dxa"/>
            <w:tcBorders>
              <w:top w:val="single" w:color="auto" w:sz="4" w:space="0"/>
              <w:left w:val="single" w:color="auto" w:sz="4" w:space="0"/>
              <w:bottom w:val="single" w:color="auto" w:sz="4" w:space="0"/>
              <w:right w:val="single" w:color="auto" w:sz="4" w:space="0"/>
            </w:tcBorders>
            <w:vAlign w:val="center"/>
          </w:tcPr>
          <w:p w14:paraId="55405868">
            <w:pPr>
              <w:spacing w:line="400" w:lineRule="exact"/>
              <w:rPr>
                <w:rFonts w:ascii="宋体" w:hAnsi="宋体" w:eastAsia="宋体" w:cs="Times New Roman"/>
                <w:sz w:val="24"/>
                <w:szCs w:val="24"/>
              </w:rPr>
            </w:pPr>
            <w:r>
              <w:rPr>
                <w:rFonts w:hint="eastAsia" w:ascii="宋体" w:hAnsi="宋体" w:eastAsia="宋体" w:cs="Times New Roman"/>
                <w:sz w:val="24"/>
                <w:szCs w:val="24"/>
              </w:rPr>
              <w:t>冬、雨季施工措施和防护措施，地下管线及其他地上地下设施的保护加固措施</w:t>
            </w:r>
          </w:p>
        </w:tc>
      </w:tr>
      <w:tr w14:paraId="33A0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6" w:hRule="atLeast"/>
        </w:trPr>
        <w:tc>
          <w:tcPr>
            <w:tcW w:w="996" w:type="dxa"/>
            <w:tcBorders>
              <w:top w:val="single" w:color="auto" w:sz="4" w:space="0"/>
              <w:left w:val="single" w:color="auto" w:sz="4" w:space="0"/>
              <w:bottom w:val="single" w:color="auto" w:sz="4" w:space="0"/>
              <w:right w:val="single" w:color="auto" w:sz="4" w:space="0"/>
            </w:tcBorders>
            <w:vAlign w:val="center"/>
          </w:tcPr>
          <w:p w14:paraId="3AFDCAC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2.2</w:t>
            </w:r>
          </w:p>
        </w:tc>
        <w:tc>
          <w:tcPr>
            <w:tcW w:w="900" w:type="dxa"/>
            <w:tcBorders>
              <w:top w:val="single" w:color="auto" w:sz="4" w:space="0"/>
              <w:left w:val="single" w:color="auto" w:sz="4" w:space="0"/>
              <w:bottom w:val="single" w:color="auto" w:sz="4" w:space="0"/>
              <w:right w:val="single" w:color="auto" w:sz="4" w:space="0"/>
            </w:tcBorders>
            <w:vAlign w:val="center"/>
          </w:tcPr>
          <w:p w14:paraId="1C06853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详细评审标准</w:t>
            </w:r>
          </w:p>
        </w:tc>
        <w:tc>
          <w:tcPr>
            <w:tcW w:w="8424" w:type="dxa"/>
            <w:gridSpan w:val="2"/>
            <w:tcBorders>
              <w:top w:val="single" w:color="auto" w:sz="4" w:space="0"/>
              <w:left w:val="single" w:color="auto" w:sz="4" w:space="0"/>
              <w:bottom w:val="single" w:color="auto" w:sz="4" w:space="0"/>
              <w:right w:val="single" w:color="auto" w:sz="4" w:space="0"/>
            </w:tcBorders>
            <w:vAlign w:val="center"/>
          </w:tcPr>
          <w:p w14:paraId="1D2F32B2">
            <w:pPr>
              <w:spacing w:line="400" w:lineRule="exact"/>
              <w:rPr>
                <w:rFonts w:ascii="宋体" w:hAnsi="宋体" w:eastAsia="宋体" w:cs="Times New Roman"/>
                <w:bCs/>
                <w:sz w:val="24"/>
                <w:szCs w:val="24"/>
              </w:rPr>
            </w:pPr>
            <w:r>
              <w:rPr>
                <w:rFonts w:hint="eastAsia" w:ascii="宋体" w:hAnsi="宋体" w:eastAsia="宋体" w:cs="Times New Roman"/>
                <w:bCs/>
                <w:sz w:val="24"/>
                <w:szCs w:val="24"/>
              </w:rPr>
              <w:t>评标委员会对商务标进行初审，发现下列情形之一的，作为无效标处理：</w:t>
            </w:r>
          </w:p>
          <w:p w14:paraId="6D00C812">
            <w:pPr>
              <w:spacing w:line="400" w:lineRule="exact"/>
              <w:rPr>
                <w:rFonts w:ascii="宋体" w:hAnsi="宋体" w:eastAsia="宋体" w:cs="Times New Roman"/>
                <w:sz w:val="24"/>
                <w:szCs w:val="24"/>
              </w:rPr>
            </w:pPr>
            <w:r>
              <w:rPr>
                <w:rFonts w:hint="eastAsia" w:ascii="宋体" w:hAnsi="宋体" w:eastAsia="宋体" w:cs="Times New Roman"/>
                <w:sz w:val="24"/>
                <w:szCs w:val="24"/>
              </w:rPr>
              <w:t>1、子目单价超招标控制价相应单价5%以上的（计算公式为：子目单价－招标控制价相应单价＞招标控制价相应单价×5%）；</w:t>
            </w:r>
          </w:p>
          <w:p w14:paraId="1CBFDC09">
            <w:pPr>
              <w:spacing w:line="400" w:lineRule="exact"/>
              <w:rPr>
                <w:rFonts w:ascii="宋体" w:hAnsi="宋体" w:eastAsia="宋体" w:cs="Times New Roman"/>
                <w:sz w:val="24"/>
                <w:szCs w:val="24"/>
              </w:rPr>
            </w:pPr>
            <w:r>
              <w:rPr>
                <w:rFonts w:hint="eastAsia" w:ascii="宋体" w:hAnsi="宋体" w:eastAsia="宋体" w:cs="Times New Roman"/>
                <w:sz w:val="24"/>
                <w:szCs w:val="24"/>
              </w:rPr>
              <w:t>2、修改清单、未按要求报价的；</w:t>
            </w:r>
          </w:p>
          <w:p w14:paraId="562D0825">
            <w:pPr>
              <w:spacing w:line="400" w:lineRule="exact"/>
              <w:rPr>
                <w:rFonts w:ascii="宋体" w:hAnsi="宋体" w:eastAsia="宋体" w:cs="Times New Roman"/>
                <w:sz w:val="24"/>
                <w:szCs w:val="24"/>
              </w:rPr>
            </w:pPr>
            <w:r>
              <w:rPr>
                <w:rFonts w:hint="eastAsia" w:ascii="宋体" w:hAnsi="宋体" w:eastAsia="宋体" w:cs="Times New Roman"/>
                <w:sz w:val="24"/>
                <w:szCs w:val="24"/>
              </w:rPr>
              <w:t>3、环境保护费、文明施工费、安全施工费、临时设施费及环境保护税费率低于招标控制价相应费率的；利润按零报价的；暂列金额、暂估价未按要求报价的（如本项目有暂列金额、暂估价的，投标人不得修改暂列金额、暂估价金额，否则作无效标处理）；</w:t>
            </w:r>
          </w:p>
          <w:p w14:paraId="79C3E206">
            <w:pPr>
              <w:spacing w:line="400" w:lineRule="exact"/>
              <w:rPr>
                <w:rFonts w:ascii="宋体" w:hAnsi="宋体" w:eastAsia="宋体" w:cs="Times New Roman"/>
                <w:sz w:val="24"/>
                <w:szCs w:val="24"/>
              </w:rPr>
            </w:pPr>
            <w:r>
              <w:rPr>
                <w:rFonts w:hint="eastAsia" w:ascii="宋体" w:hAnsi="宋体" w:eastAsia="宋体" w:cs="Times New Roman"/>
                <w:sz w:val="24"/>
                <w:szCs w:val="24"/>
              </w:rPr>
              <w:t>4、报价与各组成部分不闭合；各组成部分之间不闭合的。</w:t>
            </w:r>
          </w:p>
        </w:tc>
      </w:tr>
      <w:tr w14:paraId="6045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996" w:type="dxa"/>
            <w:tcBorders>
              <w:top w:val="single" w:color="auto" w:sz="4" w:space="0"/>
              <w:left w:val="single" w:color="auto" w:sz="4" w:space="0"/>
              <w:bottom w:val="single" w:color="auto" w:sz="4" w:space="0"/>
              <w:right w:val="single" w:color="auto" w:sz="4" w:space="0"/>
            </w:tcBorders>
            <w:vAlign w:val="center"/>
          </w:tcPr>
          <w:p w14:paraId="1612EAC7">
            <w:pPr>
              <w:spacing w:line="400" w:lineRule="exact"/>
              <w:ind w:firstLine="120" w:firstLineChars="50"/>
              <w:jc w:val="center"/>
              <w:rPr>
                <w:rFonts w:ascii="宋体" w:hAnsi="宋体" w:eastAsia="宋体" w:cs="Times New Roman"/>
                <w:sz w:val="24"/>
                <w:szCs w:val="24"/>
              </w:rPr>
            </w:pPr>
            <w:r>
              <w:rPr>
                <w:rFonts w:hint="eastAsia" w:ascii="宋体" w:hAnsi="宋体" w:eastAsia="宋体" w:cs="Times New Roman"/>
                <w:sz w:val="24"/>
                <w:szCs w:val="24"/>
              </w:rPr>
              <w:t>2.3</w:t>
            </w:r>
          </w:p>
        </w:tc>
        <w:tc>
          <w:tcPr>
            <w:tcW w:w="900" w:type="dxa"/>
            <w:tcBorders>
              <w:top w:val="single" w:color="auto" w:sz="4" w:space="0"/>
              <w:left w:val="single" w:color="auto" w:sz="4" w:space="0"/>
              <w:bottom w:val="single" w:color="auto" w:sz="4" w:space="0"/>
              <w:right w:val="single" w:color="auto" w:sz="4" w:space="0"/>
            </w:tcBorders>
            <w:vAlign w:val="center"/>
          </w:tcPr>
          <w:p w14:paraId="1300C0D8">
            <w:pPr>
              <w:spacing w:line="380" w:lineRule="exact"/>
              <w:jc w:val="center"/>
              <w:rPr>
                <w:rFonts w:ascii="宋体" w:hAnsi="宋体" w:eastAsia="宋体" w:cs="Times New Roman"/>
                <w:sz w:val="24"/>
                <w:szCs w:val="24"/>
              </w:rPr>
            </w:pPr>
            <w:r>
              <w:rPr>
                <w:rFonts w:hint="eastAsia" w:ascii="宋体" w:hAnsi="宋体" w:eastAsia="宋体" w:cs="Times New Roman"/>
                <w:sz w:val="24"/>
                <w:szCs w:val="24"/>
              </w:rPr>
              <w:t>报价评审</w:t>
            </w:r>
          </w:p>
        </w:tc>
        <w:tc>
          <w:tcPr>
            <w:tcW w:w="8424" w:type="dxa"/>
            <w:gridSpan w:val="2"/>
            <w:tcBorders>
              <w:top w:val="single" w:color="auto" w:sz="4" w:space="0"/>
              <w:left w:val="single" w:color="auto" w:sz="4" w:space="0"/>
              <w:bottom w:val="single" w:color="auto" w:sz="4" w:space="0"/>
              <w:right w:val="single" w:color="auto" w:sz="4" w:space="0"/>
            </w:tcBorders>
            <w:vAlign w:val="center"/>
          </w:tcPr>
          <w:p w14:paraId="76932F50">
            <w:pPr>
              <w:spacing w:line="380" w:lineRule="exact"/>
              <w:rPr>
                <w:rFonts w:ascii="宋体" w:hAnsi="宋体"/>
                <w:bCs/>
                <w:sz w:val="24"/>
              </w:rPr>
            </w:pPr>
            <w:r>
              <w:rPr>
                <w:rFonts w:hint="eastAsia" w:ascii="宋体" w:hAnsi="宋体"/>
                <w:bCs/>
                <w:sz w:val="24"/>
              </w:rPr>
              <w:t>1、评标委员会对各家投标报价进行评审，发现投标报价高于招标控制价的(计算公式为:投标报价＞招标控制价)，作为无效标处理。</w:t>
            </w:r>
          </w:p>
          <w:p w14:paraId="5E423089">
            <w:pPr>
              <w:spacing w:line="400" w:lineRule="exact"/>
              <w:rPr>
                <w:rFonts w:ascii="宋体" w:hAnsi="宋体" w:eastAsia="宋体" w:cs="Times New Roman"/>
                <w:bCs/>
                <w:sz w:val="24"/>
                <w:szCs w:val="24"/>
              </w:rPr>
            </w:pPr>
            <w:r>
              <w:rPr>
                <w:rFonts w:hint="eastAsia" w:ascii="宋体" w:hAnsi="宋体"/>
                <w:sz w:val="24"/>
              </w:rPr>
              <w:t>2、</w:t>
            </w:r>
            <w:r>
              <w:rPr>
                <w:rFonts w:hint="eastAsia" w:ascii="宋体" w:hAnsi="宋体" w:cs="宋体"/>
                <w:sz w:val="24"/>
              </w:rPr>
              <w:t>报价合理性评审：</w:t>
            </w:r>
            <w:r>
              <w:rPr>
                <w:rFonts w:hint="eastAsia" w:ascii="宋体" w:hAnsi="宋体" w:cs="宋体"/>
                <w:kern w:val="0"/>
                <w:sz w:val="24"/>
              </w:rPr>
              <w:t>评委会在进行商务标评审前，若</w:t>
            </w:r>
            <w:r>
              <w:rPr>
                <w:rFonts w:ascii="宋体" w:hAnsi="宋体" w:cs="宋体"/>
                <w:sz w:val="24"/>
              </w:rPr>
              <w:t>发现投标人的</w:t>
            </w:r>
            <w:r>
              <w:rPr>
                <w:rFonts w:hint="eastAsia" w:ascii="宋体" w:hAnsi="宋体" w:cs="宋体"/>
                <w:sz w:val="24"/>
              </w:rPr>
              <w:t>投标</w:t>
            </w:r>
            <w:r>
              <w:rPr>
                <w:rFonts w:ascii="宋体" w:hAnsi="宋体" w:cs="宋体"/>
                <w:sz w:val="24"/>
              </w:rPr>
              <w:t>报价明显低于其他</w:t>
            </w:r>
            <w:r>
              <w:rPr>
                <w:rFonts w:hint="eastAsia" w:ascii="宋体" w:hAnsi="宋体" w:cs="宋体"/>
                <w:sz w:val="24"/>
              </w:rPr>
              <w:t>投标人所报的</w:t>
            </w:r>
            <w:r>
              <w:rPr>
                <w:rFonts w:ascii="宋体" w:hAnsi="宋体" w:cs="宋体"/>
                <w:sz w:val="24"/>
              </w:rPr>
              <w:t>投标报价，或者在设有</w:t>
            </w:r>
            <w:r>
              <w:rPr>
                <w:rFonts w:hint="eastAsia" w:ascii="宋体" w:hAnsi="宋体" w:cs="宋体"/>
                <w:sz w:val="24"/>
              </w:rPr>
              <w:t>最高投标限价</w:t>
            </w:r>
            <w:r>
              <w:rPr>
                <w:rFonts w:ascii="宋体" w:hAnsi="宋体" w:cs="宋体"/>
                <w:sz w:val="24"/>
              </w:rPr>
              <w:t>时明显低于</w:t>
            </w:r>
            <w:r>
              <w:rPr>
                <w:rFonts w:hint="eastAsia" w:ascii="宋体" w:hAnsi="宋体" w:cs="宋体"/>
                <w:sz w:val="24"/>
              </w:rPr>
              <w:t>最高投标限价</w:t>
            </w:r>
            <w:r>
              <w:rPr>
                <w:rFonts w:ascii="宋体" w:hAnsi="宋体" w:cs="宋体"/>
                <w:sz w:val="24"/>
              </w:rPr>
              <w:t>，使得其投标报价可能低于其个别成本的，应当要求该投标人作出说明并提供相应的证明材料。投标人不能合理说明或不能提供相应证明材料或提供了说明及证明材料但评委会不予认可的，由评标委员会认定该投标人以低于成本报价竞标，否决其投标</w:t>
            </w:r>
            <w:r>
              <w:rPr>
                <w:rFonts w:hint="eastAsia" w:ascii="宋体" w:hAnsi="宋体" w:cs="宋体"/>
                <w:kern w:val="0"/>
                <w:sz w:val="24"/>
              </w:rPr>
              <w:t>。</w:t>
            </w:r>
          </w:p>
        </w:tc>
      </w:tr>
      <w:tr w14:paraId="4DC8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96" w:type="dxa"/>
            <w:tcBorders>
              <w:top w:val="single" w:color="auto" w:sz="4" w:space="0"/>
              <w:left w:val="single" w:color="auto" w:sz="4" w:space="0"/>
              <w:bottom w:val="single" w:color="auto" w:sz="4" w:space="0"/>
              <w:right w:val="single" w:color="auto" w:sz="4" w:space="0"/>
            </w:tcBorders>
            <w:vAlign w:val="center"/>
          </w:tcPr>
          <w:p w14:paraId="2D71A85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2.4</w:t>
            </w:r>
          </w:p>
        </w:tc>
        <w:tc>
          <w:tcPr>
            <w:tcW w:w="900" w:type="dxa"/>
            <w:tcBorders>
              <w:top w:val="single" w:color="auto" w:sz="4" w:space="0"/>
              <w:left w:val="single" w:color="auto" w:sz="4" w:space="0"/>
              <w:bottom w:val="single" w:color="auto" w:sz="4" w:space="0"/>
              <w:right w:val="single" w:color="auto" w:sz="4" w:space="0"/>
            </w:tcBorders>
            <w:vAlign w:val="center"/>
          </w:tcPr>
          <w:p w14:paraId="5DEE445E">
            <w:pPr>
              <w:adjustRightInd w:val="0"/>
              <w:spacing w:line="360" w:lineRule="atLeast"/>
              <w:jc w:val="left"/>
              <w:rPr>
                <w:rFonts w:ascii="宋体" w:hAnsi="宋体" w:eastAsia="宋体" w:cs="Times New Roman"/>
                <w:kern w:val="0"/>
                <w:sz w:val="24"/>
                <w:szCs w:val="20"/>
              </w:rPr>
            </w:pPr>
            <w:r>
              <w:rPr>
                <w:rFonts w:hint="eastAsia" w:ascii="宋体" w:hAnsi="宋体" w:eastAsia="宋体" w:cs="Times New Roman"/>
                <w:kern w:val="0"/>
                <w:sz w:val="24"/>
                <w:szCs w:val="20"/>
              </w:rPr>
              <w:t>评审顺序</w:t>
            </w:r>
          </w:p>
        </w:tc>
        <w:tc>
          <w:tcPr>
            <w:tcW w:w="8424" w:type="dxa"/>
            <w:gridSpan w:val="2"/>
            <w:tcBorders>
              <w:top w:val="single" w:color="auto" w:sz="4" w:space="0"/>
              <w:left w:val="single" w:color="auto" w:sz="4" w:space="0"/>
              <w:bottom w:val="single" w:color="auto" w:sz="4" w:space="0"/>
              <w:right w:val="single" w:color="auto" w:sz="4" w:space="0"/>
            </w:tcBorders>
            <w:vAlign w:val="center"/>
          </w:tcPr>
          <w:p w14:paraId="04DDAAFF">
            <w:pPr>
              <w:spacing w:line="400" w:lineRule="exact"/>
              <w:rPr>
                <w:rFonts w:ascii="宋体" w:hAnsi="宋体" w:eastAsia="宋体" w:cs="Times New Roman"/>
                <w:sz w:val="24"/>
                <w:szCs w:val="24"/>
              </w:rPr>
            </w:pPr>
            <w:r>
              <w:rPr>
                <w:rFonts w:hint="eastAsia" w:ascii="宋体" w:hAnsi="宋体" w:eastAsia="宋体" w:cs="Times New Roman"/>
                <w:sz w:val="24"/>
                <w:szCs w:val="24"/>
              </w:rPr>
              <w:t>1、确定投标人的评审顺序</w:t>
            </w:r>
          </w:p>
          <w:p w14:paraId="5DDDEA3A">
            <w:pPr>
              <w:spacing w:line="400" w:lineRule="exact"/>
              <w:rPr>
                <w:rFonts w:ascii="宋体" w:hAnsi="宋体" w:eastAsia="宋体" w:cs="Times New Roman"/>
                <w:sz w:val="24"/>
                <w:szCs w:val="24"/>
              </w:rPr>
            </w:pPr>
            <w:r>
              <w:rPr>
                <w:rFonts w:hint="eastAsia" w:ascii="宋体" w:hAnsi="宋体" w:eastAsia="宋体" w:cs="Times New Roman"/>
                <w:sz w:val="24"/>
                <w:szCs w:val="24"/>
              </w:rPr>
              <w:t>评委会按有效投标报价</w:t>
            </w:r>
            <w:r>
              <w:rPr>
                <w:rFonts w:ascii="宋体" w:hAnsi="宋体"/>
                <w:sz w:val="24"/>
              </w:rPr>
              <w:t>（此处“有效投标报价”指的是通过以上评标办法前附表2.3报价评审的投标报价）</w:t>
            </w:r>
            <w:r>
              <w:rPr>
                <w:rFonts w:hint="eastAsia" w:ascii="宋体" w:hAnsi="宋体" w:eastAsia="宋体" w:cs="Times New Roman"/>
                <w:sz w:val="24"/>
                <w:szCs w:val="24"/>
              </w:rPr>
              <w:t>由低到高</w:t>
            </w:r>
            <w:r>
              <w:rPr>
                <w:rFonts w:ascii="宋体" w:hAnsi="宋体" w:eastAsia="宋体" w:cs="宋体"/>
                <w:sz w:val="24"/>
                <w:szCs w:val="24"/>
              </w:rPr>
              <w:t>确定投标人的评审顺序，投标人</w:t>
            </w:r>
            <w:r>
              <w:rPr>
                <w:rFonts w:hint="eastAsia" w:ascii="宋体" w:hAnsi="宋体" w:eastAsia="宋体" w:cs="宋体"/>
                <w:sz w:val="24"/>
                <w:szCs w:val="24"/>
              </w:rPr>
              <w:t>“</w:t>
            </w:r>
            <w:r>
              <w:rPr>
                <w:rFonts w:ascii="宋体" w:hAnsi="宋体" w:eastAsia="宋体" w:cs="宋体"/>
                <w:sz w:val="24"/>
                <w:szCs w:val="24"/>
              </w:rPr>
              <w:t>有效投标报价</w:t>
            </w:r>
            <w:r>
              <w:rPr>
                <w:rFonts w:hint="eastAsia" w:ascii="宋体" w:hAnsi="宋体" w:eastAsia="宋体" w:cs="宋体"/>
                <w:sz w:val="24"/>
                <w:szCs w:val="24"/>
              </w:rPr>
              <w:t>”</w:t>
            </w:r>
            <w:r>
              <w:rPr>
                <w:rFonts w:ascii="宋体" w:hAnsi="宋体" w:eastAsia="宋体" w:cs="宋体"/>
                <w:sz w:val="24"/>
                <w:szCs w:val="24"/>
              </w:rPr>
              <w:t>相同的,则通过摇号方式确定投标人的评审顺序。</w:t>
            </w:r>
          </w:p>
          <w:p w14:paraId="366558DF">
            <w:pPr>
              <w:spacing w:line="400" w:lineRule="exact"/>
              <w:rPr>
                <w:rFonts w:ascii="宋体" w:hAnsi="宋体" w:eastAsia="宋体" w:cs="Times New Roman"/>
                <w:sz w:val="24"/>
                <w:szCs w:val="24"/>
              </w:rPr>
            </w:pPr>
            <w:r>
              <w:rPr>
                <w:rFonts w:hint="eastAsia" w:ascii="宋体" w:hAnsi="宋体" w:eastAsia="宋体" w:cs="Times New Roman"/>
                <w:sz w:val="24"/>
                <w:szCs w:val="24"/>
              </w:rPr>
              <w:t>2、评委会按评审顺序对投标人依次进行评审，直至经评审的合格投标人数量满足招标文件规定的中标候选人数量为止，对其余投标人不再进行评审。</w:t>
            </w:r>
          </w:p>
          <w:p w14:paraId="07306CDB">
            <w:pPr>
              <w:spacing w:line="400" w:lineRule="exact"/>
              <w:rPr>
                <w:rFonts w:ascii="宋体" w:hAnsi="宋体" w:eastAsia="宋体" w:cs="Times New Roman"/>
                <w:bCs/>
                <w:sz w:val="24"/>
                <w:szCs w:val="24"/>
              </w:rPr>
            </w:pPr>
            <w:r>
              <w:rPr>
                <w:rFonts w:hint="eastAsia" w:ascii="宋体" w:hAnsi="宋体" w:eastAsia="宋体" w:cs="Times New Roman"/>
                <w:sz w:val="24"/>
                <w:szCs w:val="24"/>
              </w:rPr>
              <w:t>3、初步评审标准、详细评审标准通过者为合格投标人。</w:t>
            </w:r>
          </w:p>
        </w:tc>
      </w:tr>
      <w:tr w14:paraId="00AD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996" w:type="dxa"/>
            <w:tcBorders>
              <w:top w:val="single" w:color="auto" w:sz="4" w:space="0"/>
              <w:left w:val="single" w:color="auto" w:sz="4" w:space="0"/>
              <w:bottom w:val="single" w:color="auto" w:sz="4" w:space="0"/>
              <w:right w:val="single" w:color="auto" w:sz="4" w:space="0"/>
            </w:tcBorders>
            <w:vAlign w:val="center"/>
          </w:tcPr>
          <w:p w14:paraId="507449F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2.5</w:t>
            </w:r>
          </w:p>
        </w:tc>
        <w:tc>
          <w:tcPr>
            <w:tcW w:w="900" w:type="dxa"/>
            <w:tcBorders>
              <w:top w:val="single" w:color="auto" w:sz="4" w:space="0"/>
              <w:left w:val="single" w:color="auto" w:sz="4" w:space="0"/>
              <w:bottom w:val="single" w:color="auto" w:sz="4" w:space="0"/>
              <w:right w:val="single" w:color="auto" w:sz="4" w:space="0"/>
            </w:tcBorders>
            <w:vAlign w:val="center"/>
          </w:tcPr>
          <w:p w14:paraId="51DB4F8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推荐中标候选人原则</w:t>
            </w:r>
          </w:p>
        </w:tc>
        <w:tc>
          <w:tcPr>
            <w:tcW w:w="8424" w:type="dxa"/>
            <w:gridSpan w:val="2"/>
            <w:tcBorders>
              <w:top w:val="single" w:color="auto" w:sz="4" w:space="0"/>
              <w:left w:val="single" w:color="auto" w:sz="4" w:space="0"/>
              <w:bottom w:val="single" w:color="auto" w:sz="4" w:space="0"/>
              <w:right w:val="single" w:color="auto" w:sz="4" w:space="0"/>
            </w:tcBorders>
            <w:vAlign w:val="center"/>
          </w:tcPr>
          <w:p w14:paraId="540DEDB4">
            <w:pPr>
              <w:spacing w:line="400" w:lineRule="exact"/>
              <w:rPr>
                <w:rFonts w:ascii="宋体" w:hAnsi="宋体" w:eastAsia="宋体" w:cs="Times New Roman"/>
                <w:sz w:val="24"/>
                <w:szCs w:val="24"/>
              </w:rPr>
            </w:pPr>
            <w:r>
              <w:rPr>
                <w:rFonts w:hint="eastAsia" w:ascii="宋体" w:hAnsi="宋体" w:eastAsia="宋体" w:cs="Times New Roman"/>
                <w:sz w:val="24"/>
                <w:szCs w:val="24"/>
              </w:rPr>
              <w:t>1、推荐中标候选人：在合格投标人中，按有效投标报价由低到高推荐中标候选人（推荐数量见第二章“投标人须知前附表”），最低的有效投标报价即为有效最低价。</w:t>
            </w:r>
            <w:r>
              <w:rPr>
                <w:rFonts w:hint="eastAsia" w:ascii="宋体" w:hAnsi="宋体" w:eastAsia="宋体" w:cs="Times New Roman"/>
                <w:b/>
                <w:sz w:val="24"/>
                <w:szCs w:val="24"/>
              </w:rPr>
              <w:t>中标候选人中有效投标报价相同的，则通过评审顺序确定中标候选人的排序。</w:t>
            </w:r>
          </w:p>
          <w:p w14:paraId="3A0E1CFF">
            <w:pPr>
              <w:adjustRightInd w:val="0"/>
              <w:spacing w:line="360" w:lineRule="atLeast"/>
              <w:jc w:val="left"/>
              <w:rPr>
                <w:rFonts w:ascii="宋体" w:hAnsi="宋体" w:eastAsia="宋体" w:cs="Times New Roman"/>
                <w:kern w:val="0"/>
                <w:sz w:val="24"/>
                <w:szCs w:val="20"/>
              </w:rPr>
            </w:pPr>
            <w:r>
              <w:rPr>
                <w:rFonts w:hint="eastAsia" w:ascii="宋体" w:hAnsi="宋体" w:eastAsia="宋体" w:cs="Times New Roman"/>
                <w:kern w:val="0"/>
                <w:sz w:val="24"/>
                <w:szCs w:val="20"/>
              </w:rPr>
              <w:t>2、中标价为中标人的投标报价，中标价即为合同价。</w:t>
            </w:r>
          </w:p>
        </w:tc>
      </w:tr>
      <w:tr w14:paraId="5E3C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0320" w:type="dxa"/>
            <w:gridSpan w:val="4"/>
            <w:tcBorders>
              <w:top w:val="single" w:color="auto" w:sz="4" w:space="0"/>
              <w:left w:val="single" w:color="auto" w:sz="4" w:space="0"/>
              <w:bottom w:val="single" w:color="auto" w:sz="4" w:space="0"/>
              <w:right w:val="single" w:color="auto" w:sz="4" w:space="0"/>
            </w:tcBorders>
            <w:vAlign w:val="center"/>
          </w:tcPr>
          <w:p w14:paraId="4663885A">
            <w:pPr>
              <w:spacing w:line="400" w:lineRule="exact"/>
              <w:jc w:val="center"/>
              <w:rPr>
                <w:rFonts w:ascii="宋体" w:hAnsi="宋体" w:eastAsia="宋体" w:cs="宋体"/>
                <w:sz w:val="24"/>
                <w:szCs w:val="24"/>
              </w:rPr>
            </w:pPr>
            <w:r>
              <w:rPr>
                <w:rFonts w:hint="eastAsia" w:ascii="宋体" w:hAnsi="宋体" w:eastAsia="宋体" w:cs="宋体"/>
                <w:b/>
                <w:sz w:val="24"/>
                <w:szCs w:val="24"/>
              </w:rPr>
              <w:t>评审顺序在线抽取</w:t>
            </w:r>
            <w:r>
              <w:rPr>
                <w:rFonts w:hint="eastAsia" w:ascii="宋体" w:hAnsi="宋体" w:eastAsia="宋体" w:cs="宋体"/>
                <w:b/>
                <w:spacing w:val="-6"/>
                <w:sz w:val="24"/>
                <w:szCs w:val="24"/>
              </w:rPr>
              <w:t>程序</w:t>
            </w:r>
            <w:r>
              <w:rPr>
                <w:rFonts w:hint="eastAsia" w:ascii="宋体" w:hAnsi="宋体" w:eastAsia="宋体" w:cs="宋体"/>
                <w:b/>
                <w:sz w:val="24"/>
                <w:szCs w:val="24"/>
              </w:rPr>
              <w:t>及规定</w:t>
            </w:r>
          </w:p>
          <w:p w14:paraId="2B93BCB9">
            <w:pPr>
              <w:spacing w:line="400" w:lineRule="exact"/>
              <w:rPr>
                <w:rFonts w:ascii="宋体" w:hAnsi="宋体" w:eastAsia="宋体" w:cs="宋体"/>
                <w:sz w:val="24"/>
                <w:szCs w:val="24"/>
              </w:rPr>
            </w:pPr>
            <w:r>
              <w:rPr>
                <w:rFonts w:hint="eastAsia" w:ascii="宋体" w:hAnsi="宋体" w:eastAsia="宋体" w:cs="宋体"/>
                <w:sz w:val="24"/>
                <w:szCs w:val="24"/>
              </w:rPr>
              <w:t>一、投标人的“有效投标报价”相同时,通过在线抽取服务确定投标人的评审顺序。</w:t>
            </w:r>
          </w:p>
          <w:p w14:paraId="375469A6">
            <w:pPr>
              <w:spacing w:line="400" w:lineRule="exact"/>
              <w:rPr>
                <w:rFonts w:ascii="宋体" w:hAnsi="宋体" w:eastAsia="宋体" w:cs="宋体"/>
                <w:sz w:val="24"/>
                <w:szCs w:val="24"/>
              </w:rPr>
            </w:pPr>
            <w:r>
              <w:rPr>
                <w:rFonts w:hint="eastAsia" w:ascii="宋体" w:hAnsi="宋体" w:eastAsia="宋体" w:cs="宋体"/>
                <w:sz w:val="24"/>
                <w:szCs w:val="24"/>
              </w:rPr>
              <w:t>二、抽取程序：</w:t>
            </w:r>
          </w:p>
          <w:p w14:paraId="6AB25E08">
            <w:pPr>
              <w:spacing w:line="400" w:lineRule="exact"/>
              <w:rPr>
                <w:rFonts w:ascii="宋体" w:hAnsi="宋体" w:eastAsia="宋体" w:cs="宋体"/>
                <w:sz w:val="24"/>
                <w:szCs w:val="24"/>
              </w:rPr>
            </w:pPr>
            <w:r>
              <w:rPr>
                <w:rFonts w:hint="eastAsia" w:ascii="宋体" w:hAnsi="宋体" w:eastAsia="宋体" w:cs="宋体"/>
                <w:sz w:val="24"/>
                <w:szCs w:val="24"/>
              </w:rPr>
              <w:t>1、按照不见面开标系统中“唱标”模块序号进行抽取，“有效投标报价”相同的投标人的各自号码为“唱标”模块中对应的序号。</w:t>
            </w:r>
          </w:p>
          <w:p w14:paraId="03BEA12C">
            <w:pPr>
              <w:spacing w:line="400" w:lineRule="exact"/>
              <w:rPr>
                <w:rFonts w:ascii="宋体" w:hAnsi="宋体" w:eastAsia="宋体" w:cs="宋体"/>
                <w:sz w:val="24"/>
                <w:szCs w:val="24"/>
              </w:rPr>
            </w:pPr>
            <w:r>
              <w:rPr>
                <w:rFonts w:hint="eastAsia" w:ascii="宋体" w:hAnsi="宋体" w:eastAsia="宋体" w:cs="宋体"/>
                <w:sz w:val="24"/>
                <w:szCs w:val="24"/>
              </w:rPr>
              <w:t>2、启动在线抽取服务进行抽取，按抽取出的投标人对应号码的先后顺序确定评审顺序。即先抽取出的号码对应的投标人先评审,后抽取出的后评审。</w:t>
            </w:r>
          </w:p>
          <w:p w14:paraId="0AAE4AB0">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三、以上随机抽取程序由招标代理机构工作人员操作，交易中心见证。抽取全过程不见面开标系统直播。</w:t>
            </w:r>
          </w:p>
          <w:p w14:paraId="5D9B4C3B">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四、若因系统原因导致在线抽取服务无法正常进行的，由招标代理机构工作人员利用摇号机人工抽取。</w:t>
            </w:r>
          </w:p>
          <w:p w14:paraId="29C86A0F">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备注：该在线抽取服务已通过江苏省电子信息产品质量监督检验研究院(江苏省信息安全测评中心) 检测，认定抽取的结果具有随机且不可修改性。</w:t>
            </w:r>
          </w:p>
          <w:p w14:paraId="6871CF26">
            <w:pPr>
              <w:spacing w:line="400" w:lineRule="exact"/>
              <w:rPr>
                <w:rFonts w:ascii="宋体" w:hAnsi="宋体" w:eastAsia="宋体" w:cs="宋体"/>
                <w:spacing w:val="-6"/>
                <w:sz w:val="24"/>
                <w:szCs w:val="24"/>
              </w:rPr>
            </w:pPr>
          </w:p>
          <w:p w14:paraId="09F4DA1B">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摇号机人工抽取方式:</w:t>
            </w:r>
          </w:p>
          <w:p w14:paraId="47D47F18">
            <w:pPr>
              <w:spacing w:line="400" w:lineRule="exact"/>
              <w:jc w:val="center"/>
              <w:rPr>
                <w:rFonts w:ascii="宋体" w:hAnsi="宋体" w:eastAsia="宋体" w:cs="Times New Roman"/>
                <w:spacing w:val="-6"/>
                <w:sz w:val="24"/>
                <w:szCs w:val="24"/>
              </w:rPr>
            </w:pPr>
            <w:r>
              <w:rPr>
                <w:rFonts w:hint="eastAsia" w:ascii="宋体" w:hAnsi="宋体" w:eastAsia="宋体" w:cs="Times New Roman"/>
                <w:b/>
                <w:sz w:val="24"/>
                <w:szCs w:val="24"/>
              </w:rPr>
              <w:t>摇号</w:t>
            </w:r>
            <w:r>
              <w:rPr>
                <w:rFonts w:hint="eastAsia" w:ascii="宋体" w:hAnsi="宋体" w:eastAsia="宋体" w:cs="Times New Roman"/>
                <w:b/>
                <w:spacing w:val="-6"/>
                <w:sz w:val="24"/>
                <w:szCs w:val="24"/>
              </w:rPr>
              <w:t>程序</w:t>
            </w:r>
          </w:p>
          <w:p w14:paraId="4DA98DDF">
            <w:pPr>
              <w:spacing w:line="400" w:lineRule="exact"/>
              <w:rPr>
                <w:rFonts w:ascii="宋体" w:hAnsi="宋体" w:eastAsia="宋体" w:cs="Times New Roman"/>
                <w:sz w:val="24"/>
                <w:szCs w:val="24"/>
              </w:rPr>
            </w:pPr>
            <w:r>
              <w:rPr>
                <w:rFonts w:hint="eastAsia" w:ascii="宋体" w:hAnsi="宋体" w:eastAsia="宋体" w:cs="Times New Roman"/>
                <w:sz w:val="24"/>
                <w:szCs w:val="24"/>
              </w:rPr>
              <w:t>一、投标人的“有效投标报价”相同时,通过摇号确定投标人的评审顺序。</w:t>
            </w:r>
          </w:p>
          <w:p w14:paraId="7CDD183C">
            <w:pPr>
              <w:spacing w:line="400" w:lineRule="exact"/>
              <w:rPr>
                <w:rFonts w:ascii="宋体" w:hAnsi="宋体" w:eastAsia="宋体" w:cs="Times New Roman"/>
                <w:sz w:val="24"/>
                <w:szCs w:val="24"/>
              </w:rPr>
            </w:pPr>
            <w:r>
              <w:rPr>
                <w:rFonts w:hint="eastAsia" w:ascii="宋体" w:hAnsi="宋体" w:eastAsia="宋体" w:cs="Times New Roman"/>
                <w:sz w:val="24"/>
                <w:szCs w:val="24"/>
              </w:rPr>
              <w:t>1、按照</w:t>
            </w:r>
            <w:r>
              <w:rPr>
                <w:rFonts w:hint="eastAsia" w:ascii="宋体" w:hAnsi="宋体" w:eastAsia="宋体" w:cs="Times New Roman"/>
                <w:spacing w:val="-6"/>
                <w:sz w:val="24"/>
                <w:szCs w:val="24"/>
              </w:rPr>
              <w:t>公布的投标人名称、投标报价等内容顺序</w:t>
            </w:r>
            <w:r>
              <w:rPr>
                <w:rFonts w:hint="eastAsia" w:ascii="宋体" w:hAnsi="宋体" w:eastAsia="宋体" w:cs="Times New Roman"/>
                <w:sz w:val="24"/>
                <w:szCs w:val="24"/>
              </w:rPr>
              <w:t>进行摇号；</w:t>
            </w:r>
          </w:p>
          <w:p w14:paraId="3C4DC6C0">
            <w:pPr>
              <w:spacing w:line="400" w:lineRule="exact"/>
              <w:rPr>
                <w:rFonts w:ascii="宋体" w:hAnsi="宋体" w:eastAsia="宋体" w:cs="Times New Roman"/>
                <w:sz w:val="24"/>
                <w:szCs w:val="24"/>
              </w:rPr>
            </w:pPr>
            <w:r>
              <w:rPr>
                <w:rFonts w:hint="eastAsia" w:ascii="宋体" w:hAnsi="宋体" w:eastAsia="宋体" w:cs="Times New Roman"/>
                <w:sz w:val="24"/>
                <w:szCs w:val="24"/>
              </w:rPr>
              <w:t>2、由</w:t>
            </w:r>
            <w:r>
              <w:rPr>
                <w:rFonts w:hint="eastAsia" w:ascii="宋体" w:hAnsi="宋体" w:eastAsia="宋体" w:cs="Times New Roman"/>
                <w:kern w:val="0"/>
                <w:sz w:val="24"/>
                <w:szCs w:val="24"/>
              </w:rPr>
              <w:t>招标代理机构操作</w:t>
            </w:r>
            <w:r>
              <w:rPr>
                <w:rFonts w:hint="eastAsia" w:ascii="宋体" w:hAnsi="宋体" w:eastAsia="宋体" w:cs="Times New Roman"/>
                <w:sz w:val="24"/>
                <w:szCs w:val="24"/>
              </w:rPr>
              <w:t>随机摇出本单位的号码；</w:t>
            </w:r>
          </w:p>
          <w:p w14:paraId="619177A4">
            <w:pPr>
              <w:spacing w:line="400" w:lineRule="exact"/>
              <w:rPr>
                <w:rFonts w:ascii="宋体" w:hAnsi="宋体" w:eastAsia="宋体" w:cs="Times New Roman"/>
                <w:sz w:val="24"/>
                <w:szCs w:val="24"/>
              </w:rPr>
            </w:pPr>
            <w:r>
              <w:rPr>
                <w:rFonts w:hint="eastAsia" w:ascii="宋体" w:hAnsi="宋体" w:eastAsia="宋体" w:cs="Times New Roman"/>
                <w:sz w:val="24"/>
                <w:szCs w:val="24"/>
              </w:rPr>
              <w:t>3、放入摇号机的号码球数量=进入摇号程序的有效投标人数量+5。例：如进入摇号程序的有效投标人数量为10家，则放入摇号机的号码球数量为15个。每次投标人摇出的号码不再重新放入摇号机中进行摇号。</w:t>
            </w:r>
          </w:p>
          <w:p w14:paraId="27660877">
            <w:pPr>
              <w:spacing w:line="400" w:lineRule="exact"/>
              <w:rPr>
                <w:rFonts w:ascii="宋体" w:hAnsi="宋体" w:eastAsia="宋体" w:cs="宋体"/>
                <w:spacing w:val="-6"/>
                <w:sz w:val="24"/>
                <w:szCs w:val="24"/>
              </w:rPr>
            </w:pPr>
            <w:r>
              <w:rPr>
                <w:rFonts w:hint="eastAsia" w:ascii="宋体" w:hAnsi="宋体" w:eastAsia="宋体" w:cs="Times New Roman"/>
                <w:sz w:val="24"/>
                <w:szCs w:val="24"/>
              </w:rPr>
              <w:t>4、按摇出号码的大小，由大到小确定投标人的评审顺序，即号码大的先评审,号码小的后评审。</w:t>
            </w:r>
          </w:p>
        </w:tc>
      </w:tr>
      <w:tr w14:paraId="7186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0320" w:type="dxa"/>
            <w:gridSpan w:val="4"/>
            <w:tcBorders>
              <w:top w:val="single" w:color="auto" w:sz="4" w:space="0"/>
              <w:left w:val="single" w:color="auto" w:sz="4" w:space="0"/>
              <w:bottom w:val="single" w:color="auto" w:sz="4" w:space="0"/>
              <w:right w:val="single" w:color="auto" w:sz="4" w:space="0"/>
            </w:tcBorders>
            <w:vAlign w:val="center"/>
          </w:tcPr>
          <w:p w14:paraId="73FB6ECA">
            <w:pPr>
              <w:spacing w:line="380" w:lineRule="exact"/>
              <w:ind w:left="240" w:hanging="240" w:hangingChars="100"/>
              <w:rPr>
                <w:rFonts w:ascii="宋体" w:hAnsi="宋体" w:eastAsia="宋体" w:cs="Times New Roman"/>
                <w:sz w:val="24"/>
                <w:szCs w:val="24"/>
              </w:rPr>
            </w:pPr>
            <w:r>
              <w:rPr>
                <w:rFonts w:hint="eastAsia" w:ascii="宋体" w:hAnsi="宋体" w:eastAsia="宋体" w:cs="Times New Roman"/>
                <w:sz w:val="24"/>
                <w:szCs w:val="24"/>
              </w:rPr>
              <w:t>注：</w:t>
            </w:r>
          </w:p>
          <w:p w14:paraId="488B192C">
            <w:pPr>
              <w:spacing w:line="380" w:lineRule="exact"/>
              <w:ind w:left="240" w:hanging="240" w:hangingChars="100"/>
              <w:rPr>
                <w:rFonts w:ascii="宋体" w:hAnsi="宋体" w:eastAsia="宋体" w:cs="Times New Roman"/>
                <w:sz w:val="24"/>
                <w:szCs w:val="24"/>
                <w:u w:val="single"/>
              </w:rPr>
            </w:pPr>
            <w:r>
              <w:rPr>
                <w:rFonts w:hint="eastAsia" w:ascii="宋体" w:hAnsi="宋体" w:eastAsia="宋体" w:cs="Times New Roman"/>
                <w:sz w:val="24"/>
                <w:szCs w:val="24"/>
              </w:rPr>
              <w:t>1、评审标准中的“╳╳以上”，如果不另行说明,均不含“╳╳”。</w:t>
            </w:r>
          </w:p>
          <w:p w14:paraId="118B0CEF">
            <w:pPr>
              <w:spacing w:line="380" w:lineRule="exact"/>
              <w:rPr>
                <w:rFonts w:ascii="宋体" w:hAnsi="宋体" w:eastAsia="宋体" w:cs="Times New Roman"/>
                <w:sz w:val="24"/>
                <w:szCs w:val="24"/>
              </w:rPr>
            </w:pPr>
            <w:r>
              <w:rPr>
                <w:rFonts w:hint="eastAsia" w:ascii="宋体" w:hAnsi="宋体" w:eastAsia="宋体" w:cs="Times New Roman"/>
                <w:sz w:val="24"/>
                <w:szCs w:val="24"/>
              </w:rPr>
              <w:t>2、在</w:t>
            </w:r>
            <w:r>
              <w:rPr>
                <w:rFonts w:hint="eastAsia" w:ascii="宋体" w:hAnsi="宋体" w:eastAsia="宋体" w:cs="Times New Roman"/>
                <w:spacing w:val="-6"/>
                <w:sz w:val="24"/>
                <w:szCs w:val="24"/>
              </w:rPr>
              <w:t>评标过程中，商务标报价小数点超过两位的均保留两位小数，</w:t>
            </w:r>
            <w:r>
              <w:rPr>
                <w:rFonts w:hint="eastAsia" w:ascii="宋体" w:hAnsi="宋体" w:eastAsia="宋体" w:cs="Times New Roman"/>
                <w:sz w:val="24"/>
                <w:szCs w:val="24"/>
              </w:rPr>
              <w:t>小数点后第三位四舍五入。对投标单位小数点修正后的报价即为投标单位的投标报价。</w:t>
            </w:r>
          </w:p>
          <w:p w14:paraId="7034D850">
            <w:pPr>
              <w:spacing w:line="380" w:lineRule="exact"/>
              <w:rPr>
                <w:rFonts w:ascii="宋体" w:hAnsi="宋体" w:eastAsia="宋体" w:cs="Times New Roman"/>
                <w:bCs/>
                <w:sz w:val="24"/>
                <w:szCs w:val="24"/>
              </w:rPr>
            </w:pPr>
            <w:r>
              <w:rPr>
                <w:rFonts w:hint="eastAsia" w:ascii="宋体" w:hAnsi="宋体" w:eastAsia="宋体" w:cs="Times New Roman"/>
                <w:sz w:val="24"/>
                <w:szCs w:val="24"/>
              </w:rPr>
              <w:t>3、</w:t>
            </w:r>
            <w:r>
              <w:rPr>
                <w:rFonts w:hint="eastAsia" w:ascii="宋体" w:hAnsi="宋体" w:eastAsia="宋体" w:cs="Times New Roman"/>
                <w:bCs/>
                <w:sz w:val="24"/>
                <w:szCs w:val="24"/>
              </w:rPr>
              <w:t>详细评审标准中，如以百分比表述的在评审中均应折算成数字。</w:t>
            </w:r>
          </w:p>
        </w:tc>
      </w:tr>
    </w:tbl>
    <w:p w14:paraId="1119EA1C">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以上各项评审因素中有一条不满足，则作为无效标处理。</w:t>
      </w:r>
    </w:p>
    <w:p w14:paraId="27E42C0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1.评标办法</w:t>
      </w:r>
    </w:p>
    <w:p w14:paraId="33B4F189">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本次评标采用有效最低价评标法。</w:t>
      </w:r>
    </w:p>
    <w:p w14:paraId="623B620A">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2.评审标准</w:t>
      </w:r>
    </w:p>
    <w:p w14:paraId="6CA66B83">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2.1初步评审标准</w:t>
      </w:r>
    </w:p>
    <w:p w14:paraId="5B53F09E">
      <w:pPr>
        <w:numPr>
          <w:ilvl w:val="0"/>
          <w:numId w:val="3"/>
        </w:numPr>
        <w:adjustRightInd w:val="0"/>
        <w:spacing w:line="360" w:lineRule="atLeast"/>
        <w:jc w:val="left"/>
        <w:rPr>
          <w:rFonts w:ascii="宋体" w:hAnsi="宋体" w:eastAsia="宋体" w:cs="Times New Roman"/>
          <w:kern w:val="0"/>
          <w:sz w:val="24"/>
          <w:szCs w:val="20"/>
        </w:rPr>
      </w:pPr>
      <w:r>
        <w:rPr>
          <w:rFonts w:hint="eastAsia" w:ascii="Times New Roman" w:hAnsi="Times New Roman" w:eastAsia="宋体" w:cs="Times New Roman"/>
          <w:kern w:val="0"/>
          <w:sz w:val="24"/>
          <w:szCs w:val="20"/>
        </w:rPr>
        <w:t>围串标评审：</w:t>
      </w:r>
      <w:r>
        <w:rPr>
          <w:rFonts w:hint="eastAsia" w:ascii="宋体" w:hAnsi="宋体" w:eastAsia="宋体" w:cs="Times New Roman"/>
          <w:kern w:val="0"/>
          <w:sz w:val="24"/>
          <w:szCs w:val="20"/>
        </w:rPr>
        <w:t>见评标办法前附表。</w:t>
      </w:r>
    </w:p>
    <w:p w14:paraId="25A996FF">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2.1.1形式评审标准：见评标办法前附表。</w:t>
      </w:r>
    </w:p>
    <w:p w14:paraId="69E9A4E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2.1.2资格评审标准：见评标办法前附表。</w:t>
      </w:r>
    </w:p>
    <w:p w14:paraId="6251B862">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2.1.3响应性评审标准：见评标办法前附表。</w:t>
      </w:r>
    </w:p>
    <w:p w14:paraId="0E96E5F2">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2.1.4施工组织设计和项目管理机构评审标准：见评标办法前附表。</w:t>
      </w:r>
    </w:p>
    <w:p w14:paraId="7091388D">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2.1.5评委会核查投标人电子投标文件中的以下材料，且仅以电子投标文件作为评审依据：</w:t>
      </w:r>
    </w:p>
    <w:p w14:paraId="76036B3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（1）企业营业执照</w:t>
      </w:r>
    </w:p>
    <w:p w14:paraId="675248D6">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（2）企业资质证书</w:t>
      </w:r>
    </w:p>
    <w:p w14:paraId="04C6D6BC">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（3）企业安全生产许可证</w:t>
      </w:r>
    </w:p>
    <w:p w14:paraId="4E01EE5C">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（4）投标保证金材料（按招标文件及投标文件格式要求提供）</w:t>
      </w:r>
    </w:p>
    <w:p w14:paraId="04DB6857">
      <w:pPr>
        <w:snapToGrid w:val="0"/>
        <w:spacing w:line="400" w:lineRule="exact"/>
        <w:ind w:left="432"/>
        <w:rPr>
          <w:rFonts w:ascii="宋体" w:hAnsi="宋体" w:eastAsia="宋体" w:cs="Times New Roman"/>
          <w:sz w:val="24"/>
          <w:szCs w:val="24"/>
        </w:rPr>
      </w:pPr>
      <w:r>
        <w:rPr>
          <w:rFonts w:hint="eastAsia" w:ascii="宋体" w:hAnsi="宋体" w:eastAsia="宋体" w:cs="Times New Roman"/>
          <w:sz w:val="24"/>
          <w:szCs w:val="24"/>
        </w:rPr>
        <w:t>（5）注册建造师注册证书</w:t>
      </w:r>
    </w:p>
    <w:p w14:paraId="1BEEB93A">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（6）业绩材料要求：若招标公告中有业绩要求，则需按投标人须知3.5.3条要求提供相关材料</w:t>
      </w:r>
    </w:p>
    <w:p w14:paraId="3BA79F52">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2.1.6投标人承诺注册在本单位的现有注册建造师专业、数量满足其响应投标的资质等级对应的《建筑业企业资质标准》及有关文件中规定的注册建造师要求。如投标人承诺与实际不符的，评标委员会认定其初步评审不通过，不参与后续评审，且不被推荐为中标候选人</w:t>
      </w:r>
      <w:r>
        <w:rPr>
          <w:rFonts w:hint="eastAsia"/>
        </w:rPr>
        <w:t>。</w:t>
      </w:r>
    </w:p>
    <w:p w14:paraId="3B77811F">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2.2详细评审标准</w:t>
      </w:r>
    </w:p>
    <w:p w14:paraId="779A7A46">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详细评审标准：见评标办法前附表。</w:t>
      </w:r>
    </w:p>
    <w:p w14:paraId="3B6B4AF7">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3.评标程序</w:t>
      </w:r>
    </w:p>
    <w:p w14:paraId="339C598E">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3.1初步评审</w:t>
      </w:r>
    </w:p>
    <w:p w14:paraId="05C8CAAC">
      <w:pPr>
        <w:numPr>
          <w:ilvl w:val="0"/>
          <w:numId w:val="3"/>
        </w:numPr>
        <w:snapToGrid w:val="0"/>
        <w:spacing w:line="400" w:lineRule="exact"/>
        <w:rPr>
          <w:rFonts w:ascii="宋体" w:hAnsi="宋体" w:eastAsia="宋体" w:cs="Times New Roman"/>
          <w:sz w:val="24"/>
          <w:szCs w:val="24"/>
        </w:rPr>
      </w:pPr>
      <w:r>
        <w:rPr>
          <w:rFonts w:ascii="宋体" w:hAnsi="宋体" w:eastAsia="宋体" w:cs="Times New Roman"/>
          <w:sz w:val="24"/>
          <w:szCs w:val="24"/>
        </w:rPr>
        <w:t>3.1.1评标委员会依据本章第2.1条规定的标准对投标文件进行初步评审。投标人在投标文件中提供的相应资料</w:t>
      </w:r>
      <w:r>
        <w:rPr>
          <w:rFonts w:hint="eastAsia" w:ascii="宋体" w:hAnsi="宋体" w:eastAsia="宋体" w:cs="Times New Roman"/>
          <w:sz w:val="24"/>
          <w:szCs w:val="24"/>
        </w:rPr>
        <w:t>（围串标评审除外）</w:t>
      </w:r>
      <w:r>
        <w:rPr>
          <w:rFonts w:ascii="宋体" w:hAnsi="宋体" w:eastAsia="宋体" w:cs="Times New Roman"/>
          <w:sz w:val="24"/>
          <w:szCs w:val="24"/>
        </w:rPr>
        <w:t>应当能够满足本项目初步评审相应要求；有一项不符合初步评审标准的，作无效标处理。</w:t>
      </w:r>
    </w:p>
    <w:p w14:paraId="4BA5615D">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3.1.2投标人有以下情形之一的，其投标作无效标处理：</w:t>
      </w:r>
    </w:p>
    <w:p w14:paraId="4103F647">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（1）第二章“投标人须知”第1.4.3条、1.4.4条规定的任何一种情形的；</w:t>
      </w:r>
    </w:p>
    <w:p w14:paraId="3683488F">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（2）串通投标或弄虚作假的。</w:t>
      </w:r>
    </w:p>
    <w:p w14:paraId="4E353D6E">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3.1.3 投标报价的修正</w:t>
      </w:r>
    </w:p>
    <w:p w14:paraId="5949BB83">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本工程实行电子招投标，投标人的投标报价一经开标，不允许对其进行修正。</w:t>
      </w:r>
    </w:p>
    <w:p w14:paraId="066A98F4">
      <w:pPr>
        <w:numPr>
          <w:ilvl w:val="0"/>
          <w:numId w:val="3"/>
        </w:num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3.2详细评审</w:t>
      </w:r>
    </w:p>
    <w:p w14:paraId="53F833B8">
      <w:pPr>
        <w:numPr>
          <w:ilvl w:val="0"/>
          <w:numId w:val="3"/>
        </w:num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3.2.1评标委员会按本章第2.2条规定的评审因素和标准进行详细评审。</w:t>
      </w:r>
    </w:p>
    <w:p w14:paraId="17A0E650">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3.3投标文件的澄清和补正</w:t>
      </w:r>
    </w:p>
    <w:p w14:paraId="2F6D2F51">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3.3.1在评标过程中，评标委员会可以书面形式要求投标人对所提交的投标文件中不明确的内容进行书面澄清或说明，或者对细微偏差进行补正。评标委员会不接受投标人主动提出的澄清、说明和补正。</w:t>
      </w:r>
    </w:p>
    <w:p w14:paraId="3F0A70BE">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3.3.2澄清、说明和补正不得改变投标文件的实质性内容。投标人的澄清、说明和补正属于投标文件的组成部分。</w:t>
      </w:r>
    </w:p>
    <w:p w14:paraId="726FE5E7">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3.3.3评标委员会对投标人的澄清、说明或补正有疑问的，可以要求投标人进一步澄清、说明或补正，直至满足评标委员会的要求。</w:t>
      </w:r>
    </w:p>
    <w:p w14:paraId="19FB2C4D">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3.4在评审过程中，投标人有下列情形之一的，均按无效标处理：</w:t>
      </w:r>
    </w:p>
    <w:p w14:paraId="583B2910">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3.4.1不按评标委员会要求澄清、说明或补正的；</w:t>
      </w:r>
    </w:p>
    <w:p w14:paraId="49BD5E06">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3.4.2投标文件商务标投标总价页中的投标总价大写金额与小写金额不一致的；</w:t>
      </w:r>
    </w:p>
    <w:p w14:paraId="2F859AB9">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3.4.3商务标投标文件投标总价页未加盖有效法人章、注册造价师（或造价员）未签字、注册造价师（或造价员）未加盖执业专用章的；</w:t>
      </w:r>
    </w:p>
    <w:p w14:paraId="5774BB08">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3.4.4投标人未在电子投标文件中提供企业资质证书、企业营业执照、安全生产许可证、投标保证金材料、注册建造师注册证书的；</w:t>
      </w:r>
    </w:p>
    <w:p w14:paraId="0CF74603">
      <w:pPr>
        <w:numPr>
          <w:ilvl w:val="0"/>
          <w:numId w:val="3"/>
        </w:numPr>
        <w:spacing w:line="380" w:lineRule="exact"/>
        <w:rPr>
          <w:rFonts w:ascii="新宋体" w:hAnsi="新宋体" w:eastAsia="新宋体" w:cs="Times New Roman"/>
          <w:sz w:val="24"/>
          <w:szCs w:val="24"/>
        </w:rPr>
      </w:pPr>
      <w:r>
        <w:rPr>
          <w:rFonts w:hint="eastAsia" w:ascii="宋体" w:hAnsi="宋体" w:eastAsia="宋体" w:cs="Times New Roman"/>
          <w:sz w:val="24"/>
          <w:szCs w:val="24"/>
        </w:rPr>
        <w:t>3.4.5未提交或未按招标文件要求提交“投标文件制作人的情况说明”的；</w:t>
      </w:r>
    </w:p>
    <w:p w14:paraId="7ACDE54F">
      <w:pPr>
        <w:numPr>
          <w:ilvl w:val="0"/>
          <w:numId w:val="3"/>
        </w:numPr>
        <w:spacing w:line="380" w:lineRule="exact"/>
        <w:rPr>
          <w:rFonts w:ascii="宋体" w:hAnsi="宋体" w:eastAsia="宋体" w:cs="Times New Roman"/>
          <w:sz w:val="24"/>
          <w:szCs w:val="24"/>
        </w:rPr>
      </w:pPr>
      <w:r>
        <w:rPr>
          <w:rFonts w:hint="eastAsia" w:ascii="新宋体" w:hAnsi="新宋体" w:eastAsia="新宋体" w:cs="Times New Roman"/>
          <w:sz w:val="24"/>
          <w:szCs w:val="24"/>
        </w:rPr>
        <w:t>3.4.6</w:t>
      </w:r>
      <w:r>
        <w:rPr>
          <w:rFonts w:hint="eastAsia" w:ascii="宋体" w:hAnsi="宋体" w:eastAsia="宋体" w:cs="Times New Roman"/>
          <w:sz w:val="24"/>
          <w:szCs w:val="24"/>
        </w:rPr>
        <w:t>未提交或未按招标文件要求提交</w:t>
      </w:r>
      <w:r>
        <w:rPr>
          <w:rFonts w:hint="eastAsia" w:ascii="新宋体" w:hAnsi="新宋体" w:eastAsia="新宋体" w:cs="Times New Roman"/>
          <w:sz w:val="24"/>
          <w:szCs w:val="24"/>
        </w:rPr>
        <w:t>“项目经理承诺函”</w:t>
      </w:r>
      <w:r>
        <w:rPr>
          <w:rFonts w:hint="eastAsia" w:ascii="宋体" w:hAnsi="宋体" w:eastAsia="宋体" w:cs="Times New Roman"/>
          <w:sz w:val="24"/>
          <w:szCs w:val="24"/>
        </w:rPr>
        <w:t>的。</w:t>
      </w:r>
    </w:p>
    <w:p w14:paraId="79549E20">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3.5评标结果</w:t>
      </w:r>
    </w:p>
    <w:p w14:paraId="4956DA9E">
      <w:pPr>
        <w:numPr>
          <w:ilvl w:val="0"/>
          <w:numId w:val="3"/>
        </w:num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3.5.1除第二章“投标人须知”前附表授权直接确定中标人外，评标委员会在合格投标人中，按有效投标报价由低到高推荐中标候选人（推荐数量见第二章“投标人须知前附表”）。最低的有效投标报价即为有效最低价。中标候选人中有效投标报价相同的，则通过评审顺序确定中标候选人的排序。</w:t>
      </w:r>
    </w:p>
    <w:p w14:paraId="468D3363">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3.5.2当合格投标人少于3个时，评标委员会应当对投标的竞争性进行判定。如果评标委员会判定投标明显缺乏竞争，评标委员会应当否决全部投标。</w:t>
      </w:r>
    </w:p>
    <w:p w14:paraId="7BA816A4">
      <w:pPr>
        <w:tabs>
          <w:tab w:val="left" w:pos="432"/>
        </w:tabs>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 xml:space="preserve">    3.5.3评标委员会完成评标后，应当向招标人提交书面评标报告。</w:t>
      </w:r>
    </w:p>
    <w:p w14:paraId="0FDA1A02">
      <w:pPr>
        <w:tabs>
          <w:tab w:val="left" w:pos="432"/>
        </w:tabs>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ab/>
      </w:r>
      <w:r>
        <w:rPr>
          <w:rFonts w:hint="eastAsia" w:ascii="宋体" w:hAnsi="宋体" w:eastAsia="宋体" w:cs="Times New Roman"/>
          <w:sz w:val="24"/>
          <w:szCs w:val="24"/>
        </w:rPr>
        <w:t>4.本招标文件第三章“评标办法”没有规定的方法、评审因素和标准，不作为评标依据。</w:t>
      </w:r>
    </w:p>
    <w:p w14:paraId="01FCD80D">
      <w:pPr>
        <w:tabs>
          <w:tab w:val="left" w:pos="432"/>
        </w:tabs>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ab/>
      </w:r>
      <w:r>
        <w:rPr>
          <w:rFonts w:hint="eastAsia" w:ascii="宋体" w:hAnsi="宋体" w:eastAsia="宋体" w:cs="Times New Roman"/>
          <w:sz w:val="24"/>
          <w:szCs w:val="24"/>
        </w:rPr>
        <w:t>5.本招标文件最终解释权属于招标人。</w:t>
      </w:r>
    </w:p>
    <w:p w14:paraId="1C5D9069">
      <w:pPr>
        <w:widowControl/>
        <w:ind w:firstLine="420"/>
        <w:jc w:val="left"/>
        <w:rPr>
          <w:rFonts w:ascii="Times New Roman" w:hAnsi="Times New Roman" w:eastAsia="宋体" w:cs="Times New Roman"/>
          <w:kern w:val="0"/>
          <w:sz w:val="20"/>
          <w:szCs w:val="20"/>
        </w:rPr>
      </w:pPr>
    </w:p>
    <w:p w14:paraId="540CCE58">
      <w:pPr>
        <w:widowControl/>
        <w:ind w:firstLine="420"/>
        <w:jc w:val="left"/>
        <w:rPr>
          <w:rFonts w:ascii="Times New Roman" w:hAnsi="Times New Roman" w:eastAsia="宋体" w:cs="Times New Roman"/>
          <w:kern w:val="0"/>
          <w:sz w:val="20"/>
          <w:szCs w:val="20"/>
        </w:rPr>
      </w:pPr>
    </w:p>
    <w:p w14:paraId="3C2DDC16">
      <w:pPr>
        <w:rPr>
          <w:rFonts w:ascii="黑体" w:hAnsi="Times New Roman" w:eastAsia="黑体" w:cs="Times New Roman"/>
          <w:kern w:val="0"/>
          <w:sz w:val="32"/>
          <w:szCs w:val="32"/>
        </w:rPr>
      </w:pPr>
      <w:r>
        <w:rPr>
          <w:rFonts w:ascii="Times New Roman" w:hAnsi="Times New Roman" w:eastAsia="宋体" w:cs="Times New Roman"/>
          <w:kern w:val="0"/>
          <w:sz w:val="20"/>
          <w:szCs w:val="20"/>
        </w:rPr>
        <w:br w:type="page"/>
      </w:r>
      <w:bookmarkEnd w:id="6"/>
      <w:bookmarkEnd w:id="7"/>
      <w:bookmarkStart w:id="8" w:name="_Toc370287149"/>
      <w:bookmarkStart w:id="9" w:name="_Toc405196120"/>
      <w:bookmarkStart w:id="10" w:name="_Toc481562799"/>
      <w:bookmarkStart w:id="11" w:name="_Toc346532597"/>
    </w:p>
    <w:p w14:paraId="6651BDBD">
      <w:pPr>
        <w:keepNext/>
        <w:widowControl/>
        <w:numPr>
          <w:ilvl w:val="0"/>
          <w:numId w:val="3"/>
        </w:numPr>
        <w:jc w:val="center"/>
        <w:outlineLvl w:val="0"/>
        <w:rPr>
          <w:rFonts w:ascii="黑体" w:hAnsi="Times New Roman" w:eastAsia="黑体" w:cs="Times New Roman"/>
          <w:kern w:val="0"/>
          <w:sz w:val="32"/>
          <w:szCs w:val="32"/>
        </w:rPr>
      </w:pPr>
      <w:r>
        <w:rPr>
          <w:rFonts w:hint="eastAsia" w:ascii="黑体" w:hAnsi="Times New Roman" w:eastAsia="黑体" w:cs="Times New Roman"/>
          <w:kern w:val="0"/>
          <w:sz w:val="32"/>
          <w:szCs w:val="32"/>
        </w:rPr>
        <w:t>第三章  评标办法（动态合理价格法）</w:t>
      </w:r>
    </w:p>
    <w:p w14:paraId="1A2EA26E">
      <w:pPr>
        <w:numPr>
          <w:ilvl w:val="0"/>
          <w:numId w:val="3"/>
        </w:numPr>
        <w:snapToGrid w:val="0"/>
        <w:spacing w:line="400" w:lineRule="exact"/>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评标办法前附表</w:t>
      </w:r>
    </w:p>
    <w:tbl>
      <w:tblPr>
        <w:tblStyle w:val="31"/>
        <w:tblW w:w="10320" w:type="dxa"/>
        <w:tblInd w:w="-6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900"/>
        <w:gridCol w:w="2520"/>
        <w:gridCol w:w="5904"/>
      </w:tblGrid>
      <w:tr w14:paraId="1B38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16" w:type="dxa"/>
            <w:gridSpan w:val="3"/>
            <w:tcBorders>
              <w:top w:val="single" w:color="auto" w:sz="4" w:space="0"/>
              <w:left w:val="single" w:color="auto" w:sz="4" w:space="0"/>
              <w:bottom w:val="single" w:color="auto" w:sz="4" w:space="0"/>
              <w:right w:val="single" w:color="auto" w:sz="4" w:space="0"/>
            </w:tcBorders>
            <w:vAlign w:val="center"/>
          </w:tcPr>
          <w:p w14:paraId="4606CDB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围串标评审</w:t>
            </w:r>
          </w:p>
        </w:tc>
        <w:tc>
          <w:tcPr>
            <w:tcW w:w="5904" w:type="dxa"/>
            <w:tcBorders>
              <w:top w:val="single" w:color="auto" w:sz="4" w:space="0"/>
              <w:left w:val="single" w:color="auto" w:sz="4" w:space="0"/>
              <w:bottom w:val="single" w:color="auto" w:sz="4" w:space="0"/>
              <w:right w:val="single" w:color="auto" w:sz="4" w:space="0"/>
            </w:tcBorders>
            <w:vAlign w:val="center"/>
          </w:tcPr>
          <w:p w14:paraId="2AD132A2">
            <w:pPr>
              <w:spacing w:line="400" w:lineRule="exact"/>
              <w:rPr>
                <w:rFonts w:ascii="宋体" w:hAnsi="宋体" w:eastAsia="宋体" w:cs="宋体"/>
                <w:b/>
                <w:kern w:val="0"/>
                <w:sz w:val="24"/>
                <w:szCs w:val="24"/>
              </w:rPr>
            </w:pPr>
            <w:r>
              <w:rPr>
                <w:rFonts w:hint="eastAsia" w:ascii="宋体" w:hAnsi="宋体" w:eastAsia="宋体" w:cs="宋体"/>
                <w:b/>
                <w:kern w:val="0"/>
                <w:sz w:val="24"/>
                <w:szCs w:val="24"/>
              </w:rPr>
              <w:t>评标委员会在评审过程中，发现投标人有下列情形之一的，均按无效标处理，同时将围串标等行为报管理部门处理：</w:t>
            </w:r>
          </w:p>
          <w:p w14:paraId="6ECD3007">
            <w:pPr>
              <w:spacing w:line="400" w:lineRule="exact"/>
              <w:rPr>
                <w:rFonts w:ascii="宋体" w:hAnsi="宋体" w:cs="宋体"/>
                <w:kern w:val="0"/>
                <w:sz w:val="24"/>
              </w:rPr>
            </w:pPr>
            <w:r>
              <w:rPr>
                <w:rFonts w:hint="eastAsia" w:ascii="宋体" w:hAnsi="宋体" w:cs="宋体"/>
                <w:kern w:val="0"/>
                <w:sz w:val="24"/>
              </w:rPr>
              <w:t>1、不同投标文件的创建标识码相同的；</w:t>
            </w:r>
          </w:p>
          <w:p w14:paraId="1A148D65">
            <w:pPr>
              <w:spacing w:line="400" w:lineRule="exact"/>
              <w:rPr>
                <w:rFonts w:ascii="宋体" w:hAnsi="宋体" w:cs="宋体"/>
                <w:kern w:val="0"/>
                <w:sz w:val="24"/>
              </w:rPr>
            </w:pPr>
            <w:r>
              <w:rPr>
                <w:rFonts w:hint="eastAsia" w:ascii="宋体" w:hAnsi="宋体" w:cs="宋体"/>
                <w:kern w:val="0"/>
                <w:sz w:val="24"/>
              </w:rPr>
              <w:t>2、不同投标文件的投标文件制作机器码相同的；</w:t>
            </w:r>
          </w:p>
          <w:p w14:paraId="5FFC624B">
            <w:pPr>
              <w:spacing w:line="400" w:lineRule="exact"/>
              <w:rPr>
                <w:rFonts w:ascii="宋体" w:hAnsi="宋体" w:cs="宋体"/>
                <w:kern w:val="0"/>
                <w:sz w:val="24"/>
              </w:rPr>
            </w:pPr>
            <w:r>
              <w:rPr>
                <w:rFonts w:hint="eastAsia" w:ascii="宋体" w:hAnsi="宋体" w:cs="宋体"/>
                <w:kern w:val="0"/>
                <w:sz w:val="24"/>
              </w:rPr>
              <w:t>3、不同投标文件的造价软件加密锁号相同的；</w:t>
            </w:r>
          </w:p>
          <w:p w14:paraId="465D9DF3">
            <w:pPr>
              <w:spacing w:line="400" w:lineRule="exact"/>
              <w:rPr>
                <w:rFonts w:ascii="宋体" w:hAnsi="宋体" w:cs="宋体"/>
                <w:kern w:val="0"/>
                <w:sz w:val="24"/>
              </w:rPr>
            </w:pPr>
            <w:r>
              <w:rPr>
                <w:rFonts w:hint="eastAsia" w:ascii="宋体" w:hAnsi="宋体" w:cs="宋体"/>
                <w:kern w:val="0"/>
                <w:sz w:val="24"/>
              </w:rPr>
              <w:t>4、不同投标人的投标文件经查重分析，并由评标委员会认定内容异常一致或者实质性相同的；</w:t>
            </w:r>
          </w:p>
          <w:p w14:paraId="33E2505D">
            <w:pPr>
              <w:spacing w:line="400" w:lineRule="exact"/>
              <w:rPr>
                <w:rFonts w:ascii="宋体" w:hAnsi="宋体" w:eastAsia="宋体" w:cs="宋体"/>
                <w:kern w:val="0"/>
                <w:sz w:val="24"/>
                <w:szCs w:val="24"/>
              </w:rPr>
            </w:pPr>
            <w:r>
              <w:rPr>
                <w:rFonts w:hint="eastAsia" w:ascii="宋体" w:hAnsi="宋体" w:cs="宋体"/>
                <w:kern w:val="0"/>
                <w:sz w:val="24"/>
              </w:rPr>
              <w:t>5、评委发现有其它围串标违法违规情形的。</w:t>
            </w:r>
          </w:p>
        </w:tc>
      </w:tr>
      <w:tr w14:paraId="2A23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96" w:type="dxa"/>
            <w:gridSpan w:val="2"/>
            <w:tcBorders>
              <w:top w:val="single" w:color="auto" w:sz="4" w:space="0"/>
              <w:left w:val="single" w:color="auto" w:sz="4" w:space="0"/>
              <w:bottom w:val="single" w:color="auto" w:sz="4" w:space="0"/>
              <w:right w:val="single" w:color="auto" w:sz="4" w:space="0"/>
            </w:tcBorders>
            <w:vAlign w:val="center"/>
          </w:tcPr>
          <w:p w14:paraId="0960C72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条款号</w:t>
            </w:r>
          </w:p>
        </w:tc>
        <w:tc>
          <w:tcPr>
            <w:tcW w:w="2520" w:type="dxa"/>
            <w:tcBorders>
              <w:top w:val="single" w:color="auto" w:sz="4" w:space="0"/>
              <w:left w:val="single" w:color="auto" w:sz="4" w:space="0"/>
              <w:bottom w:val="single" w:color="auto" w:sz="4" w:space="0"/>
              <w:right w:val="single" w:color="auto" w:sz="4" w:space="0"/>
            </w:tcBorders>
            <w:vAlign w:val="center"/>
          </w:tcPr>
          <w:p w14:paraId="41F6832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评审因素</w:t>
            </w:r>
          </w:p>
        </w:tc>
        <w:tc>
          <w:tcPr>
            <w:tcW w:w="5904" w:type="dxa"/>
            <w:tcBorders>
              <w:top w:val="single" w:color="auto" w:sz="4" w:space="0"/>
              <w:left w:val="single" w:color="auto" w:sz="4" w:space="0"/>
              <w:bottom w:val="single" w:color="auto" w:sz="4" w:space="0"/>
              <w:right w:val="single" w:color="auto" w:sz="4" w:space="0"/>
            </w:tcBorders>
            <w:vAlign w:val="center"/>
          </w:tcPr>
          <w:p w14:paraId="0CBB83C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评审标准</w:t>
            </w:r>
          </w:p>
        </w:tc>
      </w:tr>
      <w:tr w14:paraId="3501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00720E9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2.1.1</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06A04682">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形式</w:t>
            </w:r>
          </w:p>
          <w:p w14:paraId="13FE42D2">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w:t>
            </w:r>
          </w:p>
          <w:p w14:paraId="003F804D">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标准</w:t>
            </w:r>
          </w:p>
        </w:tc>
        <w:tc>
          <w:tcPr>
            <w:tcW w:w="2520" w:type="dxa"/>
            <w:tcBorders>
              <w:top w:val="single" w:color="auto" w:sz="4" w:space="0"/>
              <w:left w:val="single" w:color="auto" w:sz="4" w:space="0"/>
              <w:bottom w:val="single" w:color="auto" w:sz="4" w:space="0"/>
              <w:right w:val="single" w:color="auto" w:sz="4" w:space="0"/>
            </w:tcBorders>
            <w:vAlign w:val="center"/>
          </w:tcPr>
          <w:p w14:paraId="75CFA32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投标人名称</w:t>
            </w:r>
          </w:p>
        </w:tc>
        <w:tc>
          <w:tcPr>
            <w:tcW w:w="5904" w:type="dxa"/>
            <w:tcBorders>
              <w:top w:val="single" w:color="auto" w:sz="4" w:space="0"/>
              <w:left w:val="single" w:color="auto" w:sz="4" w:space="0"/>
              <w:bottom w:val="single" w:color="auto" w:sz="4" w:space="0"/>
              <w:right w:val="single" w:color="auto" w:sz="4" w:space="0"/>
            </w:tcBorders>
            <w:vAlign w:val="center"/>
          </w:tcPr>
          <w:p w14:paraId="41601641">
            <w:pPr>
              <w:spacing w:line="400" w:lineRule="exact"/>
              <w:rPr>
                <w:rFonts w:ascii="宋体" w:hAnsi="宋体" w:eastAsia="宋体" w:cs="Times New Roman"/>
                <w:sz w:val="24"/>
                <w:szCs w:val="24"/>
              </w:rPr>
            </w:pPr>
            <w:r>
              <w:rPr>
                <w:rFonts w:hint="eastAsia" w:ascii="宋体" w:hAnsi="宋体" w:eastAsia="宋体" w:cs="Times New Roman"/>
                <w:bCs/>
                <w:sz w:val="24"/>
                <w:szCs w:val="24"/>
              </w:rPr>
              <w:t>与企业营业执照</w:t>
            </w:r>
            <w:r>
              <w:rPr>
                <w:rFonts w:hint="eastAsia" w:ascii="宋体" w:hAnsi="宋体"/>
                <w:sz w:val="24"/>
              </w:rPr>
              <w:t>（或事业单位法人证书）</w:t>
            </w:r>
            <w:r>
              <w:rPr>
                <w:rFonts w:hint="eastAsia" w:ascii="宋体" w:hAnsi="宋体" w:eastAsia="宋体" w:cs="Times New Roman"/>
                <w:bCs/>
                <w:sz w:val="24"/>
                <w:szCs w:val="24"/>
              </w:rPr>
              <w:t>、资质证书、安全生产许可证一致</w:t>
            </w:r>
          </w:p>
        </w:tc>
      </w:tr>
      <w:tr w14:paraId="3D19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110C4128">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AC67281">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92215D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投标函签字盖章</w:t>
            </w:r>
          </w:p>
        </w:tc>
        <w:tc>
          <w:tcPr>
            <w:tcW w:w="5904" w:type="dxa"/>
            <w:tcBorders>
              <w:top w:val="single" w:color="auto" w:sz="4" w:space="0"/>
              <w:left w:val="single" w:color="auto" w:sz="4" w:space="0"/>
              <w:bottom w:val="single" w:color="auto" w:sz="4" w:space="0"/>
              <w:right w:val="single" w:color="auto" w:sz="4" w:space="0"/>
            </w:tcBorders>
            <w:vAlign w:val="center"/>
          </w:tcPr>
          <w:p w14:paraId="51EF062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有法定代表人或其委托代理人签字或盖章，</w:t>
            </w:r>
          </w:p>
          <w:p w14:paraId="7EB1D9B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并加盖单位公章</w:t>
            </w:r>
          </w:p>
        </w:tc>
      </w:tr>
      <w:tr w14:paraId="35B9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FB99D0A">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12651CF">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55E39E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投标文件格式</w:t>
            </w:r>
          </w:p>
        </w:tc>
        <w:tc>
          <w:tcPr>
            <w:tcW w:w="5904" w:type="dxa"/>
            <w:tcBorders>
              <w:top w:val="single" w:color="auto" w:sz="4" w:space="0"/>
              <w:left w:val="single" w:color="auto" w:sz="4" w:space="0"/>
              <w:bottom w:val="single" w:color="auto" w:sz="4" w:space="0"/>
              <w:right w:val="single" w:color="auto" w:sz="4" w:space="0"/>
            </w:tcBorders>
            <w:vAlign w:val="center"/>
          </w:tcPr>
          <w:p w14:paraId="58FBA55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符合第八章“投标文件格式”的要求</w:t>
            </w:r>
          </w:p>
        </w:tc>
      </w:tr>
      <w:tr w14:paraId="1DAE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0E5BCA8">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73313646">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3398676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报价唯一</w:t>
            </w:r>
          </w:p>
        </w:tc>
        <w:tc>
          <w:tcPr>
            <w:tcW w:w="5904" w:type="dxa"/>
            <w:tcBorders>
              <w:top w:val="single" w:color="auto" w:sz="4" w:space="0"/>
              <w:left w:val="single" w:color="auto" w:sz="4" w:space="0"/>
              <w:bottom w:val="single" w:color="auto" w:sz="4" w:space="0"/>
              <w:right w:val="single" w:color="auto" w:sz="4" w:space="0"/>
            </w:tcBorders>
            <w:vAlign w:val="center"/>
          </w:tcPr>
          <w:p w14:paraId="2F6C63F7">
            <w:pPr>
              <w:spacing w:line="400" w:lineRule="exact"/>
              <w:rPr>
                <w:rFonts w:ascii="宋体" w:hAnsi="宋体" w:eastAsia="宋体" w:cs="Times New Roman"/>
                <w:sz w:val="24"/>
                <w:szCs w:val="24"/>
              </w:rPr>
            </w:pPr>
            <w:r>
              <w:rPr>
                <w:rFonts w:hint="eastAsia" w:ascii="宋体" w:hAnsi="宋体"/>
                <w:sz w:val="24"/>
              </w:rPr>
              <w:t>只能有</w:t>
            </w:r>
            <w:r>
              <w:rPr>
                <w:rFonts w:hint="eastAsia" w:ascii="宋体" w:hAnsi="宋体"/>
                <w:b/>
                <w:bCs/>
                <w:sz w:val="24"/>
              </w:rPr>
              <w:t>一个投标报价，</w:t>
            </w:r>
            <w:r>
              <w:rPr>
                <w:rFonts w:hint="eastAsia" w:ascii="宋体" w:hAnsi="宋体"/>
                <w:sz w:val="24"/>
              </w:rPr>
              <w:t>且符合第二章“投标人须知前附表”相关规定</w:t>
            </w:r>
          </w:p>
        </w:tc>
      </w:tr>
      <w:tr w14:paraId="3BCD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7448C4E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2.1.2</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1BDE83D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资</w:t>
            </w:r>
          </w:p>
          <w:p w14:paraId="11E8AE9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格</w:t>
            </w:r>
          </w:p>
          <w:p w14:paraId="403FFC0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w:t>
            </w:r>
          </w:p>
          <w:p w14:paraId="14F343D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审</w:t>
            </w:r>
          </w:p>
          <w:p w14:paraId="2F071D8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w:t>
            </w:r>
          </w:p>
          <w:p w14:paraId="5AC72CA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准</w:t>
            </w:r>
          </w:p>
        </w:tc>
        <w:tc>
          <w:tcPr>
            <w:tcW w:w="2520" w:type="dxa"/>
            <w:tcBorders>
              <w:top w:val="single" w:color="auto" w:sz="4" w:space="0"/>
              <w:left w:val="single" w:color="auto" w:sz="4" w:space="0"/>
              <w:bottom w:val="single" w:color="auto" w:sz="4" w:space="0"/>
              <w:right w:val="single" w:color="auto" w:sz="4" w:space="0"/>
            </w:tcBorders>
            <w:vAlign w:val="center"/>
          </w:tcPr>
          <w:p w14:paraId="68175DD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企业营业执照</w:t>
            </w:r>
          </w:p>
          <w:p w14:paraId="503DEBD8">
            <w:pPr>
              <w:spacing w:line="400" w:lineRule="exact"/>
              <w:jc w:val="center"/>
              <w:rPr>
                <w:rFonts w:ascii="宋体" w:hAnsi="宋体" w:eastAsia="宋体" w:cs="Times New Roman"/>
                <w:sz w:val="24"/>
                <w:szCs w:val="24"/>
              </w:rPr>
            </w:pPr>
            <w:r>
              <w:rPr>
                <w:rFonts w:hint="eastAsia" w:ascii="宋体" w:hAnsi="宋体"/>
                <w:sz w:val="24"/>
              </w:rPr>
              <w:t>（或事业单位法人证书）</w:t>
            </w:r>
          </w:p>
        </w:tc>
        <w:tc>
          <w:tcPr>
            <w:tcW w:w="5904" w:type="dxa"/>
            <w:tcBorders>
              <w:top w:val="single" w:color="auto" w:sz="4" w:space="0"/>
              <w:left w:val="single" w:color="auto" w:sz="4" w:space="0"/>
              <w:bottom w:val="single" w:color="auto" w:sz="4" w:space="0"/>
              <w:right w:val="single" w:color="auto" w:sz="4" w:space="0"/>
            </w:tcBorders>
            <w:vAlign w:val="center"/>
          </w:tcPr>
          <w:p w14:paraId="56B4F55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具备有效的企业营业执照</w:t>
            </w:r>
            <w:r>
              <w:rPr>
                <w:rFonts w:hint="eastAsia" w:ascii="宋体" w:hAnsi="宋体"/>
                <w:sz w:val="24"/>
              </w:rPr>
              <w:t>（或事业单位法人证书）</w:t>
            </w:r>
          </w:p>
        </w:tc>
      </w:tr>
      <w:tr w14:paraId="0A53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C1A1DA6">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2415094B">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3A1CBA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企业安全生产许可证</w:t>
            </w:r>
          </w:p>
        </w:tc>
        <w:tc>
          <w:tcPr>
            <w:tcW w:w="5904" w:type="dxa"/>
            <w:tcBorders>
              <w:top w:val="single" w:color="auto" w:sz="4" w:space="0"/>
              <w:left w:val="single" w:color="auto" w:sz="4" w:space="0"/>
              <w:bottom w:val="single" w:color="auto" w:sz="4" w:space="0"/>
              <w:right w:val="single" w:color="auto" w:sz="4" w:space="0"/>
            </w:tcBorders>
            <w:vAlign w:val="center"/>
          </w:tcPr>
          <w:p w14:paraId="7C8A19B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具备有效的安全生产许可证</w:t>
            </w:r>
          </w:p>
        </w:tc>
      </w:tr>
      <w:tr w14:paraId="573A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AAEB05B">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79538E8B">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F0A28B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企业资质证书</w:t>
            </w:r>
          </w:p>
        </w:tc>
        <w:tc>
          <w:tcPr>
            <w:tcW w:w="5904" w:type="dxa"/>
            <w:tcBorders>
              <w:top w:val="single" w:color="auto" w:sz="4" w:space="0"/>
              <w:left w:val="single" w:color="auto" w:sz="4" w:space="0"/>
              <w:bottom w:val="single" w:color="auto" w:sz="4" w:space="0"/>
              <w:right w:val="single" w:color="auto" w:sz="4" w:space="0"/>
            </w:tcBorders>
            <w:vAlign w:val="center"/>
          </w:tcPr>
          <w:p w14:paraId="158C7EF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w:t>
            </w:r>
            <w:r>
              <w:rPr>
                <w:rFonts w:hint="eastAsia" w:ascii="宋体" w:hAnsi="宋体" w:eastAsia="宋体" w:cs="Times New Roman"/>
                <w:b/>
                <w:sz w:val="24"/>
                <w:szCs w:val="24"/>
              </w:rPr>
              <w:t>有效的</w:t>
            </w:r>
            <w:r>
              <w:rPr>
                <w:rFonts w:hint="eastAsia" w:ascii="宋体" w:hAnsi="宋体" w:eastAsia="宋体" w:cs="Times New Roman"/>
                <w:sz w:val="24"/>
                <w:szCs w:val="24"/>
              </w:rPr>
              <w:t>企业资质证书</w:t>
            </w:r>
          </w:p>
        </w:tc>
      </w:tr>
      <w:tr w14:paraId="3F6C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15A65DE7">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416E9101">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430480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企业资质等级</w:t>
            </w:r>
          </w:p>
        </w:tc>
        <w:tc>
          <w:tcPr>
            <w:tcW w:w="5904" w:type="dxa"/>
            <w:tcBorders>
              <w:top w:val="single" w:color="auto" w:sz="4" w:space="0"/>
              <w:left w:val="single" w:color="auto" w:sz="4" w:space="0"/>
              <w:bottom w:val="single" w:color="auto" w:sz="4" w:space="0"/>
              <w:right w:val="single" w:color="auto" w:sz="4" w:space="0"/>
            </w:tcBorders>
            <w:vAlign w:val="center"/>
          </w:tcPr>
          <w:p w14:paraId="78DE336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符合第二章“投标人须知前附表”第1.4.1条及10.10条规定，且必须符合国家规定标准。</w:t>
            </w:r>
          </w:p>
        </w:tc>
      </w:tr>
      <w:tr w14:paraId="34AE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95A12A9">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4BBB8354">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3B1CE43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类似项目业绩</w:t>
            </w:r>
          </w:p>
        </w:tc>
        <w:tc>
          <w:tcPr>
            <w:tcW w:w="5904" w:type="dxa"/>
            <w:tcBorders>
              <w:top w:val="single" w:color="auto" w:sz="4" w:space="0"/>
              <w:left w:val="single" w:color="auto" w:sz="4" w:space="0"/>
              <w:bottom w:val="single" w:color="auto" w:sz="4" w:space="0"/>
              <w:right w:val="single" w:color="auto" w:sz="4" w:space="0"/>
            </w:tcBorders>
            <w:vAlign w:val="center"/>
          </w:tcPr>
          <w:p w14:paraId="004AC18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w:t>
            </w:r>
          </w:p>
        </w:tc>
      </w:tr>
      <w:tr w14:paraId="5884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94F10A7">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FB6AFA3">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4EC5AF3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信誉</w:t>
            </w:r>
          </w:p>
        </w:tc>
        <w:tc>
          <w:tcPr>
            <w:tcW w:w="5904" w:type="dxa"/>
            <w:tcBorders>
              <w:top w:val="single" w:color="auto" w:sz="4" w:space="0"/>
              <w:left w:val="single" w:color="auto" w:sz="4" w:space="0"/>
              <w:bottom w:val="single" w:color="auto" w:sz="4" w:space="0"/>
              <w:right w:val="single" w:color="auto" w:sz="4" w:space="0"/>
            </w:tcBorders>
            <w:vAlign w:val="center"/>
          </w:tcPr>
          <w:p w14:paraId="41BD469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w:t>
            </w:r>
          </w:p>
        </w:tc>
      </w:tr>
      <w:tr w14:paraId="2E79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24C541C5">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B62E175">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83A0CD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注册建造师</w:t>
            </w:r>
          </w:p>
        </w:tc>
        <w:tc>
          <w:tcPr>
            <w:tcW w:w="5904" w:type="dxa"/>
            <w:tcBorders>
              <w:top w:val="single" w:color="auto" w:sz="4" w:space="0"/>
              <w:left w:val="single" w:color="auto" w:sz="4" w:space="0"/>
              <w:bottom w:val="single" w:color="auto" w:sz="4" w:space="0"/>
              <w:right w:val="single" w:color="auto" w:sz="4" w:space="0"/>
            </w:tcBorders>
            <w:vAlign w:val="center"/>
          </w:tcPr>
          <w:p w14:paraId="005ED0F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具备有效的注册建造师注册证书，且符合第二章“投标人须知前附表”第1.4.1条规定及国家规定的资质标准</w:t>
            </w:r>
          </w:p>
        </w:tc>
      </w:tr>
      <w:tr w14:paraId="288A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19AF15A8">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C9B0766">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0CD6EE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投标保证金</w:t>
            </w:r>
          </w:p>
        </w:tc>
        <w:tc>
          <w:tcPr>
            <w:tcW w:w="5904" w:type="dxa"/>
            <w:tcBorders>
              <w:top w:val="single" w:color="auto" w:sz="4" w:space="0"/>
              <w:left w:val="single" w:color="auto" w:sz="4" w:space="0"/>
              <w:bottom w:val="single" w:color="auto" w:sz="4" w:space="0"/>
              <w:right w:val="single" w:color="auto" w:sz="4" w:space="0"/>
            </w:tcBorders>
            <w:vAlign w:val="center"/>
          </w:tcPr>
          <w:p w14:paraId="25B4602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符合招标文件关于“投标保证金”的要求</w:t>
            </w:r>
          </w:p>
        </w:tc>
      </w:tr>
      <w:tr w14:paraId="0D90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11ACD934">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2BDE2EE9">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0AA811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其他要求</w:t>
            </w:r>
          </w:p>
        </w:tc>
        <w:tc>
          <w:tcPr>
            <w:tcW w:w="5904" w:type="dxa"/>
            <w:tcBorders>
              <w:top w:val="single" w:color="auto" w:sz="4" w:space="0"/>
              <w:left w:val="single" w:color="auto" w:sz="4" w:space="0"/>
              <w:bottom w:val="single" w:color="auto" w:sz="4" w:space="0"/>
              <w:right w:val="single" w:color="auto" w:sz="4" w:space="0"/>
            </w:tcBorders>
            <w:vAlign w:val="center"/>
          </w:tcPr>
          <w:p w14:paraId="48AF1AC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w:t>
            </w:r>
          </w:p>
        </w:tc>
      </w:tr>
      <w:tr w14:paraId="2908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0E02FA6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2.1.3</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202E933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响</w:t>
            </w:r>
          </w:p>
          <w:p w14:paraId="2F57B7A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应</w:t>
            </w:r>
          </w:p>
          <w:p w14:paraId="4C8CE51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性</w:t>
            </w:r>
          </w:p>
          <w:p w14:paraId="074AD80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w:t>
            </w:r>
          </w:p>
          <w:p w14:paraId="5A6DD12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审</w:t>
            </w:r>
          </w:p>
          <w:p w14:paraId="1AEE9DD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w:t>
            </w:r>
          </w:p>
          <w:p w14:paraId="50559CB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准</w:t>
            </w:r>
          </w:p>
        </w:tc>
        <w:tc>
          <w:tcPr>
            <w:tcW w:w="2520" w:type="dxa"/>
            <w:tcBorders>
              <w:top w:val="single" w:color="auto" w:sz="4" w:space="0"/>
              <w:left w:val="single" w:color="auto" w:sz="4" w:space="0"/>
              <w:bottom w:val="single" w:color="auto" w:sz="4" w:space="0"/>
              <w:right w:val="single" w:color="auto" w:sz="4" w:space="0"/>
            </w:tcBorders>
            <w:vAlign w:val="center"/>
          </w:tcPr>
          <w:p w14:paraId="19CD852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投标内容</w:t>
            </w:r>
          </w:p>
        </w:tc>
        <w:tc>
          <w:tcPr>
            <w:tcW w:w="5904" w:type="dxa"/>
            <w:tcBorders>
              <w:top w:val="single" w:color="auto" w:sz="4" w:space="0"/>
              <w:left w:val="single" w:color="auto" w:sz="4" w:space="0"/>
              <w:bottom w:val="single" w:color="auto" w:sz="4" w:space="0"/>
              <w:right w:val="single" w:color="auto" w:sz="4" w:space="0"/>
            </w:tcBorders>
            <w:vAlign w:val="center"/>
          </w:tcPr>
          <w:p w14:paraId="2507DAA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符合第二章“投标人须知前附表”第1.3.1条规定</w:t>
            </w:r>
          </w:p>
        </w:tc>
      </w:tr>
      <w:tr w14:paraId="0A9E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Borders>
              <w:top w:val="single" w:color="auto" w:sz="4" w:space="0"/>
              <w:left w:val="single" w:color="auto" w:sz="4" w:space="0"/>
              <w:bottom w:val="single" w:color="auto" w:sz="4" w:space="0"/>
              <w:right w:val="single" w:color="auto" w:sz="4" w:space="0"/>
            </w:tcBorders>
            <w:vAlign w:val="center"/>
          </w:tcPr>
          <w:p w14:paraId="14FC65F0">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A5663F8">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87553C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工期</w:t>
            </w:r>
          </w:p>
        </w:tc>
        <w:tc>
          <w:tcPr>
            <w:tcW w:w="5904" w:type="dxa"/>
            <w:tcBorders>
              <w:top w:val="single" w:color="auto" w:sz="4" w:space="0"/>
              <w:left w:val="single" w:color="auto" w:sz="4" w:space="0"/>
              <w:bottom w:val="single" w:color="auto" w:sz="4" w:space="0"/>
              <w:right w:val="single" w:color="auto" w:sz="4" w:space="0"/>
            </w:tcBorders>
            <w:vAlign w:val="center"/>
          </w:tcPr>
          <w:p w14:paraId="2B276FE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符合第二章“投标人须知前附表”第1.3.2条规定</w:t>
            </w:r>
          </w:p>
          <w:p w14:paraId="18C4007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不得高于规定工期</w:t>
            </w:r>
          </w:p>
        </w:tc>
      </w:tr>
      <w:tr w14:paraId="206A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Borders>
              <w:top w:val="single" w:color="auto" w:sz="4" w:space="0"/>
              <w:left w:val="single" w:color="auto" w:sz="4" w:space="0"/>
              <w:bottom w:val="single" w:color="auto" w:sz="4" w:space="0"/>
              <w:right w:val="single" w:color="auto" w:sz="4" w:space="0"/>
            </w:tcBorders>
            <w:vAlign w:val="center"/>
          </w:tcPr>
          <w:p w14:paraId="4D5C76DE">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7B14B0F3">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25C157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工程质量</w:t>
            </w:r>
          </w:p>
        </w:tc>
        <w:tc>
          <w:tcPr>
            <w:tcW w:w="5904" w:type="dxa"/>
            <w:tcBorders>
              <w:top w:val="single" w:color="auto" w:sz="4" w:space="0"/>
              <w:left w:val="single" w:color="auto" w:sz="4" w:space="0"/>
              <w:bottom w:val="single" w:color="auto" w:sz="4" w:space="0"/>
              <w:right w:val="single" w:color="auto" w:sz="4" w:space="0"/>
            </w:tcBorders>
            <w:vAlign w:val="center"/>
          </w:tcPr>
          <w:p w14:paraId="5DE0D84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符合第二章“投标人须知前附表”第1.3.3条规定</w:t>
            </w:r>
          </w:p>
          <w:p w14:paraId="69DF3FE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不得低于本次招标文件要求的质量等级</w:t>
            </w:r>
          </w:p>
        </w:tc>
      </w:tr>
      <w:tr w14:paraId="5168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DC7505E">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050226A">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4B40353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投标有效期</w:t>
            </w:r>
          </w:p>
        </w:tc>
        <w:tc>
          <w:tcPr>
            <w:tcW w:w="5904" w:type="dxa"/>
            <w:tcBorders>
              <w:top w:val="single" w:color="auto" w:sz="4" w:space="0"/>
              <w:left w:val="single" w:color="auto" w:sz="4" w:space="0"/>
              <w:bottom w:val="single" w:color="auto" w:sz="4" w:space="0"/>
              <w:right w:val="single" w:color="auto" w:sz="4" w:space="0"/>
            </w:tcBorders>
            <w:vAlign w:val="center"/>
          </w:tcPr>
          <w:p w14:paraId="114BDA3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符合第二章“投标人须知前附表”第3.3.1条规定</w:t>
            </w:r>
          </w:p>
        </w:tc>
      </w:tr>
      <w:tr w14:paraId="4E99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46B4781">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FCDF48C">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74676A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权利义务</w:t>
            </w:r>
          </w:p>
        </w:tc>
        <w:tc>
          <w:tcPr>
            <w:tcW w:w="5904" w:type="dxa"/>
            <w:tcBorders>
              <w:top w:val="single" w:color="auto" w:sz="4" w:space="0"/>
              <w:left w:val="single" w:color="auto" w:sz="4" w:space="0"/>
              <w:bottom w:val="single" w:color="auto" w:sz="4" w:space="0"/>
              <w:right w:val="single" w:color="auto" w:sz="4" w:space="0"/>
            </w:tcBorders>
            <w:vAlign w:val="center"/>
          </w:tcPr>
          <w:p w14:paraId="57113D6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符合第四章“合同条款及格式“规定</w:t>
            </w:r>
          </w:p>
        </w:tc>
      </w:tr>
      <w:tr w14:paraId="5BB2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A732972">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726D14EC">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69C7724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投标人工程量清单报价书</w:t>
            </w:r>
          </w:p>
        </w:tc>
        <w:tc>
          <w:tcPr>
            <w:tcW w:w="5904" w:type="dxa"/>
            <w:tcBorders>
              <w:top w:val="single" w:color="auto" w:sz="4" w:space="0"/>
              <w:left w:val="single" w:color="auto" w:sz="4" w:space="0"/>
              <w:bottom w:val="single" w:color="auto" w:sz="4" w:space="0"/>
              <w:right w:val="single" w:color="auto" w:sz="4" w:space="0"/>
            </w:tcBorders>
            <w:vAlign w:val="center"/>
          </w:tcPr>
          <w:p w14:paraId="7662189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符合第五章“工程量清单”给出的范围及数量</w:t>
            </w:r>
          </w:p>
        </w:tc>
      </w:tr>
      <w:tr w14:paraId="01FB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EEAC867">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45ED6D4">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65D853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技术标准和要求</w:t>
            </w:r>
          </w:p>
        </w:tc>
        <w:tc>
          <w:tcPr>
            <w:tcW w:w="5904" w:type="dxa"/>
            <w:tcBorders>
              <w:top w:val="single" w:color="auto" w:sz="4" w:space="0"/>
              <w:left w:val="single" w:color="auto" w:sz="4" w:space="0"/>
              <w:bottom w:val="single" w:color="auto" w:sz="4" w:space="0"/>
              <w:right w:val="single" w:color="auto" w:sz="4" w:space="0"/>
            </w:tcBorders>
            <w:vAlign w:val="center"/>
          </w:tcPr>
          <w:p w14:paraId="6EBE313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符合第七章“技术标准和要求”规定</w:t>
            </w:r>
          </w:p>
        </w:tc>
      </w:tr>
      <w:tr w14:paraId="3E17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3015924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2.1.4</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7A70098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施工组织设计和项目管理机构评审标准</w:t>
            </w:r>
          </w:p>
        </w:tc>
        <w:tc>
          <w:tcPr>
            <w:tcW w:w="2520" w:type="dxa"/>
            <w:tcBorders>
              <w:top w:val="single" w:color="auto" w:sz="4" w:space="0"/>
              <w:left w:val="single" w:color="auto" w:sz="4" w:space="0"/>
              <w:bottom w:val="single" w:color="auto" w:sz="4" w:space="0"/>
              <w:right w:val="single" w:color="auto" w:sz="4" w:space="0"/>
            </w:tcBorders>
            <w:vAlign w:val="center"/>
          </w:tcPr>
          <w:p w14:paraId="2D25DD1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施工方案与技术措施</w:t>
            </w:r>
          </w:p>
        </w:tc>
        <w:tc>
          <w:tcPr>
            <w:tcW w:w="5904" w:type="dxa"/>
            <w:tcBorders>
              <w:top w:val="single" w:color="auto" w:sz="4" w:space="0"/>
              <w:left w:val="single" w:color="auto" w:sz="4" w:space="0"/>
              <w:bottom w:val="single" w:color="auto" w:sz="4" w:space="0"/>
              <w:right w:val="single" w:color="auto" w:sz="4" w:space="0"/>
            </w:tcBorders>
            <w:vAlign w:val="center"/>
          </w:tcPr>
          <w:p w14:paraId="3C54434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完整、详细，对关键部位有着重阐述</w:t>
            </w:r>
          </w:p>
        </w:tc>
      </w:tr>
      <w:tr w14:paraId="74E0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225C80E">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62AF430">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DA91E4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质量管理体系与措施</w:t>
            </w:r>
          </w:p>
        </w:tc>
        <w:tc>
          <w:tcPr>
            <w:tcW w:w="5904" w:type="dxa"/>
            <w:tcBorders>
              <w:top w:val="single" w:color="auto" w:sz="4" w:space="0"/>
              <w:left w:val="single" w:color="auto" w:sz="4" w:space="0"/>
              <w:bottom w:val="single" w:color="auto" w:sz="4" w:space="0"/>
              <w:right w:val="single" w:color="auto" w:sz="4" w:space="0"/>
            </w:tcBorders>
            <w:vAlign w:val="center"/>
          </w:tcPr>
          <w:p w14:paraId="21B9AF7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对关键工序、复杂环节提出质量管理措施，切实可行</w:t>
            </w:r>
          </w:p>
        </w:tc>
      </w:tr>
      <w:tr w14:paraId="5662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284C1168">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7BF4843D">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930765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安全管理体系与措施</w:t>
            </w:r>
          </w:p>
        </w:tc>
        <w:tc>
          <w:tcPr>
            <w:tcW w:w="5904" w:type="dxa"/>
            <w:tcBorders>
              <w:top w:val="single" w:color="auto" w:sz="4" w:space="0"/>
              <w:left w:val="single" w:color="auto" w:sz="4" w:space="0"/>
              <w:bottom w:val="single" w:color="auto" w:sz="4" w:space="0"/>
              <w:right w:val="single" w:color="auto" w:sz="4" w:space="0"/>
            </w:tcBorders>
            <w:vAlign w:val="center"/>
          </w:tcPr>
          <w:p w14:paraId="40C2B0C6">
            <w:pPr>
              <w:spacing w:line="420" w:lineRule="exact"/>
              <w:jc w:val="center"/>
              <w:rPr>
                <w:rFonts w:ascii="宋体" w:hAnsi="宋体" w:eastAsia="宋体" w:cs="Times New Roman"/>
                <w:sz w:val="24"/>
                <w:szCs w:val="24"/>
              </w:rPr>
            </w:pPr>
            <w:r>
              <w:rPr>
                <w:rFonts w:hint="eastAsia" w:ascii="宋体" w:hAnsi="宋体" w:eastAsia="宋体" w:cs="Times New Roman"/>
                <w:sz w:val="24"/>
                <w:szCs w:val="24"/>
              </w:rPr>
              <w:t>有保证安全施工、文明施工的完整计划【若本项目有危大工程，投标人须根据招标人提供的危大工程清单（</w:t>
            </w:r>
            <w:r>
              <w:rPr>
                <w:rFonts w:hint="eastAsia" w:ascii="宋体" w:hAnsi="宋体" w:eastAsia="宋体" w:cs="Times New Roman"/>
                <w:sz w:val="28"/>
                <w:szCs w:val="28"/>
              </w:rPr>
              <w:t>危大工程清单</w:t>
            </w:r>
            <w:r>
              <w:rPr>
                <w:rFonts w:hint="eastAsia" w:ascii="宋体" w:hAnsi="宋体" w:eastAsia="宋体" w:cs="Times New Roman"/>
                <w:sz w:val="24"/>
                <w:szCs w:val="24"/>
              </w:rPr>
              <w:t>，详见附件），结合本项目实际情况补充完善危大工程清单（如有），编制专项施工方案并明确相应的安全管理措施，且措施切实可行。】</w:t>
            </w:r>
          </w:p>
        </w:tc>
      </w:tr>
      <w:tr w14:paraId="71A29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71F2833">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6D19E78F">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562794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工程进度计划与措施</w:t>
            </w:r>
          </w:p>
        </w:tc>
        <w:tc>
          <w:tcPr>
            <w:tcW w:w="5904" w:type="dxa"/>
            <w:tcBorders>
              <w:top w:val="single" w:color="auto" w:sz="4" w:space="0"/>
              <w:left w:val="single" w:color="auto" w:sz="4" w:space="0"/>
              <w:bottom w:val="single" w:color="auto" w:sz="4" w:space="0"/>
              <w:right w:val="single" w:color="auto" w:sz="4" w:space="0"/>
            </w:tcBorders>
            <w:vAlign w:val="center"/>
          </w:tcPr>
          <w:p w14:paraId="1B3FABC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有分部分项专业工程施工进度控制计划，有开、竣工日期</w:t>
            </w:r>
          </w:p>
        </w:tc>
      </w:tr>
      <w:tr w14:paraId="6B44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89187C6">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CCBED2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6006705">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资源配备计划</w:t>
            </w:r>
          </w:p>
        </w:tc>
        <w:tc>
          <w:tcPr>
            <w:tcW w:w="5904" w:type="dxa"/>
            <w:tcBorders>
              <w:top w:val="single" w:color="auto" w:sz="4" w:space="0"/>
              <w:left w:val="single" w:color="auto" w:sz="4" w:space="0"/>
              <w:bottom w:val="single" w:color="auto" w:sz="4" w:space="0"/>
              <w:right w:val="single" w:color="auto" w:sz="4" w:space="0"/>
            </w:tcBorders>
            <w:vAlign w:val="center"/>
          </w:tcPr>
          <w:p w14:paraId="3DF2BE3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建筑材料、劳动力的配备合理</w:t>
            </w:r>
          </w:p>
        </w:tc>
      </w:tr>
      <w:tr w14:paraId="09B0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7C63C28">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057A2E5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right w:val="single" w:color="auto" w:sz="4" w:space="0"/>
            </w:tcBorders>
            <w:vAlign w:val="center"/>
          </w:tcPr>
          <w:p w14:paraId="167B25F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项目管理班子</w:t>
            </w:r>
          </w:p>
        </w:tc>
        <w:tc>
          <w:tcPr>
            <w:tcW w:w="5904" w:type="dxa"/>
            <w:tcBorders>
              <w:top w:val="single" w:color="auto" w:sz="4" w:space="0"/>
              <w:left w:val="single" w:color="auto" w:sz="4" w:space="0"/>
              <w:right w:val="single" w:color="auto" w:sz="4" w:space="0"/>
            </w:tcBorders>
            <w:vAlign w:val="center"/>
          </w:tcPr>
          <w:p w14:paraId="3681DA42">
            <w:pPr>
              <w:spacing w:line="400" w:lineRule="exact"/>
              <w:rPr>
                <w:rFonts w:ascii="宋体" w:hAnsi="宋体" w:eastAsia="宋体" w:cs="Times New Roman"/>
                <w:sz w:val="24"/>
                <w:szCs w:val="24"/>
              </w:rPr>
            </w:pPr>
            <w:r>
              <w:rPr>
                <w:rFonts w:hint="eastAsia" w:ascii="宋体" w:hAnsi="宋体" w:eastAsia="宋体" w:cs="Times New Roman"/>
                <w:sz w:val="24"/>
                <w:szCs w:val="24"/>
              </w:rPr>
              <w:t>技术负责人:须具有工程类中级及以上职称，且不得同时兼任本招标项目项目经理岗位；</w:t>
            </w:r>
          </w:p>
          <w:p w14:paraId="682EB54E">
            <w:pPr>
              <w:spacing w:line="400" w:lineRule="exact"/>
              <w:rPr>
                <w:rFonts w:ascii="宋体" w:hAnsi="宋体" w:eastAsia="宋体" w:cs="Times New Roman"/>
                <w:sz w:val="24"/>
                <w:szCs w:val="24"/>
              </w:rPr>
            </w:pPr>
            <w:r>
              <w:rPr>
                <w:rFonts w:hint="eastAsia" w:ascii="宋体" w:hAnsi="宋体" w:eastAsia="宋体" w:cs="Times New Roman"/>
                <w:sz w:val="24"/>
                <w:szCs w:val="24"/>
              </w:rPr>
              <w:t>其他主要人员:符合第二章“投标人须知前附表”第10.11条规定。</w:t>
            </w:r>
          </w:p>
        </w:tc>
      </w:tr>
      <w:tr w14:paraId="661A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2056709">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434E337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F8DB6B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施工设备</w:t>
            </w:r>
          </w:p>
        </w:tc>
        <w:tc>
          <w:tcPr>
            <w:tcW w:w="5904" w:type="dxa"/>
            <w:tcBorders>
              <w:top w:val="single" w:color="auto" w:sz="4" w:space="0"/>
              <w:left w:val="single" w:color="auto" w:sz="4" w:space="0"/>
              <w:bottom w:val="single" w:color="auto" w:sz="4" w:space="0"/>
              <w:right w:val="single" w:color="auto" w:sz="4" w:space="0"/>
            </w:tcBorders>
            <w:vAlign w:val="center"/>
          </w:tcPr>
          <w:p w14:paraId="38C03F7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应列出本工程所需的主要机械设备</w:t>
            </w:r>
          </w:p>
        </w:tc>
      </w:tr>
      <w:tr w14:paraId="331A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1BD7D0F">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0BA8BBE2">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B8FFD0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试验、检测仪器设备</w:t>
            </w:r>
          </w:p>
        </w:tc>
        <w:tc>
          <w:tcPr>
            <w:tcW w:w="5904" w:type="dxa"/>
            <w:tcBorders>
              <w:top w:val="single" w:color="auto" w:sz="4" w:space="0"/>
              <w:left w:val="single" w:color="auto" w:sz="4" w:space="0"/>
              <w:bottom w:val="single" w:color="auto" w:sz="4" w:space="0"/>
              <w:right w:val="single" w:color="auto" w:sz="4" w:space="0"/>
            </w:tcBorders>
            <w:vAlign w:val="center"/>
          </w:tcPr>
          <w:p w14:paraId="5E55A37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应列出本工程所需的试验、检测仪器设备</w:t>
            </w:r>
          </w:p>
        </w:tc>
      </w:tr>
      <w:tr w14:paraId="09E0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9C10B3C">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791BA61C">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770AAE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施工防护措施</w:t>
            </w:r>
          </w:p>
        </w:tc>
        <w:tc>
          <w:tcPr>
            <w:tcW w:w="5904" w:type="dxa"/>
            <w:tcBorders>
              <w:top w:val="single" w:color="auto" w:sz="4" w:space="0"/>
              <w:left w:val="single" w:color="auto" w:sz="4" w:space="0"/>
              <w:bottom w:val="single" w:color="auto" w:sz="4" w:space="0"/>
              <w:right w:val="single" w:color="auto" w:sz="4" w:space="0"/>
            </w:tcBorders>
            <w:vAlign w:val="center"/>
          </w:tcPr>
          <w:p w14:paraId="57EF26F4">
            <w:pPr>
              <w:spacing w:line="400" w:lineRule="exact"/>
              <w:rPr>
                <w:rFonts w:ascii="宋体" w:hAnsi="宋体" w:eastAsia="宋体" w:cs="Times New Roman"/>
                <w:sz w:val="24"/>
                <w:szCs w:val="24"/>
              </w:rPr>
            </w:pPr>
            <w:r>
              <w:rPr>
                <w:rFonts w:hint="eastAsia" w:ascii="宋体" w:hAnsi="宋体" w:eastAsia="宋体" w:cs="Times New Roman"/>
                <w:sz w:val="24"/>
                <w:szCs w:val="24"/>
              </w:rPr>
              <w:t>冬、雨季施工措施和防护措施，地下管线及其他地上地下设施的保护加固措施</w:t>
            </w:r>
          </w:p>
        </w:tc>
      </w:tr>
      <w:tr w14:paraId="6C1F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6" w:hRule="atLeast"/>
        </w:trPr>
        <w:tc>
          <w:tcPr>
            <w:tcW w:w="996" w:type="dxa"/>
            <w:tcBorders>
              <w:top w:val="single" w:color="auto" w:sz="4" w:space="0"/>
              <w:left w:val="single" w:color="auto" w:sz="4" w:space="0"/>
              <w:bottom w:val="single" w:color="auto" w:sz="4" w:space="0"/>
              <w:right w:val="single" w:color="auto" w:sz="4" w:space="0"/>
            </w:tcBorders>
            <w:vAlign w:val="center"/>
          </w:tcPr>
          <w:p w14:paraId="75DFBAB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2.2</w:t>
            </w:r>
          </w:p>
        </w:tc>
        <w:tc>
          <w:tcPr>
            <w:tcW w:w="900" w:type="dxa"/>
            <w:tcBorders>
              <w:top w:val="single" w:color="auto" w:sz="4" w:space="0"/>
              <w:left w:val="single" w:color="auto" w:sz="4" w:space="0"/>
              <w:bottom w:val="single" w:color="auto" w:sz="4" w:space="0"/>
              <w:right w:val="single" w:color="auto" w:sz="4" w:space="0"/>
            </w:tcBorders>
            <w:vAlign w:val="center"/>
          </w:tcPr>
          <w:p w14:paraId="14D2013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详细评审标准</w:t>
            </w:r>
          </w:p>
        </w:tc>
        <w:tc>
          <w:tcPr>
            <w:tcW w:w="8424" w:type="dxa"/>
            <w:gridSpan w:val="2"/>
            <w:tcBorders>
              <w:top w:val="single" w:color="auto" w:sz="4" w:space="0"/>
              <w:left w:val="single" w:color="auto" w:sz="4" w:space="0"/>
              <w:bottom w:val="single" w:color="auto" w:sz="4" w:space="0"/>
              <w:right w:val="single" w:color="auto" w:sz="4" w:space="0"/>
            </w:tcBorders>
            <w:vAlign w:val="center"/>
          </w:tcPr>
          <w:p w14:paraId="563BE290">
            <w:pPr>
              <w:spacing w:line="400" w:lineRule="exact"/>
              <w:rPr>
                <w:rFonts w:ascii="宋体" w:hAnsi="宋体" w:eastAsia="宋体" w:cs="Times New Roman"/>
                <w:kern w:val="0"/>
                <w:sz w:val="24"/>
                <w:szCs w:val="24"/>
              </w:rPr>
            </w:pPr>
            <w:r>
              <w:rPr>
                <w:rFonts w:hint="eastAsia" w:ascii="宋体" w:hAnsi="宋体" w:eastAsia="宋体" w:cs="Times New Roman"/>
                <w:kern w:val="0"/>
                <w:sz w:val="24"/>
                <w:szCs w:val="24"/>
              </w:rPr>
              <w:t>2.2.1</w:t>
            </w:r>
            <w:r>
              <w:rPr>
                <w:rFonts w:hint="eastAsia" w:ascii="宋体" w:hAnsi="宋体" w:eastAsia="宋体" w:cs="Times New Roman"/>
                <w:sz w:val="24"/>
                <w:szCs w:val="24"/>
              </w:rPr>
              <w:t>报价合理性评审：在投标报价评审过程中，评标委员会发现投标人的报价明显低于其他投标报价，使得其投标报价可能低于其成本的，应当要求该投标人作出书面说明并提供相应的证明材料。投标人不能合理说明或者不能提供相应证明材料或者提供了说明及证明材料但评委会不予认可的，评标委员会应当认定该投标人以低于成本报价竞标，否决其投标，</w:t>
            </w:r>
            <w:r>
              <w:rPr>
                <w:rFonts w:hint="eastAsia" w:ascii="宋体" w:hAnsi="宋体" w:eastAsia="宋体" w:cs="Times New Roman"/>
                <w:kern w:val="0"/>
                <w:sz w:val="24"/>
                <w:szCs w:val="24"/>
              </w:rPr>
              <w:t>且不参与商务标评审投标报价平均值和评标最低价的计算。</w:t>
            </w:r>
          </w:p>
          <w:p w14:paraId="1281996F">
            <w:pPr>
              <w:spacing w:line="400" w:lineRule="exact"/>
              <w:rPr>
                <w:rFonts w:ascii="宋体" w:hAnsi="宋体" w:eastAsia="宋体" w:cs="Times New Roman"/>
                <w:bCs/>
                <w:sz w:val="24"/>
                <w:szCs w:val="24"/>
              </w:rPr>
            </w:pPr>
            <w:r>
              <w:rPr>
                <w:rFonts w:hint="eastAsia" w:ascii="宋体" w:hAnsi="宋体" w:eastAsia="宋体" w:cs="Times New Roman"/>
                <w:bCs/>
                <w:sz w:val="24"/>
                <w:szCs w:val="24"/>
              </w:rPr>
              <w:t>2.2.2评标委员会对商务标进行初审，发现下列情形之一的，作为无效标处理：</w:t>
            </w:r>
          </w:p>
          <w:p w14:paraId="23F3C9D9">
            <w:pPr>
              <w:spacing w:line="400" w:lineRule="exact"/>
              <w:rPr>
                <w:rFonts w:ascii="宋体" w:hAnsi="宋体" w:eastAsia="宋体" w:cs="Times New Roman"/>
                <w:sz w:val="24"/>
                <w:szCs w:val="24"/>
              </w:rPr>
            </w:pPr>
            <w:r>
              <w:rPr>
                <w:rFonts w:hint="eastAsia" w:ascii="宋体" w:hAnsi="宋体" w:eastAsia="宋体" w:cs="Times New Roman"/>
                <w:sz w:val="24"/>
                <w:szCs w:val="24"/>
              </w:rPr>
              <w:t>（1）投标报价高于投标限价的(计算公式为:投标报价＞投标限价)；</w:t>
            </w:r>
          </w:p>
          <w:p w14:paraId="55223B1C">
            <w:pPr>
              <w:widowControl/>
              <w:spacing w:line="400" w:lineRule="exact"/>
              <w:jc w:val="left"/>
              <w:rPr>
                <w:rFonts w:ascii="宋体" w:hAnsi="宋体" w:eastAsia="宋体" w:cs="Arial"/>
                <w:kern w:val="0"/>
                <w:sz w:val="24"/>
                <w:szCs w:val="24"/>
              </w:rPr>
            </w:pPr>
            <w:r>
              <w:rPr>
                <w:rFonts w:hint="eastAsia" w:ascii="宋体" w:hAnsi="宋体" w:eastAsia="宋体" w:cs="Times New Roman"/>
                <w:sz w:val="24"/>
                <w:szCs w:val="24"/>
              </w:rPr>
              <w:t>（2）投标报价低于</w:t>
            </w:r>
            <w:r>
              <w:rPr>
                <w:rFonts w:hint="eastAsia" w:ascii="宋体" w:hAnsi="宋体" w:eastAsia="宋体" w:cs="Times New Roman"/>
                <w:kern w:val="0"/>
                <w:sz w:val="24"/>
                <w:szCs w:val="24"/>
              </w:rPr>
              <w:t>评标最低价</w:t>
            </w:r>
            <w:r>
              <w:rPr>
                <w:rFonts w:hint="eastAsia" w:ascii="宋体" w:hAnsi="宋体" w:eastAsia="宋体" w:cs="Times New Roman"/>
                <w:sz w:val="24"/>
                <w:szCs w:val="24"/>
              </w:rPr>
              <w:t>D的；（计算公式为:投标报价&lt;</w:t>
            </w:r>
            <w:r>
              <w:rPr>
                <w:rFonts w:hint="eastAsia" w:ascii="宋体" w:hAnsi="宋体" w:eastAsia="宋体" w:cs="Times New Roman"/>
                <w:kern w:val="0"/>
                <w:sz w:val="24"/>
                <w:szCs w:val="24"/>
              </w:rPr>
              <w:t>评标最低价</w:t>
            </w:r>
            <w:r>
              <w:rPr>
                <w:rFonts w:hint="eastAsia" w:ascii="宋体" w:hAnsi="宋体" w:eastAsia="宋体" w:cs="Times New Roman"/>
                <w:sz w:val="24"/>
                <w:szCs w:val="24"/>
              </w:rPr>
              <w:t>D）；</w:t>
            </w:r>
          </w:p>
          <w:p w14:paraId="3D412F37">
            <w:pPr>
              <w:spacing w:line="400" w:lineRule="exact"/>
              <w:rPr>
                <w:rFonts w:ascii="宋体" w:hAnsi="宋体" w:eastAsia="宋体" w:cs="Times New Roman"/>
                <w:sz w:val="24"/>
                <w:szCs w:val="24"/>
              </w:rPr>
            </w:pPr>
            <w:r>
              <w:rPr>
                <w:rFonts w:hint="eastAsia" w:ascii="宋体" w:hAnsi="宋体" w:eastAsia="宋体" w:cs="Times New Roman"/>
                <w:sz w:val="24"/>
                <w:szCs w:val="24"/>
              </w:rPr>
              <w:t>（3）子目单价超招标控制价相应单价5%以上的（计算公式为：子目单价－招标控制价相应单价＞招标控制价相应单价×5%）；</w:t>
            </w:r>
          </w:p>
          <w:p w14:paraId="6441FA34">
            <w:pPr>
              <w:spacing w:line="400" w:lineRule="exact"/>
              <w:rPr>
                <w:rFonts w:ascii="宋体" w:hAnsi="宋体" w:eastAsia="宋体" w:cs="Times New Roman"/>
                <w:sz w:val="24"/>
                <w:szCs w:val="24"/>
              </w:rPr>
            </w:pPr>
            <w:r>
              <w:rPr>
                <w:rFonts w:hint="eastAsia" w:ascii="宋体" w:hAnsi="宋体" w:eastAsia="宋体" w:cs="Times New Roman"/>
                <w:sz w:val="24"/>
                <w:szCs w:val="24"/>
              </w:rPr>
              <w:t>（4）修改清单、未按要求报价的；</w:t>
            </w:r>
          </w:p>
          <w:p w14:paraId="60F33695">
            <w:pPr>
              <w:spacing w:line="400" w:lineRule="exact"/>
              <w:rPr>
                <w:rFonts w:ascii="宋体" w:hAnsi="宋体" w:eastAsia="宋体" w:cs="Times New Roman"/>
                <w:sz w:val="24"/>
                <w:szCs w:val="24"/>
              </w:rPr>
            </w:pPr>
            <w:r>
              <w:rPr>
                <w:rFonts w:hint="eastAsia" w:ascii="宋体" w:hAnsi="宋体" w:eastAsia="宋体" w:cs="Times New Roman"/>
                <w:sz w:val="24"/>
                <w:szCs w:val="24"/>
              </w:rPr>
              <w:t>（5）环境保护费、文明施工费、安全施工费、临时设施费及环境保护税费率低于招标控制价相应费率的；利润按零报价的；暂列金额、暂估价未按要求报价的（如本项目有暂列金额、暂估价的，投标人不得修改暂列金额、暂估价金额，否则作无效标处理）；</w:t>
            </w:r>
          </w:p>
          <w:p w14:paraId="250146E8">
            <w:pPr>
              <w:spacing w:line="400" w:lineRule="exact"/>
              <w:rPr>
                <w:rFonts w:ascii="宋体" w:hAnsi="宋体" w:eastAsia="宋体" w:cs="Times New Roman"/>
                <w:sz w:val="24"/>
                <w:szCs w:val="24"/>
              </w:rPr>
            </w:pPr>
            <w:r>
              <w:rPr>
                <w:rFonts w:hint="eastAsia" w:ascii="宋体" w:hAnsi="宋体" w:eastAsia="宋体" w:cs="Times New Roman"/>
                <w:sz w:val="24"/>
                <w:szCs w:val="24"/>
              </w:rPr>
              <w:t>（6）报价与各组成部分不闭合；各组成部分之间不闭合的。</w:t>
            </w:r>
          </w:p>
        </w:tc>
      </w:tr>
      <w:tr w14:paraId="1BEA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996" w:type="dxa"/>
            <w:tcBorders>
              <w:top w:val="single" w:color="auto" w:sz="4" w:space="0"/>
              <w:left w:val="single" w:color="auto" w:sz="4" w:space="0"/>
              <w:bottom w:val="single" w:color="auto" w:sz="4" w:space="0"/>
              <w:right w:val="single" w:color="auto" w:sz="4" w:space="0"/>
            </w:tcBorders>
            <w:vAlign w:val="center"/>
          </w:tcPr>
          <w:p w14:paraId="30CF5145">
            <w:pPr>
              <w:spacing w:line="400" w:lineRule="exact"/>
              <w:ind w:firstLine="120" w:firstLineChars="50"/>
              <w:jc w:val="center"/>
              <w:rPr>
                <w:rFonts w:ascii="宋体" w:hAnsi="宋体" w:eastAsia="宋体" w:cs="Times New Roman"/>
                <w:sz w:val="24"/>
                <w:szCs w:val="24"/>
              </w:rPr>
            </w:pPr>
            <w:r>
              <w:rPr>
                <w:rFonts w:hint="eastAsia" w:ascii="宋体" w:hAnsi="宋体" w:eastAsia="宋体" w:cs="Times New Roman"/>
                <w:sz w:val="24"/>
                <w:szCs w:val="24"/>
              </w:rPr>
              <w:t>2.3</w:t>
            </w:r>
          </w:p>
        </w:tc>
        <w:tc>
          <w:tcPr>
            <w:tcW w:w="900" w:type="dxa"/>
            <w:tcBorders>
              <w:top w:val="single" w:color="auto" w:sz="4" w:space="0"/>
              <w:left w:val="single" w:color="auto" w:sz="4" w:space="0"/>
              <w:bottom w:val="single" w:color="auto" w:sz="4" w:space="0"/>
              <w:right w:val="single" w:color="auto" w:sz="4" w:space="0"/>
            </w:tcBorders>
            <w:vAlign w:val="center"/>
          </w:tcPr>
          <w:p w14:paraId="30B43E60">
            <w:pPr>
              <w:spacing w:line="380" w:lineRule="exact"/>
              <w:jc w:val="center"/>
              <w:rPr>
                <w:rFonts w:ascii="宋体" w:hAnsi="宋体" w:eastAsia="宋体" w:cs="Times New Roman"/>
                <w:sz w:val="24"/>
                <w:szCs w:val="24"/>
              </w:rPr>
            </w:pPr>
            <w:r>
              <w:rPr>
                <w:rFonts w:hint="eastAsia" w:ascii="宋体" w:hAnsi="宋体" w:eastAsia="宋体" w:cs="Times New Roman"/>
                <w:sz w:val="24"/>
                <w:szCs w:val="24"/>
              </w:rPr>
              <w:t>报价评审</w:t>
            </w:r>
          </w:p>
        </w:tc>
        <w:tc>
          <w:tcPr>
            <w:tcW w:w="8424" w:type="dxa"/>
            <w:gridSpan w:val="2"/>
            <w:tcBorders>
              <w:top w:val="single" w:color="auto" w:sz="4" w:space="0"/>
              <w:left w:val="single" w:color="auto" w:sz="4" w:space="0"/>
              <w:bottom w:val="single" w:color="auto" w:sz="4" w:space="0"/>
              <w:right w:val="single" w:color="auto" w:sz="4" w:space="0"/>
            </w:tcBorders>
            <w:vAlign w:val="center"/>
          </w:tcPr>
          <w:p w14:paraId="11206D82">
            <w:pPr>
              <w:widowControl/>
              <w:spacing w:line="400" w:lineRule="exact"/>
              <w:jc w:val="left"/>
              <w:rPr>
                <w:rFonts w:ascii="宋体" w:hAnsi="宋体" w:eastAsia="宋体" w:cs="Times New Roman"/>
                <w:sz w:val="24"/>
                <w:szCs w:val="24"/>
              </w:rPr>
            </w:pPr>
            <w:r>
              <w:rPr>
                <w:rFonts w:hint="eastAsia" w:ascii="宋体" w:hAnsi="宋体" w:eastAsia="宋体" w:cs="Arial"/>
                <w:kern w:val="0"/>
                <w:sz w:val="24"/>
                <w:szCs w:val="24"/>
              </w:rPr>
              <w:t>1、计算</w:t>
            </w:r>
            <w:r>
              <w:rPr>
                <w:rFonts w:hint="eastAsia" w:ascii="宋体" w:hAnsi="宋体" w:eastAsia="宋体" w:cs="Times New Roman"/>
                <w:sz w:val="24"/>
                <w:szCs w:val="24"/>
              </w:rPr>
              <w:t>投标限价</w:t>
            </w:r>
          </w:p>
          <w:p w14:paraId="3CD49D69">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投标限价=招标控制价×</w:t>
            </w:r>
            <w:r>
              <w:rPr>
                <w:rFonts w:hint="eastAsia" w:ascii="宋体" w:hAnsi="宋体" w:eastAsia="宋体" w:cs="Times New Roman"/>
                <w:b/>
                <w:sz w:val="32"/>
                <w:szCs w:val="32"/>
              </w:rPr>
              <w:t>%</w:t>
            </w:r>
            <w:r>
              <w:rPr>
                <w:rFonts w:hint="eastAsia" w:ascii="宋体" w:hAnsi="宋体" w:eastAsia="宋体" w:cs="Times New Roman"/>
                <w:sz w:val="24"/>
                <w:szCs w:val="24"/>
              </w:rPr>
              <w:t>（限价系数）(注：此处计算结果保留两位小数，小数点后第三位四舍五入)。</w:t>
            </w:r>
          </w:p>
          <w:p w14:paraId="797481CD">
            <w:pPr>
              <w:widowControl/>
              <w:spacing w:line="400" w:lineRule="exact"/>
              <w:jc w:val="left"/>
              <w:rPr>
                <w:rFonts w:ascii="宋体" w:hAnsi="宋体" w:eastAsia="宋体" w:cs="Times New Roman"/>
                <w:b/>
                <w:sz w:val="24"/>
                <w:szCs w:val="24"/>
                <w:highlight w:val="yellow"/>
              </w:rPr>
            </w:pPr>
            <w:r>
              <w:rPr>
                <w:rFonts w:hint="eastAsia" w:ascii="宋体" w:hAnsi="宋体" w:eastAsia="宋体" w:cs="Times New Roman"/>
                <w:b/>
                <w:sz w:val="24"/>
                <w:szCs w:val="24"/>
              </w:rPr>
              <w:t>2、确定一定数量的投标人(公布的投标人名称、投标报价等内容顺序的家数为N；最终确定的投标人，其投标报价不高于投标限价),对其进行资格审查、报价合理性评审和下一步计算（进入数据计算名单）。</w:t>
            </w:r>
            <w:r>
              <w:rPr>
                <w:rFonts w:hint="eastAsia" w:ascii="宋体" w:hAnsi="宋体" w:eastAsia="宋体" w:cs="Times New Roman"/>
                <w:sz w:val="24"/>
                <w:szCs w:val="24"/>
              </w:rPr>
              <w:t>(以下2.1，2.2，3 中“资格审查”是指按评标办法前附表2.1.2条进行资格审查及按评标办法前附表进行围串标评审；以下2.1，2.2，3中“报价合理性评审”是指按评标办法前附表2.2条中的2.2.1款进行报价合理性评审。</w:t>
            </w:r>
          </w:p>
          <w:p w14:paraId="16F84B40">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2.1若3≤N≤10时，则审查全部投标人的资格。其中：</w:t>
            </w:r>
          </w:p>
          <w:p w14:paraId="38ACCDD2">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①当通过资格审查、报价合理性评审的投标人只有1个时，评委会应当否决全部投标。</w:t>
            </w:r>
          </w:p>
          <w:p w14:paraId="7B92A26E">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②当通过资格审查、报价合理性评审的投标人只有2个时，评委对其技术标、商务标进行评审（此处商务标评审时，不计算</w:t>
            </w:r>
            <w:r>
              <w:rPr>
                <w:rFonts w:hint="eastAsia" w:ascii="宋体" w:hAnsi="宋体" w:eastAsia="宋体" w:cs="Times New Roman"/>
                <w:kern w:val="0"/>
                <w:sz w:val="24"/>
                <w:szCs w:val="24"/>
              </w:rPr>
              <w:t>评标最低价</w:t>
            </w:r>
            <w:r>
              <w:rPr>
                <w:rFonts w:hint="eastAsia" w:ascii="宋体" w:hAnsi="宋体" w:eastAsia="宋体" w:cs="Times New Roman"/>
                <w:sz w:val="24"/>
                <w:szCs w:val="24"/>
              </w:rPr>
              <w:t>），技术标和商务标评审通过者为合格投标人。在合格投标人中，评委对其投标报价进行竞争性判定，如认定其投标报价具备竞争性的，按本评标办法前附表2.5条规定确定中标候选人；如认定其投标报价不具备竞争性的，评委会应当否决全部投标。</w:t>
            </w:r>
          </w:p>
          <w:p w14:paraId="468F70E6">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③当通过资格审查、报价合理性评审的投标人只有3个时，评委对其技术标、商务标进行评审（此处商务标评审时，不计算</w:t>
            </w:r>
            <w:r>
              <w:rPr>
                <w:rFonts w:hint="eastAsia" w:ascii="宋体" w:hAnsi="宋体" w:eastAsia="宋体" w:cs="Times New Roman"/>
                <w:kern w:val="0"/>
                <w:sz w:val="24"/>
                <w:szCs w:val="24"/>
              </w:rPr>
              <w:t>评标最低价</w:t>
            </w:r>
            <w:r>
              <w:rPr>
                <w:rFonts w:hint="eastAsia" w:ascii="宋体" w:hAnsi="宋体" w:eastAsia="宋体" w:cs="Times New Roman"/>
                <w:sz w:val="24"/>
                <w:szCs w:val="24"/>
              </w:rPr>
              <w:t>），技术标和商务标评审通过者为合格投标人，按本评标办法前附表2.5条规定确定中标候选人。</w:t>
            </w:r>
          </w:p>
          <w:p w14:paraId="6C99BF73">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④当通过资格审查、报价合理性评审的投标人数≥4个时，只对通过资格审查、报价合理性评审的投标人的投标报价，进入下一步计算（进入数据计算名单）；未通过资格审查、报价合理性评审的投标人的投标报价，不进入下一步计算。</w:t>
            </w:r>
          </w:p>
          <w:p w14:paraId="5AD4FE99">
            <w:pPr>
              <w:spacing w:line="400" w:lineRule="exact"/>
              <w:ind w:firstLine="480" w:firstLineChars="200"/>
              <w:rPr>
                <w:rFonts w:ascii="宋体" w:hAnsi="宋体" w:eastAsia="宋体" w:cs="Times New Roman"/>
                <w:b/>
                <w:sz w:val="24"/>
                <w:szCs w:val="24"/>
              </w:rPr>
            </w:pPr>
            <w:r>
              <w:rPr>
                <w:rFonts w:hint="eastAsia" w:ascii="宋体" w:hAnsi="宋体" w:eastAsia="宋体" w:cs="Times New Roman"/>
                <w:sz w:val="24"/>
                <w:szCs w:val="24"/>
              </w:rPr>
              <w:t>2.2若N＞10时，则进行现场摇号，随机抽取10个投标人的投标报价进行下一步计算（进入数据计算名单）。评委会对进入数据计算名单的10个投标人进行资格审查、报价合理性评审。如果通过资格审查、报价合理性评审的投标人少于3个，则从余下的投标人中继续随机抽取10个投标人进行资格审查、报价合理性评审（若余下的投标人少于10个，则全部进入资格审查、报价合理性评审，依次类推）。通过资格审查、报价合理性评审的投标人，参与进行下一步计算（进入数据计算名单），未通过资格审查、报价合理性评审的投标人，其投标报价不参与下一步计算。若最终通过资格审查、报价合理性评审的投标人累计仍少于3个时，评委会应当否决全部投标。</w:t>
            </w:r>
          </w:p>
          <w:p w14:paraId="5FBBD6BD">
            <w:pPr>
              <w:spacing w:line="400" w:lineRule="exact"/>
              <w:rPr>
                <w:rFonts w:ascii="宋体" w:hAnsi="宋体" w:eastAsia="宋体" w:cs="Times New Roman"/>
                <w:sz w:val="24"/>
                <w:szCs w:val="24"/>
              </w:rPr>
            </w:pPr>
            <w:r>
              <w:rPr>
                <w:rFonts w:hint="eastAsia" w:ascii="宋体" w:hAnsi="宋体" w:eastAsia="宋体" w:cs="Times New Roman"/>
                <w:sz w:val="24"/>
                <w:szCs w:val="24"/>
              </w:rPr>
              <w:t>3、计算投标报价平均值C</w:t>
            </w:r>
          </w:p>
          <w:p w14:paraId="393EE0F0">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将通过资格审查、报价合理性评审且进入数据计算名单投标人的投标报价的算术平均值作为投标报价平均值C。</w:t>
            </w:r>
          </w:p>
          <w:p w14:paraId="504D8EF9">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投标报价平均值C一经评委会确定，除以下情形外，不再因任何情况而改变：</w:t>
            </w:r>
          </w:p>
          <w:p w14:paraId="358AF379">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（1）评标委员会成员出现算术计算错误；</w:t>
            </w:r>
          </w:p>
          <w:p w14:paraId="69D72CA7">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（2）评标委员会成员未按照本项目招标文件规定的评标标准和方法评标。</w:t>
            </w:r>
          </w:p>
          <w:p w14:paraId="6DB5C275">
            <w:pPr>
              <w:spacing w:line="400" w:lineRule="exact"/>
              <w:rPr>
                <w:rFonts w:ascii="宋体" w:hAnsi="宋体" w:eastAsia="宋体" w:cs="Times New Roman"/>
                <w:sz w:val="24"/>
                <w:szCs w:val="24"/>
              </w:rPr>
            </w:pPr>
            <w:r>
              <w:rPr>
                <w:rFonts w:hint="eastAsia" w:ascii="宋体" w:hAnsi="宋体" w:eastAsia="宋体" w:cs="Times New Roman"/>
                <w:sz w:val="24"/>
                <w:szCs w:val="24"/>
              </w:rPr>
              <w:t>4、计算评标最低价D</w:t>
            </w:r>
          </w:p>
          <w:p w14:paraId="26535175">
            <w:pPr>
              <w:spacing w:line="400" w:lineRule="exact"/>
              <w:rPr>
                <w:rFonts w:ascii="宋体" w:hAnsi="宋体" w:eastAsia="宋体" w:cs="Times New Roman"/>
                <w:color w:val="0000FF"/>
                <w:sz w:val="24"/>
                <w:szCs w:val="24"/>
              </w:rPr>
            </w:pPr>
            <w:r>
              <w:rPr>
                <w:rFonts w:hint="eastAsia" w:ascii="宋体" w:hAnsi="宋体" w:eastAsia="宋体" w:cs="Times New Roman"/>
                <w:color w:val="0000FF"/>
                <w:sz w:val="24"/>
                <w:szCs w:val="24"/>
              </w:rPr>
              <w:t>D=K1×B×Q1+K2×C×Q2</w:t>
            </w:r>
          </w:p>
          <w:p w14:paraId="051AF305">
            <w:pPr>
              <w:spacing w:line="400" w:lineRule="exact"/>
              <w:rPr>
                <w:rFonts w:ascii="宋体" w:hAnsi="宋体" w:eastAsia="宋体" w:cs="Times New Roman"/>
                <w:sz w:val="24"/>
                <w:szCs w:val="24"/>
              </w:rPr>
            </w:pPr>
            <w:r>
              <w:rPr>
                <w:rFonts w:hint="eastAsia" w:ascii="宋体" w:hAnsi="宋体" w:eastAsia="宋体" w:cs="Times New Roman"/>
                <w:sz w:val="24"/>
                <w:szCs w:val="24"/>
              </w:rPr>
              <w:t>D：评标最低价；B：投标限价；</w:t>
            </w:r>
          </w:p>
          <w:p w14:paraId="7935B160">
            <w:pPr>
              <w:spacing w:line="400" w:lineRule="exact"/>
              <w:rPr>
                <w:rFonts w:ascii="宋体" w:hAnsi="宋体" w:eastAsia="宋体" w:cs="Times New Roman"/>
                <w:sz w:val="24"/>
                <w:szCs w:val="24"/>
              </w:rPr>
            </w:pPr>
            <w:r>
              <w:rPr>
                <w:rFonts w:hint="eastAsia" w:ascii="宋体" w:hAnsi="宋体" w:eastAsia="宋体" w:cs="Times New Roman"/>
                <w:sz w:val="24"/>
                <w:szCs w:val="24"/>
              </w:rPr>
              <w:t>K1、K2：修正系数，其中：K1：修正系数（K1＝0.910、0.911、0.912……0.919）；K2：修正系数（K2=0.950、0.951、0.952……0.959）；</w:t>
            </w:r>
          </w:p>
          <w:p w14:paraId="3C130CE1">
            <w:pPr>
              <w:spacing w:line="400" w:lineRule="exact"/>
              <w:rPr>
                <w:rFonts w:ascii="宋体" w:hAnsi="宋体" w:eastAsia="宋体" w:cs="Times New Roman"/>
                <w:sz w:val="24"/>
                <w:szCs w:val="24"/>
              </w:rPr>
            </w:pPr>
            <w:r>
              <w:rPr>
                <w:rFonts w:hint="eastAsia" w:ascii="宋体" w:hAnsi="宋体" w:eastAsia="宋体" w:cs="Times New Roman"/>
                <w:sz w:val="24"/>
                <w:szCs w:val="24"/>
              </w:rPr>
              <w:t>Q1、Q2：价格权数，其中Q1＝1-Q2；</w:t>
            </w:r>
          </w:p>
          <w:p w14:paraId="463E1191">
            <w:pPr>
              <w:spacing w:line="400" w:lineRule="exact"/>
              <w:rPr>
                <w:rFonts w:ascii="宋体" w:hAnsi="宋体" w:eastAsia="宋体" w:cs="Times New Roman"/>
                <w:sz w:val="24"/>
                <w:szCs w:val="24"/>
              </w:rPr>
            </w:pPr>
            <w:r>
              <w:rPr>
                <w:rFonts w:hint="eastAsia" w:ascii="宋体" w:hAnsi="宋体" w:eastAsia="宋体" w:cs="Times New Roman"/>
                <w:sz w:val="24"/>
                <w:szCs w:val="24"/>
              </w:rPr>
              <w:t>Q2＝0.70、0.68、0.65、0.63、0.60、0.58、0.55、0.53、0.50、0.48、0.45、0.43、0.40、0.38、0.35、0.33、0.30。</w:t>
            </w:r>
          </w:p>
          <w:p w14:paraId="476DFE72">
            <w:pPr>
              <w:spacing w:line="400" w:lineRule="exact"/>
              <w:rPr>
                <w:rFonts w:ascii="宋体" w:hAnsi="宋体" w:eastAsia="宋体" w:cs="Times New Roman"/>
                <w:sz w:val="24"/>
                <w:szCs w:val="24"/>
              </w:rPr>
            </w:pPr>
            <w:r>
              <w:rPr>
                <w:rFonts w:hint="eastAsia" w:ascii="宋体" w:hAnsi="宋体" w:eastAsia="宋体" w:cs="Times New Roman"/>
                <w:sz w:val="24"/>
                <w:szCs w:val="24"/>
              </w:rPr>
              <w:t>评标最低价D一经评委会确定，除以下情形外，不再因任何情况而改变：</w:t>
            </w:r>
          </w:p>
          <w:p w14:paraId="73E48584">
            <w:pPr>
              <w:spacing w:line="400" w:lineRule="exact"/>
              <w:rPr>
                <w:rFonts w:ascii="宋体" w:hAnsi="宋体" w:eastAsia="宋体" w:cs="Times New Roman"/>
                <w:sz w:val="24"/>
                <w:szCs w:val="24"/>
              </w:rPr>
            </w:pPr>
            <w:r>
              <w:rPr>
                <w:rFonts w:hint="eastAsia" w:ascii="宋体" w:hAnsi="宋体" w:eastAsia="宋体" w:cs="Times New Roman"/>
                <w:sz w:val="24"/>
                <w:szCs w:val="24"/>
              </w:rPr>
              <w:t>（1）评标委员会成员出现算术计算错误；</w:t>
            </w:r>
          </w:p>
          <w:p w14:paraId="4FE48E76">
            <w:pPr>
              <w:spacing w:line="400" w:lineRule="exact"/>
              <w:rPr>
                <w:rFonts w:ascii="宋体" w:hAnsi="宋体" w:eastAsia="宋体" w:cs="Times New Roman"/>
                <w:sz w:val="24"/>
                <w:szCs w:val="24"/>
              </w:rPr>
            </w:pPr>
            <w:r>
              <w:rPr>
                <w:rFonts w:hint="eastAsia" w:ascii="宋体" w:hAnsi="宋体" w:eastAsia="宋体" w:cs="Times New Roman"/>
                <w:sz w:val="24"/>
                <w:szCs w:val="24"/>
              </w:rPr>
              <w:t>（2）评标委员会成员未按照本项目招标文件规定的评标标准和方法评标；</w:t>
            </w:r>
          </w:p>
          <w:p w14:paraId="111C9BCB">
            <w:pPr>
              <w:spacing w:line="400" w:lineRule="exact"/>
              <w:rPr>
                <w:rFonts w:ascii="宋体" w:hAnsi="宋体" w:eastAsia="宋体" w:cs="Times New Roman"/>
                <w:bCs/>
                <w:sz w:val="24"/>
                <w:szCs w:val="24"/>
              </w:rPr>
            </w:pPr>
            <w:r>
              <w:rPr>
                <w:rFonts w:hint="eastAsia" w:ascii="宋体" w:hAnsi="宋体" w:eastAsia="宋体" w:cs="Times New Roman"/>
                <w:sz w:val="24"/>
                <w:szCs w:val="24"/>
              </w:rPr>
              <w:t>（3）根据本招标文件规定，投标报价平均值C发生改变。</w:t>
            </w:r>
          </w:p>
        </w:tc>
      </w:tr>
      <w:tr w14:paraId="187F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96" w:type="dxa"/>
            <w:tcBorders>
              <w:top w:val="single" w:color="auto" w:sz="4" w:space="0"/>
              <w:left w:val="single" w:color="auto" w:sz="4" w:space="0"/>
              <w:bottom w:val="single" w:color="auto" w:sz="4" w:space="0"/>
              <w:right w:val="single" w:color="auto" w:sz="4" w:space="0"/>
            </w:tcBorders>
            <w:vAlign w:val="center"/>
          </w:tcPr>
          <w:p w14:paraId="5AD3CD8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2.4</w:t>
            </w:r>
          </w:p>
        </w:tc>
        <w:tc>
          <w:tcPr>
            <w:tcW w:w="900" w:type="dxa"/>
            <w:tcBorders>
              <w:top w:val="single" w:color="auto" w:sz="4" w:space="0"/>
              <w:left w:val="single" w:color="auto" w:sz="4" w:space="0"/>
              <w:bottom w:val="single" w:color="auto" w:sz="4" w:space="0"/>
              <w:right w:val="single" w:color="auto" w:sz="4" w:space="0"/>
            </w:tcBorders>
            <w:vAlign w:val="center"/>
          </w:tcPr>
          <w:p w14:paraId="3D985D8B">
            <w:pPr>
              <w:adjustRightInd w:val="0"/>
              <w:spacing w:line="360" w:lineRule="atLeast"/>
              <w:jc w:val="left"/>
              <w:rPr>
                <w:rFonts w:ascii="宋体" w:hAnsi="宋体" w:eastAsia="宋体" w:cs="Times New Roman"/>
                <w:kern w:val="0"/>
                <w:sz w:val="24"/>
                <w:szCs w:val="20"/>
              </w:rPr>
            </w:pPr>
            <w:r>
              <w:rPr>
                <w:rFonts w:hint="eastAsia" w:ascii="宋体" w:hAnsi="宋体" w:eastAsia="宋体" w:cs="Times New Roman"/>
                <w:kern w:val="0"/>
                <w:sz w:val="24"/>
                <w:szCs w:val="20"/>
              </w:rPr>
              <w:t>评审顺序</w:t>
            </w:r>
          </w:p>
        </w:tc>
        <w:tc>
          <w:tcPr>
            <w:tcW w:w="8424" w:type="dxa"/>
            <w:gridSpan w:val="2"/>
            <w:tcBorders>
              <w:top w:val="single" w:color="auto" w:sz="4" w:space="0"/>
              <w:left w:val="single" w:color="auto" w:sz="4" w:space="0"/>
              <w:bottom w:val="single" w:color="auto" w:sz="4" w:space="0"/>
              <w:right w:val="single" w:color="auto" w:sz="4" w:space="0"/>
            </w:tcBorders>
            <w:vAlign w:val="center"/>
          </w:tcPr>
          <w:p w14:paraId="1CF2EAAF">
            <w:pPr>
              <w:spacing w:line="400" w:lineRule="exact"/>
              <w:rPr>
                <w:rFonts w:ascii="宋体" w:hAnsi="宋体" w:eastAsia="宋体" w:cs="Times New Roman"/>
                <w:sz w:val="24"/>
                <w:szCs w:val="24"/>
              </w:rPr>
            </w:pPr>
            <w:r>
              <w:rPr>
                <w:rFonts w:hint="eastAsia" w:ascii="宋体" w:hAnsi="宋体" w:eastAsia="宋体" w:cs="Times New Roman"/>
                <w:sz w:val="24"/>
                <w:szCs w:val="24"/>
              </w:rPr>
              <w:t>1、确定投标人的评审顺序</w:t>
            </w:r>
          </w:p>
          <w:p w14:paraId="3398E728">
            <w:pPr>
              <w:spacing w:line="400" w:lineRule="exact"/>
              <w:rPr>
                <w:rFonts w:ascii="宋体" w:hAnsi="宋体" w:eastAsia="宋体" w:cs="Times New Roman"/>
                <w:color w:val="0000FF"/>
                <w:sz w:val="24"/>
                <w:szCs w:val="24"/>
              </w:rPr>
            </w:pPr>
            <w:r>
              <w:rPr>
                <w:rFonts w:hint="eastAsia" w:ascii="宋体" w:hAnsi="宋体" w:eastAsia="宋体" w:cs="Times New Roman"/>
                <w:color w:val="0000FF"/>
                <w:sz w:val="24"/>
                <w:szCs w:val="24"/>
              </w:rPr>
              <w:t>评委会按有效投标报价（不高于投标限价且不低于评标最低价D的投标报价为有效投标报价）由低到高</w:t>
            </w:r>
            <w:r>
              <w:rPr>
                <w:rFonts w:ascii="宋体" w:hAnsi="宋体" w:eastAsia="宋体" w:cs="宋体"/>
                <w:color w:val="0000FF"/>
                <w:sz w:val="24"/>
                <w:szCs w:val="24"/>
              </w:rPr>
              <w:t>确定投标人的评审顺序，投标人有效投标报价相同的, 则通过摇号方式确定投标人的评审顺序。</w:t>
            </w:r>
          </w:p>
          <w:p w14:paraId="7AA638B3">
            <w:pPr>
              <w:pStyle w:val="14"/>
              <w:rPr>
                <w:rFonts w:ascii="宋体" w:hAnsi="宋体"/>
                <w:szCs w:val="24"/>
              </w:rPr>
            </w:pPr>
            <w:r>
              <w:rPr>
                <w:rFonts w:hint="eastAsia" w:ascii="宋体" w:hAnsi="宋体"/>
                <w:szCs w:val="24"/>
              </w:rPr>
              <w:t>2、评委会按评审顺序对投标人依次进行初步评审、详细评审，对有效投标报价由低到高前3家投标人纳入评审范围进行评审（出现报价相同的投标人均占排序，排序先后按照评审顺序确定</w:t>
            </w:r>
            <w:r>
              <w:rPr>
                <w:rFonts w:hint="eastAsia"/>
              </w:rPr>
              <w:t>，下同</w:t>
            </w:r>
            <w:r>
              <w:rPr>
                <w:rFonts w:hint="eastAsia" w:ascii="宋体" w:hAnsi="宋体"/>
                <w:szCs w:val="24"/>
              </w:rPr>
              <w:t>）。如任一环节未通过评审，则按照有效投标报价由低到高的顺序依次进行递补，直到通过初步评审、详细评审的投标人满足3家；递补不足3家的，均纳入评审范围，但流标情形的除外）。</w:t>
            </w:r>
          </w:p>
          <w:p w14:paraId="389BF4AC">
            <w:pPr>
              <w:spacing w:line="400" w:lineRule="exact"/>
              <w:rPr>
                <w:rFonts w:ascii="宋体" w:hAnsi="宋体" w:eastAsia="宋体" w:cs="Times New Roman"/>
                <w:bCs/>
                <w:sz w:val="24"/>
                <w:szCs w:val="24"/>
              </w:rPr>
            </w:pPr>
            <w:r>
              <w:rPr>
                <w:rFonts w:hint="eastAsia" w:ascii="宋体" w:hAnsi="宋体" w:eastAsia="宋体" w:cs="Times New Roman"/>
                <w:sz w:val="24"/>
                <w:szCs w:val="24"/>
              </w:rPr>
              <w:t>3、纳入评审范围且经评审合格的投标人为合格投标人。</w:t>
            </w:r>
          </w:p>
        </w:tc>
      </w:tr>
      <w:tr w14:paraId="768C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996" w:type="dxa"/>
            <w:tcBorders>
              <w:top w:val="single" w:color="auto" w:sz="4" w:space="0"/>
              <w:left w:val="single" w:color="auto" w:sz="4" w:space="0"/>
              <w:bottom w:val="single" w:color="auto" w:sz="4" w:space="0"/>
              <w:right w:val="single" w:color="auto" w:sz="4" w:space="0"/>
            </w:tcBorders>
            <w:vAlign w:val="center"/>
          </w:tcPr>
          <w:p w14:paraId="3580148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2.5</w:t>
            </w:r>
          </w:p>
        </w:tc>
        <w:tc>
          <w:tcPr>
            <w:tcW w:w="900" w:type="dxa"/>
            <w:tcBorders>
              <w:top w:val="single" w:color="auto" w:sz="4" w:space="0"/>
              <w:left w:val="single" w:color="auto" w:sz="4" w:space="0"/>
              <w:bottom w:val="single" w:color="auto" w:sz="4" w:space="0"/>
              <w:right w:val="single" w:color="auto" w:sz="4" w:space="0"/>
            </w:tcBorders>
            <w:vAlign w:val="center"/>
          </w:tcPr>
          <w:p w14:paraId="5AB8D1E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推荐中标候选人原则</w:t>
            </w:r>
          </w:p>
        </w:tc>
        <w:tc>
          <w:tcPr>
            <w:tcW w:w="8424" w:type="dxa"/>
            <w:gridSpan w:val="2"/>
            <w:tcBorders>
              <w:top w:val="single" w:color="auto" w:sz="4" w:space="0"/>
              <w:left w:val="single" w:color="auto" w:sz="4" w:space="0"/>
              <w:bottom w:val="single" w:color="auto" w:sz="4" w:space="0"/>
              <w:right w:val="single" w:color="auto" w:sz="4" w:space="0"/>
            </w:tcBorders>
            <w:vAlign w:val="center"/>
          </w:tcPr>
          <w:p w14:paraId="0087773B">
            <w:pPr>
              <w:spacing w:line="400" w:lineRule="exact"/>
              <w:rPr>
                <w:rFonts w:ascii="宋体" w:hAnsi="宋体" w:eastAsia="宋体" w:cs="Times New Roman"/>
                <w:sz w:val="24"/>
                <w:szCs w:val="24"/>
              </w:rPr>
            </w:pPr>
            <w:r>
              <w:rPr>
                <w:rFonts w:hint="eastAsia" w:ascii="宋体" w:hAnsi="宋体" w:eastAsia="宋体" w:cs="Times New Roman"/>
                <w:sz w:val="24"/>
                <w:szCs w:val="24"/>
              </w:rPr>
              <w:t>1、计算报价得分：在合格投标人中，按照其有效投标报价由低到高排序对报价进行计分。报价分共分为三个档次，从报价最低开始，分别为：2分、1.5分、1分。</w:t>
            </w:r>
          </w:p>
          <w:p w14:paraId="1BFC8197">
            <w:pPr>
              <w:spacing w:line="400" w:lineRule="exact"/>
              <w:rPr>
                <w:rFonts w:ascii="宋体" w:hAnsi="宋体" w:eastAsia="宋体" w:cs="Times New Roman"/>
                <w:sz w:val="24"/>
                <w:szCs w:val="24"/>
              </w:rPr>
            </w:pPr>
            <w:r>
              <w:rPr>
                <w:rFonts w:hint="eastAsia" w:ascii="宋体" w:hAnsi="宋体" w:eastAsia="宋体" w:cs="Times New Roman"/>
                <w:sz w:val="24"/>
                <w:szCs w:val="24"/>
              </w:rPr>
              <w:t>2、计算技术得分：</w:t>
            </w:r>
            <w:bookmarkStart w:id="26" w:name="_GoBack"/>
            <w:bookmarkEnd w:id="26"/>
          </w:p>
          <w:p w14:paraId="0A6A33DD">
            <w:pPr>
              <w:spacing w:line="400" w:lineRule="exact"/>
              <w:rPr>
                <w:rFonts w:ascii="宋体" w:hAnsi="宋体" w:eastAsia="宋体" w:cs="Times New Roman"/>
                <w:b/>
                <w:sz w:val="24"/>
                <w:szCs w:val="24"/>
              </w:rPr>
            </w:pPr>
            <w:r>
              <w:rPr>
                <w:rFonts w:hint="eastAsia" w:ascii="宋体" w:hAnsi="宋体" w:eastAsia="宋体" w:cs="Times New Roman"/>
                <w:b/>
                <w:sz w:val="24"/>
                <w:szCs w:val="24"/>
              </w:rPr>
              <w:t xml:space="preserve">□项目经理答辩评分： </w:t>
            </w:r>
          </w:p>
          <w:p w14:paraId="3DBD4841">
            <w:pPr>
              <w:spacing w:line="400" w:lineRule="exact"/>
              <w:rPr>
                <w:rFonts w:ascii="宋体" w:hAnsi="宋体" w:eastAsia="宋体" w:cs="Times New Roman"/>
                <w:sz w:val="24"/>
                <w:szCs w:val="24"/>
              </w:rPr>
            </w:pPr>
            <w:r>
              <w:rPr>
                <w:rFonts w:hint="eastAsia" w:ascii="宋体" w:hAnsi="宋体" w:eastAsia="宋体" w:cs="Times New Roman"/>
                <w:sz w:val="24"/>
                <w:szCs w:val="24"/>
              </w:rPr>
              <w:t>在合格投标人中，项目经理根据评委会所提出问题进行针对性答辩（答辩采用视频方式，由评委会全体成员结合本项目实际情况，现场共同商讨后提出答辩题目，由评委会组长提问），评委会成员根据项目经理视频答辩情况综合评定打分：</w:t>
            </w:r>
          </w:p>
          <w:p w14:paraId="1617CD57">
            <w:pPr>
              <w:spacing w:line="400" w:lineRule="exact"/>
              <w:rPr>
                <w:rFonts w:ascii="宋体" w:hAnsi="宋体" w:eastAsia="宋体" w:cs="Times New Roman"/>
                <w:sz w:val="24"/>
                <w:szCs w:val="24"/>
              </w:rPr>
            </w:pPr>
            <w:r>
              <w:rPr>
                <w:rFonts w:hint="eastAsia" w:ascii="宋体" w:hAnsi="宋体" w:eastAsia="宋体" w:cs="Times New Roman"/>
                <w:sz w:val="24"/>
                <w:szCs w:val="24"/>
              </w:rPr>
              <w:t>①表述流畅、关键点表述到位、针对性强的，得5分；</w:t>
            </w:r>
          </w:p>
          <w:p w14:paraId="67CA4A7E">
            <w:pPr>
              <w:spacing w:line="400" w:lineRule="exact"/>
              <w:rPr>
                <w:rFonts w:ascii="宋体" w:hAnsi="宋体" w:eastAsia="宋体" w:cs="Times New Roman"/>
                <w:sz w:val="24"/>
                <w:szCs w:val="24"/>
              </w:rPr>
            </w:pPr>
            <w:r>
              <w:rPr>
                <w:rFonts w:hint="eastAsia" w:ascii="宋体" w:hAnsi="宋体" w:eastAsia="宋体" w:cs="Times New Roman"/>
                <w:sz w:val="24"/>
                <w:szCs w:val="24"/>
              </w:rPr>
              <w:t>②表述流畅、关键点表述基本到位、具有一定针对性的，得4分；</w:t>
            </w:r>
          </w:p>
          <w:p w14:paraId="54AC5026">
            <w:pPr>
              <w:spacing w:line="400" w:lineRule="exact"/>
              <w:rPr>
                <w:rFonts w:ascii="宋体" w:hAnsi="宋体" w:eastAsia="宋体" w:cs="Times New Roman"/>
                <w:sz w:val="24"/>
                <w:szCs w:val="24"/>
              </w:rPr>
            </w:pPr>
            <w:r>
              <w:rPr>
                <w:rFonts w:hint="eastAsia" w:ascii="宋体" w:hAnsi="宋体" w:eastAsia="宋体" w:cs="Times New Roman"/>
                <w:sz w:val="24"/>
                <w:szCs w:val="24"/>
              </w:rPr>
              <w:t>③表述基本流畅、关键点表述基本到位、针对性一般的，得3分；</w:t>
            </w:r>
          </w:p>
          <w:p w14:paraId="2E8D86AF">
            <w:pPr>
              <w:spacing w:line="400" w:lineRule="exact"/>
              <w:rPr>
                <w:rFonts w:ascii="宋体" w:hAnsi="宋体" w:eastAsia="宋体" w:cs="Times New Roman"/>
                <w:sz w:val="24"/>
                <w:szCs w:val="24"/>
              </w:rPr>
            </w:pPr>
            <w:r>
              <w:rPr>
                <w:rFonts w:hint="eastAsia" w:ascii="宋体" w:hAnsi="宋体" w:eastAsia="宋体" w:cs="Times New Roman"/>
                <w:sz w:val="24"/>
                <w:szCs w:val="24"/>
              </w:rPr>
              <w:t>④表述基本流畅、关键点表述基本到位、没有针对性的，得2分；</w:t>
            </w:r>
          </w:p>
          <w:p w14:paraId="4CB13D07">
            <w:pPr>
              <w:spacing w:line="400" w:lineRule="exact"/>
              <w:rPr>
                <w:rFonts w:ascii="宋体" w:hAnsi="宋体" w:eastAsia="宋体" w:cs="Times New Roman"/>
                <w:sz w:val="24"/>
                <w:szCs w:val="24"/>
              </w:rPr>
            </w:pPr>
            <w:r>
              <w:rPr>
                <w:rFonts w:hint="eastAsia" w:ascii="宋体" w:hAnsi="宋体" w:eastAsia="宋体" w:cs="Times New Roman"/>
                <w:sz w:val="24"/>
                <w:szCs w:val="24"/>
              </w:rPr>
              <w:t>⑤表述不流畅、关键点表述不到位、没有针对性的，得1分；</w:t>
            </w:r>
          </w:p>
          <w:p w14:paraId="5EEAC0AB">
            <w:pPr>
              <w:spacing w:line="400" w:lineRule="exact"/>
              <w:rPr>
                <w:rFonts w:ascii="宋体" w:hAnsi="宋体" w:eastAsia="宋体" w:cs="Times New Roman"/>
                <w:sz w:val="24"/>
                <w:szCs w:val="24"/>
              </w:rPr>
            </w:pPr>
            <w:r>
              <w:rPr>
                <w:rFonts w:hint="eastAsia" w:ascii="宋体" w:hAnsi="宋体" w:eastAsia="宋体" w:cs="Times New Roman"/>
                <w:sz w:val="24"/>
                <w:szCs w:val="24"/>
              </w:rPr>
              <w:t>⑥未进行答辩的不得分。</w:t>
            </w:r>
          </w:p>
          <w:p w14:paraId="65892A3D">
            <w:pPr>
              <w:spacing w:line="400" w:lineRule="exact"/>
              <w:rPr>
                <w:rFonts w:ascii="宋体" w:hAnsi="宋体" w:eastAsia="宋体" w:cs="Times New Roman"/>
                <w:kern w:val="0"/>
                <w:sz w:val="24"/>
                <w:szCs w:val="24"/>
              </w:rPr>
            </w:pPr>
            <w:r>
              <w:rPr>
                <w:rFonts w:hint="eastAsia" w:ascii="宋体" w:hAnsi="宋体" w:eastAsia="宋体" w:cs="Times New Roman"/>
                <w:kern w:val="0"/>
                <w:sz w:val="24"/>
                <w:szCs w:val="24"/>
              </w:rPr>
              <w:t>（1）投标人拟派项目经理进行视频答辩顺序为：按照不见面开标系统中“唱标”模块公布投标人名单的对应序号由小到大顺序进行。</w:t>
            </w:r>
          </w:p>
          <w:p w14:paraId="352D2C25">
            <w:pPr>
              <w:spacing w:line="400" w:lineRule="exact"/>
              <w:rPr>
                <w:rFonts w:ascii="宋体" w:hAnsi="宋体" w:eastAsia="宋体" w:cs="Times New Roman"/>
                <w:sz w:val="24"/>
                <w:szCs w:val="24"/>
              </w:rPr>
            </w:pPr>
            <w:r>
              <w:rPr>
                <w:rFonts w:hint="eastAsia" w:ascii="宋体" w:hAnsi="宋体" w:eastAsia="宋体" w:cs="Times New Roman"/>
                <w:sz w:val="24"/>
                <w:szCs w:val="24"/>
              </w:rPr>
              <w:t>（2）投标人拟派的项目经理须在投标截止时间以前登录相关系统保持在线并等候通知（期间请保持电话畅通），直到项目评审结束（评委会发出视频答辩邀请至投标人接受答辩时间不超过10分钟，逾期的视为投标人放弃项目经理答辩）。每位项目经理视频答辩时间不超过10分钟（投标人接受答辩后，出现无声音、无画面等情形超过5分钟的，视为投标人放弃项目经理答辩，请投标人提前准备并测试好设备），具体参与答辩的操作详见马鞍山市公共资源交易中心网-服务指南-软件下载-《项目经理视频答辩操作手册》（注：必须由项目经理本人直接向评委会进行视频答辩，其他任何方式参与视频答辩评委会将不接受。如授权委托人或其他人使用手机等其他设备，与项目经理视频再转向评委会等情形）。</w:t>
            </w:r>
          </w:p>
          <w:p w14:paraId="03455E0A">
            <w:pPr>
              <w:spacing w:line="400" w:lineRule="exact"/>
              <w:rPr>
                <w:rFonts w:ascii="宋体" w:hAnsi="宋体" w:eastAsia="宋体" w:cs="Times New Roman"/>
                <w:sz w:val="24"/>
                <w:szCs w:val="24"/>
              </w:rPr>
            </w:pPr>
            <w:r>
              <w:rPr>
                <w:rFonts w:hint="eastAsia" w:ascii="宋体" w:hAnsi="宋体" w:eastAsia="宋体" w:cs="Times New Roman"/>
                <w:sz w:val="24"/>
                <w:szCs w:val="24"/>
              </w:rPr>
              <w:t>（3）在项目经理答辩前，评委会将核实视频答辩人是否为本项目拟任项目经理本人（出示项目经理本人居民身份证原件），如经评标委员会评审认为投标人拟派项目经理视频答辩人员不是投标文件中拟任的项目经理本人（包含项目经理未出示居民身份证、未在规定时间内参加等情形），将不允许其进行视频答辩，不得进入评分环节。</w:t>
            </w:r>
          </w:p>
          <w:p w14:paraId="2067D7C5">
            <w:pPr>
              <w:spacing w:line="400" w:lineRule="exact"/>
              <w:rPr>
                <w:rFonts w:ascii="宋体" w:hAnsi="宋体" w:eastAsia="宋体" w:cs="Times New Roman"/>
                <w:b/>
                <w:sz w:val="24"/>
                <w:szCs w:val="24"/>
              </w:rPr>
            </w:pPr>
            <w:r>
              <w:rPr>
                <w:rFonts w:hint="eastAsia" w:ascii="宋体" w:hAnsi="宋体" w:eastAsia="宋体" w:cs="Times New Roman"/>
                <w:b/>
                <w:sz w:val="24"/>
                <w:szCs w:val="24"/>
              </w:rPr>
              <w:t>□施工组织设计评分：</w:t>
            </w:r>
          </w:p>
          <w:p w14:paraId="21E6EA49">
            <w:pPr>
              <w:spacing w:line="400" w:lineRule="exact"/>
              <w:rPr>
                <w:rFonts w:ascii="宋体" w:hAnsi="宋体" w:eastAsia="宋体" w:cs="Times New Roman"/>
                <w:sz w:val="24"/>
                <w:szCs w:val="24"/>
              </w:rPr>
            </w:pPr>
            <w:r>
              <w:rPr>
                <w:rFonts w:hint="eastAsia" w:ascii="宋体" w:hAnsi="宋体" w:eastAsia="宋体" w:cs="Times New Roman"/>
                <w:sz w:val="24"/>
                <w:szCs w:val="24"/>
              </w:rPr>
              <w:t>在合格投标人中，评委会对</w:t>
            </w:r>
            <w:r>
              <w:rPr>
                <w:rStyle w:val="87"/>
                <w:rFonts w:hint="default"/>
              </w:rPr>
              <w:t>施工组织设计进行评审。在满足评标办法2.1.4施工组织设计和项目管理机构评审标准的基础上，针对本项目主要施工方案与技术措施，以及</w:t>
            </w:r>
            <w:r>
              <w:rPr>
                <w:rFonts w:hint="eastAsia" w:ascii="宋体" w:hAnsi="宋体" w:eastAsia="宋体" w:cs="Times New Roman"/>
                <w:sz w:val="24"/>
                <w:szCs w:val="24"/>
              </w:rPr>
              <w:t>质量、进度、安全等方面</w:t>
            </w:r>
            <w:r>
              <w:rPr>
                <w:rStyle w:val="87"/>
                <w:rFonts w:hint="default"/>
              </w:rPr>
              <w:t>综合比较打分：</w:t>
            </w:r>
          </w:p>
          <w:p w14:paraId="51E05E26">
            <w:pPr>
              <w:spacing w:line="400" w:lineRule="exact"/>
              <w:rPr>
                <w:rFonts w:ascii="宋体" w:hAnsi="宋体" w:eastAsia="宋体" w:cs="Times New Roman"/>
                <w:sz w:val="24"/>
                <w:szCs w:val="24"/>
              </w:rPr>
            </w:pPr>
            <w:r>
              <w:rPr>
                <w:rFonts w:hint="eastAsia" w:ascii="宋体" w:hAnsi="宋体" w:eastAsia="宋体" w:cs="Times New Roman"/>
                <w:sz w:val="24"/>
                <w:szCs w:val="24"/>
              </w:rPr>
              <w:t>①</w:t>
            </w:r>
            <w:r>
              <w:rPr>
                <w:rStyle w:val="87"/>
                <w:rFonts w:hint="default"/>
              </w:rPr>
              <w:t>优秀的</w:t>
            </w:r>
            <w:r>
              <w:rPr>
                <w:rFonts w:hint="eastAsia" w:ascii="宋体" w:hAnsi="宋体" w:eastAsia="宋体" w:cs="Times New Roman"/>
                <w:sz w:val="24"/>
                <w:szCs w:val="24"/>
              </w:rPr>
              <w:t>，得4-5分；</w:t>
            </w:r>
          </w:p>
          <w:p w14:paraId="3CF706FA">
            <w:pPr>
              <w:spacing w:line="400" w:lineRule="exact"/>
              <w:rPr>
                <w:rFonts w:ascii="宋体" w:hAnsi="宋体" w:eastAsia="宋体" w:cs="Times New Roman"/>
                <w:sz w:val="24"/>
                <w:szCs w:val="24"/>
              </w:rPr>
            </w:pPr>
            <w:r>
              <w:rPr>
                <w:rFonts w:hint="eastAsia" w:ascii="宋体" w:hAnsi="宋体" w:eastAsia="宋体" w:cs="Times New Roman"/>
                <w:sz w:val="24"/>
                <w:szCs w:val="24"/>
              </w:rPr>
              <w:t>②良好的，得2-3分；</w:t>
            </w:r>
          </w:p>
          <w:p w14:paraId="44270E50">
            <w:pPr>
              <w:spacing w:line="400" w:lineRule="exact"/>
              <w:rPr>
                <w:rFonts w:ascii="宋体" w:hAnsi="宋体" w:eastAsia="宋体" w:cs="Times New Roman"/>
                <w:sz w:val="24"/>
                <w:szCs w:val="24"/>
              </w:rPr>
            </w:pPr>
            <w:r>
              <w:rPr>
                <w:rFonts w:hint="eastAsia" w:ascii="宋体" w:hAnsi="宋体" w:eastAsia="宋体" w:cs="Times New Roman"/>
                <w:sz w:val="24"/>
                <w:szCs w:val="24"/>
              </w:rPr>
              <w:t>③一般的，得1分；</w:t>
            </w:r>
          </w:p>
          <w:p w14:paraId="4450FE12">
            <w:pPr>
              <w:adjustRightInd w:val="0"/>
              <w:spacing w:line="360" w:lineRule="atLeast"/>
              <w:jc w:val="left"/>
              <w:rPr>
                <w:rFonts w:ascii="宋体" w:hAnsi="宋体" w:eastAsia="宋体" w:cs="Times New Roman"/>
                <w:kern w:val="0"/>
                <w:sz w:val="24"/>
                <w:szCs w:val="24"/>
              </w:rPr>
            </w:pPr>
            <w:r>
              <w:rPr>
                <w:rFonts w:hint="eastAsia" w:ascii="宋体" w:hAnsi="宋体" w:eastAsia="宋体" w:cs="Times New Roman"/>
                <w:kern w:val="0"/>
                <w:sz w:val="24"/>
                <w:szCs w:val="24"/>
              </w:rPr>
              <w:t>3、汇总得分：在合格投标人中，按照其总得分由高到低推荐中标候选人（推荐数量见第二章“投标人须知前附表”），投标人的总得分汇总办法为：各个评委对合格投标人的</w:t>
            </w:r>
            <w:r>
              <w:rPr>
                <w:rFonts w:hint="eastAsia" w:ascii="Times New Roman" w:hAnsi="Times New Roman" w:eastAsia="宋体" w:cs="Times New Roman"/>
                <w:kern w:val="0"/>
                <w:sz w:val="24"/>
                <w:szCs w:val="20"/>
              </w:rPr>
              <w:t>投标报价和</w:t>
            </w:r>
            <w:r>
              <w:rPr>
                <w:rFonts w:hint="eastAsia" w:ascii="宋体" w:hAnsi="宋体" w:eastAsia="宋体" w:cs="Times New Roman"/>
                <w:kern w:val="0"/>
                <w:sz w:val="24"/>
                <w:szCs w:val="24"/>
              </w:rPr>
              <w:t>项目经理答辩逐项评分，并将两个指标项的得分相加，得出该投标人的总得分；汇总全体评委的评分表，并求出某一投标人的得分平均值，得分平均值保留至小数点后两位数，第三位四舍五入，即得到该投标人的总得分）。总得分相同的，技术得分高的排序在前；技术得分相同的，则以投标报价较低的排序在前；技术得分和投标报价均相同的，则通过随机抽取方式确定中标候选人的排序（按评审顺序对应序号进行随机抽取。第一个被抽取的即为第一中标候选人，以此类推）。</w:t>
            </w:r>
          </w:p>
          <w:p w14:paraId="4B9D124C">
            <w:pPr>
              <w:adjustRightInd w:val="0"/>
              <w:spacing w:line="360" w:lineRule="atLeast"/>
              <w:jc w:val="left"/>
              <w:rPr>
                <w:rFonts w:ascii="宋体" w:hAnsi="宋体" w:eastAsia="宋体" w:cs="Times New Roman"/>
                <w:kern w:val="0"/>
                <w:sz w:val="24"/>
                <w:szCs w:val="20"/>
              </w:rPr>
            </w:pPr>
            <w:r>
              <w:rPr>
                <w:rFonts w:hint="eastAsia" w:ascii="宋体" w:hAnsi="宋体" w:eastAsia="宋体" w:cs="Times New Roman"/>
                <w:kern w:val="0"/>
                <w:sz w:val="24"/>
                <w:szCs w:val="20"/>
              </w:rPr>
              <w:t>4、中标价为中标人的投标报价，中标价即为合同价。</w:t>
            </w:r>
          </w:p>
        </w:tc>
      </w:tr>
      <w:tr w14:paraId="61E3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0320" w:type="dxa"/>
            <w:gridSpan w:val="4"/>
            <w:tcBorders>
              <w:top w:val="single" w:color="auto" w:sz="4" w:space="0"/>
              <w:left w:val="single" w:color="auto" w:sz="4" w:space="0"/>
              <w:bottom w:val="single" w:color="auto" w:sz="4" w:space="0"/>
              <w:right w:val="single" w:color="auto" w:sz="4" w:space="0"/>
            </w:tcBorders>
            <w:vAlign w:val="center"/>
          </w:tcPr>
          <w:p w14:paraId="3D9C4D4A">
            <w:pPr>
              <w:spacing w:line="400" w:lineRule="exact"/>
              <w:ind w:firstLine="458" w:firstLineChars="200"/>
              <w:jc w:val="center"/>
              <w:rPr>
                <w:rFonts w:ascii="宋体" w:hAnsi="宋体" w:eastAsia="宋体" w:cs="Times New Roman"/>
                <w:b/>
                <w:spacing w:val="-6"/>
                <w:sz w:val="24"/>
                <w:szCs w:val="24"/>
              </w:rPr>
            </w:pPr>
            <w:r>
              <w:rPr>
                <w:rFonts w:hint="eastAsia" w:ascii="宋体" w:hAnsi="宋体" w:eastAsia="宋体" w:cs="Times New Roman"/>
                <w:b/>
                <w:spacing w:val="-6"/>
                <w:sz w:val="24"/>
                <w:szCs w:val="24"/>
              </w:rPr>
              <w:t>抽取K1值、K2值和Q2值的程序及规定（本项目相关值的确定采用在线抽取）</w:t>
            </w:r>
          </w:p>
          <w:p w14:paraId="5009D08B">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一、投标截止后，先抽取K1值、K2值和Q2值</w:t>
            </w:r>
            <w:r>
              <w:rPr>
                <w:rFonts w:hint="eastAsia" w:ascii="宋体" w:hAnsi="宋体" w:eastAsia="宋体" w:cs="Times New Roman"/>
                <w:sz w:val="24"/>
                <w:szCs w:val="24"/>
              </w:rPr>
              <w:t>，</w:t>
            </w:r>
            <w:r>
              <w:rPr>
                <w:rFonts w:hint="eastAsia" w:ascii="宋体" w:hAnsi="宋体" w:eastAsia="宋体" w:cs="Times New Roman"/>
                <w:spacing w:val="-6"/>
                <w:sz w:val="24"/>
                <w:szCs w:val="24"/>
              </w:rPr>
              <w:t>再进行开标</w:t>
            </w:r>
            <w:r>
              <w:rPr>
                <w:rFonts w:hint="eastAsia" w:ascii="宋体" w:hAnsi="宋体" w:eastAsia="宋体" w:cs="Times New Roman"/>
                <w:sz w:val="24"/>
                <w:szCs w:val="24"/>
              </w:rPr>
              <w:t>（一个单项工程，不论划分几个标段，只要同时开标，K1值、K2值</w:t>
            </w:r>
            <w:r>
              <w:rPr>
                <w:rFonts w:hint="eastAsia" w:ascii="宋体" w:hAnsi="宋体" w:eastAsia="宋体" w:cs="Times New Roman"/>
                <w:spacing w:val="-6"/>
                <w:sz w:val="24"/>
                <w:szCs w:val="24"/>
              </w:rPr>
              <w:t>和Q2值</w:t>
            </w:r>
            <w:r>
              <w:rPr>
                <w:rFonts w:hint="eastAsia" w:ascii="宋体" w:hAnsi="宋体" w:eastAsia="宋体" w:cs="Times New Roman"/>
                <w:sz w:val="24"/>
                <w:szCs w:val="24"/>
              </w:rPr>
              <w:t>只抽取一次）。</w:t>
            </w:r>
          </w:p>
          <w:p w14:paraId="00213A02">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二、K1值</w:t>
            </w:r>
            <w:r>
              <w:rPr>
                <w:rFonts w:hint="eastAsia" w:ascii="宋体" w:hAnsi="宋体" w:eastAsia="宋体" w:cs="宋体"/>
                <w:sz w:val="24"/>
                <w:szCs w:val="24"/>
              </w:rPr>
              <w:t>的区间为</w:t>
            </w:r>
            <w:r>
              <w:rPr>
                <w:rFonts w:hint="eastAsia" w:ascii="宋体" w:hAnsi="宋体" w:eastAsia="宋体" w:cs="宋体"/>
                <w:spacing w:val="-6"/>
                <w:sz w:val="24"/>
                <w:szCs w:val="24"/>
              </w:rPr>
              <w:t>0.910、0.911、0.912、0.913、0.914、0.915、0.916、0.917、0.918、0.919；</w:t>
            </w:r>
          </w:p>
          <w:p w14:paraId="2BB3397B">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K2值的区间为</w:t>
            </w:r>
            <w:r>
              <w:rPr>
                <w:rFonts w:hint="eastAsia" w:ascii="宋体" w:hAnsi="宋体" w:eastAsia="宋体" w:cs="宋体"/>
                <w:sz w:val="24"/>
                <w:szCs w:val="24"/>
              </w:rPr>
              <w:t>0.950</w:t>
            </w:r>
            <w:r>
              <w:rPr>
                <w:rFonts w:hint="eastAsia" w:ascii="宋体" w:hAnsi="宋体" w:eastAsia="宋体" w:cs="宋体"/>
                <w:spacing w:val="-6"/>
                <w:sz w:val="24"/>
                <w:szCs w:val="24"/>
              </w:rPr>
              <w:t>、0.951、0.952、0.953、0.954、0.955、0.956、0.957、0.958、</w:t>
            </w:r>
            <w:r>
              <w:rPr>
                <w:rFonts w:hint="eastAsia" w:ascii="宋体" w:hAnsi="宋体" w:eastAsia="宋体" w:cs="宋体"/>
                <w:sz w:val="24"/>
                <w:szCs w:val="24"/>
              </w:rPr>
              <w:t>0.959</w:t>
            </w:r>
            <w:r>
              <w:rPr>
                <w:rFonts w:hint="eastAsia" w:ascii="宋体" w:hAnsi="宋体" w:eastAsia="宋体" w:cs="宋体"/>
                <w:b/>
                <w:sz w:val="24"/>
                <w:szCs w:val="24"/>
              </w:rPr>
              <w:t>；</w:t>
            </w:r>
          </w:p>
          <w:p w14:paraId="00F5EFD0">
            <w:pPr>
              <w:spacing w:line="400" w:lineRule="exact"/>
              <w:rPr>
                <w:rFonts w:ascii="宋体" w:hAnsi="宋体" w:eastAsia="宋体" w:cs="宋体"/>
                <w:sz w:val="24"/>
                <w:szCs w:val="24"/>
              </w:rPr>
            </w:pPr>
            <w:r>
              <w:rPr>
                <w:rFonts w:hint="eastAsia" w:ascii="宋体" w:hAnsi="宋体" w:eastAsia="宋体" w:cs="宋体"/>
                <w:spacing w:val="-6"/>
                <w:sz w:val="24"/>
                <w:szCs w:val="24"/>
              </w:rPr>
              <w:t>Q2值的范围为0.30、0.33、0.35、0.38、0.40、0.43、0.45、0.48、0.50、0.53、0.55、0.58、0.60、0.63、0.65、0.68、0.70。</w:t>
            </w:r>
          </w:p>
          <w:p w14:paraId="1693517F">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三、K1值、K2值、Q2值抽取程序：</w:t>
            </w:r>
          </w:p>
          <w:p w14:paraId="54F202C4">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启动在线抽取服务进行抽取。</w:t>
            </w:r>
          </w:p>
          <w:p w14:paraId="79CC8732">
            <w:pPr>
              <w:numPr>
                <w:ilvl w:val="0"/>
                <w:numId w:val="4"/>
              </w:numPr>
              <w:spacing w:line="400" w:lineRule="exact"/>
              <w:rPr>
                <w:rFonts w:ascii="宋体" w:hAnsi="宋体" w:eastAsia="宋体" w:cs="宋体"/>
                <w:spacing w:val="-6"/>
                <w:sz w:val="24"/>
                <w:szCs w:val="24"/>
              </w:rPr>
            </w:pPr>
            <w:r>
              <w:rPr>
                <w:rFonts w:hint="eastAsia" w:ascii="宋体" w:hAnsi="宋体" w:eastAsia="宋体" w:cs="宋体"/>
                <w:spacing w:val="-6"/>
                <w:sz w:val="24"/>
                <w:szCs w:val="24"/>
              </w:rPr>
              <w:t>以上随机抽取程序由招标代理机构工作人员操作，交易中心见证。不见面开标系统直播抽取全过程。</w:t>
            </w:r>
          </w:p>
          <w:p w14:paraId="057E3B31">
            <w:pPr>
              <w:spacing w:line="400" w:lineRule="exact"/>
              <w:ind w:right="63"/>
              <w:rPr>
                <w:rFonts w:ascii="宋体" w:hAnsi="宋体" w:eastAsia="宋体" w:cs="宋体"/>
                <w:spacing w:val="-6"/>
                <w:sz w:val="24"/>
                <w:szCs w:val="24"/>
              </w:rPr>
            </w:pPr>
            <w:r>
              <w:rPr>
                <w:rFonts w:hint="eastAsia" w:ascii="宋体" w:hAnsi="宋体" w:eastAsia="宋体" w:cs="宋体"/>
                <w:spacing w:val="-6"/>
                <w:sz w:val="24"/>
                <w:szCs w:val="24"/>
              </w:rPr>
              <w:t>五、若因系统原因导致在线抽取服务无法正常进行的，由招标代理机构工作人员利用摇号机人工继续抽取。</w:t>
            </w:r>
          </w:p>
          <w:p w14:paraId="1C23C178">
            <w:pPr>
              <w:spacing w:line="400" w:lineRule="exact"/>
              <w:jc w:val="center"/>
              <w:rPr>
                <w:rFonts w:ascii="宋体" w:hAnsi="宋体" w:eastAsia="宋体" w:cs="宋体"/>
                <w:b/>
                <w:sz w:val="24"/>
                <w:szCs w:val="24"/>
              </w:rPr>
            </w:pPr>
            <w:r>
              <w:rPr>
                <w:rFonts w:hint="eastAsia" w:ascii="宋体" w:hAnsi="宋体" w:eastAsia="宋体" w:cs="宋体"/>
                <w:b/>
                <w:sz w:val="24"/>
                <w:szCs w:val="24"/>
              </w:rPr>
              <w:t>随机抽取一定数量投标人的投标报价在线抽取</w:t>
            </w:r>
            <w:r>
              <w:rPr>
                <w:rFonts w:hint="eastAsia" w:ascii="宋体" w:hAnsi="宋体" w:eastAsia="宋体" w:cs="宋体"/>
                <w:b/>
                <w:spacing w:val="-6"/>
                <w:sz w:val="24"/>
                <w:szCs w:val="24"/>
              </w:rPr>
              <w:t>程序</w:t>
            </w:r>
            <w:r>
              <w:rPr>
                <w:rFonts w:hint="eastAsia" w:ascii="宋体" w:hAnsi="宋体" w:eastAsia="宋体" w:cs="宋体"/>
                <w:b/>
                <w:sz w:val="24"/>
                <w:szCs w:val="24"/>
              </w:rPr>
              <w:t>及规定</w:t>
            </w:r>
          </w:p>
          <w:p w14:paraId="68201F10">
            <w:pPr>
              <w:spacing w:line="400" w:lineRule="exact"/>
              <w:ind w:left="1260" w:leftChars="600" w:right="63"/>
              <w:rPr>
                <w:rFonts w:ascii="宋体" w:hAnsi="宋体" w:eastAsia="宋体" w:cs="宋体"/>
                <w:sz w:val="24"/>
                <w:szCs w:val="24"/>
              </w:rPr>
            </w:pPr>
          </w:p>
          <w:p w14:paraId="2AB3E7A7">
            <w:pPr>
              <w:numPr>
                <w:ilvl w:val="0"/>
                <w:numId w:val="5"/>
              </w:numPr>
              <w:spacing w:line="400" w:lineRule="exact"/>
              <w:rPr>
                <w:rFonts w:ascii="宋体" w:hAnsi="宋体" w:eastAsia="宋体" w:cs="宋体"/>
                <w:sz w:val="24"/>
                <w:szCs w:val="24"/>
              </w:rPr>
            </w:pPr>
            <w:r>
              <w:rPr>
                <w:rFonts w:hint="eastAsia" w:ascii="宋体" w:hAnsi="宋体" w:eastAsia="宋体" w:cs="宋体"/>
                <w:sz w:val="24"/>
                <w:szCs w:val="24"/>
              </w:rPr>
              <w:t>若为二个以上（含二个）标段的项目，将根据开标顺序，分标段抽取进入数据计算名单的投标人。</w:t>
            </w:r>
          </w:p>
          <w:p w14:paraId="51FC261D">
            <w:pPr>
              <w:numPr>
                <w:ilvl w:val="0"/>
                <w:numId w:val="5"/>
              </w:numPr>
              <w:spacing w:line="400" w:lineRule="exact"/>
              <w:rPr>
                <w:rFonts w:ascii="宋体" w:hAnsi="宋体" w:eastAsia="宋体" w:cs="宋体"/>
                <w:sz w:val="24"/>
                <w:szCs w:val="24"/>
              </w:rPr>
            </w:pPr>
            <w:r>
              <w:rPr>
                <w:rFonts w:hint="eastAsia" w:ascii="宋体" w:hAnsi="宋体" w:eastAsia="宋体" w:cs="宋体"/>
                <w:sz w:val="24"/>
                <w:szCs w:val="24"/>
              </w:rPr>
              <w:t xml:space="preserve">随机抽取一定数量投标人的投标报价进行下一步计算（进入数据计算名单）的抽取程序： </w:t>
            </w:r>
          </w:p>
          <w:p w14:paraId="2BF1BDD8">
            <w:pPr>
              <w:spacing w:line="400" w:lineRule="exact"/>
              <w:rPr>
                <w:rFonts w:ascii="宋体" w:hAnsi="宋体" w:eastAsia="宋体" w:cs="宋体"/>
                <w:sz w:val="24"/>
                <w:szCs w:val="24"/>
              </w:rPr>
            </w:pPr>
            <w:r>
              <w:rPr>
                <w:rFonts w:hint="eastAsia" w:ascii="宋体" w:hAnsi="宋体" w:eastAsia="宋体" w:cs="宋体"/>
                <w:sz w:val="24"/>
                <w:szCs w:val="24"/>
              </w:rPr>
              <w:t>1、按照不见面开标系统中“唱标”模块显示的投标人顺序随机抽取，投标人的号码为“唱标”模块中对应的序号。</w:t>
            </w:r>
          </w:p>
          <w:p w14:paraId="716AC286">
            <w:pPr>
              <w:spacing w:line="400" w:lineRule="exact"/>
              <w:rPr>
                <w:rFonts w:ascii="宋体" w:hAnsi="宋体" w:eastAsia="宋体" w:cs="宋体"/>
                <w:sz w:val="24"/>
                <w:szCs w:val="24"/>
              </w:rPr>
            </w:pPr>
            <w:r>
              <w:rPr>
                <w:rFonts w:hint="eastAsia" w:ascii="宋体" w:hAnsi="宋体" w:eastAsia="宋体" w:cs="宋体"/>
                <w:sz w:val="24"/>
                <w:szCs w:val="24"/>
              </w:rPr>
              <w:t>2、启动在线抽取服务进行抽取，按抽取出投标人对应号码的先后顺序确定排序。</w:t>
            </w:r>
          </w:p>
          <w:p w14:paraId="45A65030">
            <w:pPr>
              <w:spacing w:line="400" w:lineRule="exact"/>
              <w:rPr>
                <w:rFonts w:ascii="宋体" w:hAnsi="宋体" w:eastAsia="宋体" w:cs="宋体"/>
                <w:sz w:val="24"/>
                <w:szCs w:val="24"/>
              </w:rPr>
            </w:pPr>
            <w:r>
              <w:rPr>
                <w:rFonts w:hint="eastAsia" w:ascii="宋体" w:hAnsi="宋体" w:eastAsia="宋体" w:cs="宋体"/>
                <w:sz w:val="24"/>
                <w:szCs w:val="24"/>
              </w:rPr>
              <w:t>3、如抽取号码对应的投标人的投标报价高于投标限价的，则按照序号顺延一个号码；若顺延至最后一个号码依旧不满足要求的，从序号1号开始继续顺延；直至全部顺延完为止。</w:t>
            </w:r>
          </w:p>
          <w:p w14:paraId="554FEA70">
            <w:pPr>
              <w:spacing w:line="400" w:lineRule="exact"/>
              <w:rPr>
                <w:rFonts w:ascii="宋体" w:hAnsi="宋体" w:eastAsia="宋体" w:cs="宋体"/>
                <w:sz w:val="24"/>
                <w:szCs w:val="24"/>
              </w:rPr>
            </w:pPr>
            <w:r>
              <w:rPr>
                <w:rFonts w:hint="eastAsia" w:ascii="宋体" w:hAnsi="宋体" w:eastAsia="宋体" w:cs="宋体"/>
                <w:sz w:val="24"/>
                <w:szCs w:val="24"/>
              </w:rPr>
              <w:t>4、继续随机抽取的办法同上，已摇出的号码不参加后续抽取程序。</w:t>
            </w:r>
          </w:p>
          <w:p w14:paraId="5A435032">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三、以上随机抽取程序由招标代理机构工作人员操作，交易中心见证。抽取全过程不见面开标系统直播。</w:t>
            </w:r>
          </w:p>
          <w:p w14:paraId="0A1BB0C4">
            <w:pPr>
              <w:spacing w:line="400" w:lineRule="exact"/>
              <w:ind w:right="63"/>
              <w:rPr>
                <w:rFonts w:ascii="宋体" w:hAnsi="宋体" w:eastAsia="宋体" w:cs="宋体"/>
                <w:spacing w:val="-6"/>
                <w:sz w:val="24"/>
                <w:szCs w:val="24"/>
              </w:rPr>
            </w:pPr>
            <w:r>
              <w:rPr>
                <w:rFonts w:hint="eastAsia" w:ascii="宋体" w:hAnsi="宋体" w:eastAsia="宋体" w:cs="宋体"/>
                <w:spacing w:val="-6"/>
                <w:sz w:val="24"/>
                <w:szCs w:val="24"/>
              </w:rPr>
              <w:t>四、若因系统原因导致在线抽取服务无法正常进行的，由招标代理机构工作人员利用摇号机人工继续抽取。</w:t>
            </w:r>
          </w:p>
          <w:p w14:paraId="120C096A">
            <w:pPr>
              <w:spacing w:line="400" w:lineRule="exact"/>
              <w:jc w:val="center"/>
              <w:rPr>
                <w:rFonts w:ascii="宋体" w:hAnsi="宋体" w:eastAsia="宋体" w:cs="宋体"/>
                <w:b/>
                <w:sz w:val="24"/>
                <w:szCs w:val="24"/>
              </w:rPr>
            </w:pPr>
            <w:r>
              <w:rPr>
                <w:rFonts w:hint="eastAsia" w:ascii="宋体" w:hAnsi="宋体" w:eastAsia="宋体" w:cs="宋体"/>
                <w:b/>
                <w:sz w:val="24"/>
                <w:szCs w:val="24"/>
              </w:rPr>
              <w:t>评审顺序在线抽取</w:t>
            </w:r>
            <w:r>
              <w:rPr>
                <w:rFonts w:hint="eastAsia" w:ascii="宋体" w:hAnsi="宋体" w:eastAsia="宋体" w:cs="宋体"/>
                <w:b/>
                <w:spacing w:val="-6"/>
                <w:sz w:val="24"/>
                <w:szCs w:val="24"/>
              </w:rPr>
              <w:t>程序</w:t>
            </w:r>
            <w:r>
              <w:rPr>
                <w:rFonts w:hint="eastAsia" w:ascii="宋体" w:hAnsi="宋体" w:eastAsia="宋体" w:cs="宋体"/>
                <w:b/>
                <w:sz w:val="24"/>
                <w:szCs w:val="24"/>
              </w:rPr>
              <w:t>及规定</w:t>
            </w:r>
          </w:p>
          <w:p w14:paraId="5A90932B">
            <w:pPr>
              <w:spacing w:line="400" w:lineRule="exact"/>
              <w:ind w:left="1260" w:leftChars="600" w:right="63"/>
              <w:rPr>
                <w:rFonts w:ascii="宋体" w:hAnsi="宋体" w:eastAsia="宋体" w:cs="宋体"/>
                <w:sz w:val="24"/>
                <w:szCs w:val="24"/>
              </w:rPr>
            </w:pPr>
          </w:p>
          <w:p w14:paraId="0F57392D">
            <w:pPr>
              <w:spacing w:line="400" w:lineRule="exact"/>
              <w:rPr>
                <w:rFonts w:ascii="宋体" w:hAnsi="宋体" w:eastAsia="宋体" w:cs="宋体"/>
                <w:sz w:val="24"/>
                <w:szCs w:val="24"/>
              </w:rPr>
            </w:pPr>
            <w:r>
              <w:rPr>
                <w:rFonts w:hint="eastAsia" w:ascii="宋体" w:hAnsi="宋体" w:eastAsia="宋体" w:cs="宋体"/>
                <w:sz w:val="24"/>
                <w:szCs w:val="24"/>
              </w:rPr>
              <w:t>一、投标人的“有效投标报价”相同时,通过在线抽取服务确定投标人的评审顺序。</w:t>
            </w:r>
          </w:p>
          <w:p w14:paraId="52E8EFD4">
            <w:pPr>
              <w:spacing w:line="400" w:lineRule="exact"/>
              <w:rPr>
                <w:rFonts w:ascii="宋体" w:hAnsi="宋体" w:eastAsia="宋体" w:cs="宋体"/>
                <w:sz w:val="24"/>
                <w:szCs w:val="24"/>
              </w:rPr>
            </w:pPr>
            <w:r>
              <w:rPr>
                <w:rFonts w:hint="eastAsia" w:ascii="宋体" w:hAnsi="宋体" w:eastAsia="宋体" w:cs="宋体"/>
                <w:sz w:val="24"/>
                <w:szCs w:val="24"/>
              </w:rPr>
              <w:t>二、抽取程序：</w:t>
            </w:r>
          </w:p>
          <w:p w14:paraId="3B909C07">
            <w:pPr>
              <w:spacing w:line="400" w:lineRule="exact"/>
              <w:rPr>
                <w:rFonts w:ascii="宋体" w:hAnsi="宋体" w:eastAsia="宋体" w:cs="宋体"/>
                <w:sz w:val="24"/>
                <w:szCs w:val="24"/>
              </w:rPr>
            </w:pPr>
            <w:r>
              <w:rPr>
                <w:rFonts w:hint="eastAsia" w:ascii="宋体" w:hAnsi="宋体" w:eastAsia="宋体" w:cs="宋体"/>
                <w:sz w:val="24"/>
                <w:szCs w:val="24"/>
              </w:rPr>
              <w:t>1、按照不见面开标系统中“唱标”模块序号进行抽取，“有效投标报价”相同的投标人的各自号码为“唱标”模块中对应的序号。</w:t>
            </w:r>
          </w:p>
          <w:p w14:paraId="4FC0256B">
            <w:pPr>
              <w:spacing w:line="400" w:lineRule="exact"/>
              <w:rPr>
                <w:rFonts w:ascii="宋体" w:hAnsi="宋体" w:eastAsia="宋体" w:cs="宋体"/>
                <w:sz w:val="24"/>
                <w:szCs w:val="24"/>
              </w:rPr>
            </w:pPr>
            <w:r>
              <w:rPr>
                <w:rFonts w:hint="eastAsia" w:ascii="宋体" w:hAnsi="宋体" w:eastAsia="宋体" w:cs="宋体"/>
                <w:sz w:val="24"/>
                <w:szCs w:val="24"/>
              </w:rPr>
              <w:t>2、启动在线抽取服务进行抽取，按抽取出的投标人对应号码的先后顺序确定评审顺序。即先抽取出的号码对应的投标人先评审,后抽取出的后评审。</w:t>
            </w:r>
          </w:p>
          <w:p w14:paraId="4A546703">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三、以上随机抽取程序由招标代理机构工作人员操作，交易中心见证。抽取全过程不见面开标系统直播。</w:t>
            </w:r>
          </w:p>
          <w:p w14:paraId="658A1364">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四、若因系统原因导致在线抽取服务无法正常进行的，由招标代理机构工作人员利用摇号机人工抽取。</w:t>
            </w:r>
          </w:p>
          <w:p w14:paraId="628F41D0">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备注：该在线抽取服务已通过江苏省电子信息产品质量监督检验研究院(江苏省信息安全测评中心) 检测，认定抽取的结果具有随机且不可修改性。</w:t>
            </w:r>
          </w:p>
          <w:p w14:paraId="4DE382D9">
            <w:pPr>
              <w:spacing w:line="400" w:lineRule="exact"/>
              <w:rPr>
                <w:rFonts w:ascii="宋体" w:hAnsi="宋体" w:eastAsia="宋体" w:cs="宋体"/>
                <w:spacing w:val="-6"/>
                <w:sz w:val="24"/>
                <w:szCs w:val="24"/>
              </w:rPr>
            </w:pPr>
          </w:p>
          <w:p w14:paraId="34940CFF">
            <w:pPr>
              <w:spacing w:line="400" w:lineRule="exact"/>
              <w:rPr>
                <w:rFonts w:ascii="宋体" w:hAnsi="宋体" w:eastAsia="宋体" w:cs="宋体"/>
                <w:spacing w:val="-6"/>
                <w:sz w:val="24"/>
                <w:szCs w:val="24"/>
              </w:rPr>
            </w:pPr>
            <w:r>
              <w:rPr>
                <w:rFonts w:hint="eastAsia" w:ascii="宋体" w:hAnsi="宋体" w:eastAsia="宋体" w:cs="宋体"/>
                <w:spacing w:val="-6"/>
                <w:sz w:val="24"/>
                <w:szCs w:val="24"/>
              </w:rPr>
              <w:t>摇号机人工抽取方式:</w:t>
            </w:r>
          </w:p>
          <w:p w14:paraId="23EF7E04">
            <w:pPr>
              <w:spacing w:line="400" w:lineRule="exact"/>
              <w:ind w:firstLine="458" w:firstLineChars="200"/>
              <w:jc w:val="center"/>
              <w:rPr>
                <w:rFonts w:ascii="宋体" w:hAnsi="宋体" w:eastAsia="宋体" w:cs="Times New Roman"/>
                <w:b/>
                <w:spacing w:val="-6"/>
                <w:sz w:val="24"/>
                <w:szCs w:val="24"/>
              </w:rPr>
            </w:pPr>
            <w:r>
              <w:rPr>
                <w:rFonts w:hint="eastAsia" w:ascii="宋体" w:hAnsi="宋体" w:eastAsia="宋体" w:cs="Times New Roman"/>
                <w:b/>
                <w:spacing w:val="-6"/>
                <w:sz w:val="24"/>
                <w:szCs w:val="24"/>
              </w:rPr>
              <w:t>抽取K1值、K2值和Q2值的程序及规定</w:t>
            </w:r>
          </w:p>
          <w:p w14:paraId="4C044EB6">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一、投标截止后，先抽取K1值、K2值和Q2值</w:t>
            </w:r>
            <w:r>
              <w:rPr>
                <w:rFonts w:hint="eastAsia" w:ascii="宋体" w:hAnsi="宋体" w:eastAsia="宋体" w:cs="Times New Roman"/>
                <w:sz w:val="24"/>
                <w:szCs w:val="24"/>
              </w:rPr>
              <w:t>，</w:t>
            </w:r>
            <w:r>
              <w:rPr>
                <w:rFonts w:hint="eastAsia" w:ascii="宋体" w:hAnsi="宋体" w:eastAsia="宋体" w:cs="Times New Roman"/>
                <w:spacing w:val="-6"/>
                <w:sz w:val="24"/>
                <w:szCs w:val="24"/>
              </w:rPr>
              <w:t>再进行开标</w:t>
            </w:r>
            <w:r>
              <w:rPr>
                <w:rFonts w:hint="eastAsia" w:ascii="宋体" w:hAnsi="宋体" w:eastAsia="宋体" w:cs="Times New Roman"/>
                <w:sz w:val="24"/>
                <w:szCs w:val="24"/>
              </w:rPr>
              <w:t>（一个单项工程，不论划分几个标段，只要同时开标，K1值、K2值</w:t>
            </w:r>
            <w:r>
              <w:rPr>
                <w:rFonts w:hint="eastAsia" w:ascii="宋体" w:hAnsi="宋体" w:eastAsia="宋体" w:cs="Times New Roman"/>
                <w:spacing w:val="-6"/>
                <w:sz w:val="24"/>
                <w:szCs w:val="24"/>
              </w:rPr>
              <w:t>和Q2值</w:t>
            </w:r>
            <w:r>
              <w:rPr>
                <w:rFonts w:hint="eastAsia" w:ascii="宋体" w:hAnsi="宋体" w:eastAsia="宋体" w:cs="Times New Roman"/>
                <w:sz w:val="24"/>
                <w:szCs w:val="24"/>
              </w:rPr>
              <w:t>只抽取一次）。</w:t>
            </w:r>
          </w:p>
          <w:p w14:paraId="51C9AC5E">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二、K1值</w:t>
            </w:r>
            <w:r>
              <w:rPr>
                <w:rFonts w:hint="eastAsia" w:ascii="宋体" w:hAnsi="宋体" w:eastAsia="宋体" w:cs="Times New Roman"/>
                <w:sz w:val="24"/>
                <w:szCs w:val="24"/>
              </w:rPr>
              <w:t>的区间为</w:t>
            </w:r>
            <w:r>
              <w:rPr>
                <w:rFonts w:hint="eastAsia" w:ascii="宋体" w:hAnsi="宋体" w:eastAsia="宋体" w:cs="Times New Roman"/>
                <w:spacing w:val="-6"/>
                <w:sz w:val="24"/>
                <w:szCs w:val="24"/>
              </w:rPr>
              <w:t>0.910-0.919；K2值的区间为</w:t>
            </w:r>
            <w:r>
              <w:rPr>
                <w:rFonts w:hint="eastAsia" w:ascii="宋体" w:hAnsi="宋体" w:eastAsia="宋体" w:cs="Times New Roman"/>
                <w:sz w:val="24"/>
                <w:szCs w:val="24"/>
              </w:rPr>
              <w:t>0.950-0.959</w:t>
            </w:r>
            <w:r>
              <w:rPr>
                <w:rFonts w:hint="eastAsia" w:ascii="宋体" w:hAnsi="宋体" w:eastAsia="宋体" w:cs="Times New Roman"/>
                <w:b/>
                <w:sz w:val="24"/>
                <w:szCs w:val="24"/>
              </w:rPr>
              <w:t>；</w:t>
            </w:r>
            <w:r>
              <w:rPr>
                <w:rFonts w:hint="eastAsia" w:ascii="宋体" w:hAnsi="宋体" w:eastAsia="宋体" w:cs="Times New Roman"/>
                <w:spacing w:val="-6"/>
                <w:sz w:val="24"/>
                <w:szCs w:val="24"/>
              </w:rPr>
              <w:t>Q2值的范围为</w:t>
            </w:r>
            <w:r>
              <w:rPr>
                <w:rFonts w:hint="eastAsia" w:ascii="宋体" w:hAnsi="宋体" w:eastAsia="宋体" w:cs="Times New Roman"/>
                <w:sz w:val="24"/>
                <w:szCs w:val="24"/>
              </w:rPr>
              <w:t>0.70、0.68、0.65、0.63、0.60、0.58、0.55、0.53、0.50、0.48、0.45、0.43、0.40、0.38、0.35、0.33、0.30。</w:t>
            </w:r>
          </w:p>
          <w:p w14:paraId="047EB1AB">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三、K1值抽取程序：</w:t>
            </w:r>
          </w:p>
          <w:p w14:paraId="56CDC32B">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1、当众展示公开抽取工具，经各投标人代表确认后，招标方工作人员将0～9共10个号码放入摇号机；</w:t>
            </w:r>
          </w:p>
          <w:p w14:paraId="3032D4FE">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2、招标方工作人员公开随机抽取一个号码，号码0则表示K1值为0.910，以此类推，号码9则表示K1值为0.919。</w:t>
            </w:r>
          </w:p>
          <w:p w14:paraId="2F1E61F6">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四、K2值抽取程序：</w:t>
            </w:r>
          </w:p>
          <w:p w14:paraId="04E435D1">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1、当众展示公开抽取工具，经各投标人代表确认后，招标方工作人员将0～9共10个号码放入摇号机；</w:t>
            </w:r>
          </w:p>
          <w:p w14:paraId="6911DADC">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2、招标方工作人员公开随机抽取一个号码，号码0则表示K2值为0.950，以此类推，号码9则表示K2值为0.959。</w:t>
            </w:r>
          </w:p>
          <w:p w14:paraId="2C15BEF5">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五、Q2值抽取程序：</w:t>
            </w:r>
          </w:p>
          <w:p w14:paraId="5B6CAB76">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1、当众展示公开抽取工具，经各投标人代表确认后，招标方工作人员将</w:t>
            </w:r>
            <w:r>
              <w:rPr>
                <w:rFonts w:hint="eastAsia" w:ascii="宋体" w:hAnsi="宋体" w:eastAsia="宋体" w:cs="Times New Roman"/>
                <w:sz w:val="24"/>
                <w:szCs w:val="24"/>
              </w:rPr>
              <w:t>70、68、65、63、60、58、55、53、50、48、45、43、40、38、35、33、30</w:t>
            </w:r>
            <w:r>
              <w:rPr>
                <w:rFonts w:hint="eastAsia" w:ascii="宋体" w:hAnsi="宋体" w:eastAsia="宋体" w:cs="Times New Roman"/>
                <w:spacing w:val="-6"/>
                <w:sz w:val="24"/>
                <w:szCs w:val="24"/>
              </w:rPr>
              <w:t>共17个号码放入摇号机；</w:t>
            </w:r>
          </w:p>
          <w:p w14:paraId="77C565CE">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2、招标方工作人员公开随机抽取一个号码，号码70则表示Q2值为0.70，号码50则表示Q2值为0.50以此类推，号码30则表示Q2值为0.30。</w:t>
            </w:r>
          </w:p>
          <w:p w14:paraId="40D05171">
            <w:pPr>
              <w:spacing w:line="400" w:lineRule="exact"/>
              <w:rPr>
                <w:rFonts w:ascii="宋体" w:hAnsi="宋体" w:eastAsia="宋体" w:cs="Times New Roman"/>
                <w:sz w:val="24"/>
                <w:szCs w:val="24"/>
              </w:rPr>
            </w:pPr>
            <w:r>
              <w:rPr>
                <w:rFonts w:hint="eastAsia" w:ascii="宋体" w:hAnsi="宋体" w:eastAsia="宋体" w:cs="Times New Roman"/>
                <w:spacing w:val="-6"/>
                <w:sz w:val="24"/>
                <w:szCs w:val="24"/>
              </w:rPr>
              <w:t>六、</w:t>
            </w:r>
            <w:r>
              <w:rPr>
                <w:rFonts w:hint="eastAsia" w:ascii="宋体" w:hAnsi="宋体" w:eastAsia="宋体" w:cs="Times New Roman"/>
                <w:sz w:val="24"/>
                <w:szCs w:val="24"/>
              </w:rPr>
              <w:t>以上随机抽取程序由招标代理机构操作，</w:t>
            </w:r>
            <w:r>
              <w:rPr>
                <w:rFonts w:hint="eastAsia" w:ascii="宋体" w:hAnsi="宋体" w:eastAsia="宋体" w:cs="Times New Roman"/>
                <w:kern w:val="0"/>
                <w:sz w:val="24"/>
                <w:szCs w:val="24"/>
              </w:rPr>
              <w:t>交易中心见证。</w:t>
            </w:r>
          </w:p>
          <w:p w14:paraId="1EAC79D9">
            <w:pPr>
              <w:spacing w:line="400" w:lineRule="exact"/>
              <w:jc w:val="center"/>
              <w:rPr>
                <w:rFonts w:ascii="宋体" w:hAnsi="宋体" w:eastAsia="宋体" w:cs="Times New Roman"/>
                <w:b/>
                <w:spacing w:val="-6"/>
                <w:sz w:val="24"/>
                <w:szCs w:val="24"/>
              </w:rPr>
            </w:pPr>
            <w:r>
              <w:rPr>
                <w:rFonts w:hint="eastAsia" w:ascii="宋体" w:hAnsi="宋体" w:eastAsia="宋体" w:cs="Times New Roman"/>
                <w:b/>
                <w:sz w:val="24"/>
                <w:szCs w:val="24"/>
              </w:rPr>
              <w:t>摇号</w:t>
            </w:r>
            <w:r>
              <w:rPr>
                <w:rFonts w:hint="eastAsia" w:ascii="宋体" w:hAnsi="宋体" w:eastAsia="宋体" w:cs="Times New Roman"/>
                <w:b/>
                <w:spacing w:val="-6"/>
                <w:sz w:val="24"/>
                <w:szCs w:val="24"/>
              </w:rPr>
              <w:t>程序</w:t>
            </w:r>
          </w:p>
          <w:p w14:paraId="0689CC7E">
            <w:pPr>
              <w:spacing w:line="400" w:lineRule="exact"/>
              <w:rPr>
                <w:rFonts w:ascii="宋体" w:hAnsi="宋体" w:eastAsia="宋体" w:cs="Times New Roman"/>
                <w:spacing w:val="-6"/>
                <w:sz w:val="24"/>
                <w:szCs w:val="24"/>
              </w:rPr>
            </w:pPr>
            <w:r>
              <w:rPr>
                <w:rFonts w:hint="eastAsia" w:ascii="宋体" w:hAnsi="宋体" w:eastAsia="宋体" w:cs="Times New Roman"/>
                <w:spacing w:val="-6"/>
                <w:sz w:val="24"/>
                <w:szCs w:val="24"/>
              </w:rPr>
              <w:t xml:space="preserve">一、随机抽取一定数量投标人的投标报价进行下一步计算（进入数据计算名单）的抽取程序为： </w:t>
            </w:r>
          </w:p>
          <w:p w14:paraId="77E9B2BC">
            <w:pPr>
              <w:spacing w:line="400" w:lineRule="exact"/>
              <w:rPr>
                <w:rFonts w:ascii="宋体" w:hAnsi="宋体" w:eastAsia="宋体" w:cs="Times New Roman"/>
                <w:sz w:val="24"/>
                <w:szCs w:val="24"/>
              </w:rPr>
            </w:pPr>
            <w:r>
              <w:rPr>
                <w:rFonts w:hint="eastAsia" w:ascii="宋体" w:hAnsi="宋体" w:eastAsia="宋体" w:cs="Times New Roman"/>
                <w:sz w:val="24"/>
                <w:szCs w:val="24"/>
              </w:rPr>
              <w:t>按照公布的投标人名称、投标报价等内容顺序随机抽取（设公布的投标人名称、投标报价等内容顺序共有M家，10&lt;M≤200时，采用方法一抽取；M＞200时，采用方法二抽取），一个投标人对应一个号码。</w:t>
            </w:r>
          </w:p>
          <w:p w14:paraId="026DB8AC">
            <w:pPr>
              <w:spacing w:line="400" w:lineRule="exact"/>
              <w:rPr>
                <w:rFonts w:ascii="宋体" w:hAnsi="宋体" w:eastAsia="宋体" w:cs="Times New Roman"/>
                <w:sz w:val="24"/>
                <w:szCs w:val="24"/>
              </w:rPr>
            </w:pPr>
            <w:r>
              <w:rPr>
                <w:rFonts w:hint="eastAsia" w:ascii="宋体" w:hAnsi="宋体" w:eastAsia="宋体" w:cs="Times New Roman"/>
                <w:sz w:val="24"/>
                <w:szCs w:val="24"/>
              </w:rPr>
              <w:t>方法一：</w:t>
            </w:r>
          </w:p>
          <w:p w14:paraId="53741694">
            <w:pPr>
              <w:spacing w:line="400" w:lineRule="exact"/>
              <w:rPr>
                <w:rFonts w:ascii="宋体" w:hAnsi="宋体" w:eastAsia="宋体" w:cs="Times New Roman"/>
                <w:sz w:val="24"/>
                <w:szCs w:val="24"/>
              </w:rPr>
            </w:pPr>
            <w:r>
              <w:rPr>
                <w:rFonts w:hint="eastAsia" w:ascii="宋体" w:hAnsi="宋体" w:eastAsia="宋体" w:cs="Times New Roman"/>
                <w:sz w:val="24"/>
                <w:szCs w:val="24"/>
              </w:rPr>
              <w:t>①由招标代理机构将投标人对应的号码放入摇号机；</w:t>
            </w:r>
          </w:p>
          <w:p w14:paraId="6B7B299A">
            <w:pPr>
              <w:spacing w:line="400" w:lineRule="exact"/>
              <w:rPr>
                <w:rFonts w:ascii="宋体" w:hAnsi="宋体" w:eastAsia="宋体" w:cs="Times New Roman"/>
                <w:sz w:val="24"/>
                <w:szCs w:val="24"/>
              </w:rPr>
            </w:pPr>
            <w:r>
              <w:rPr>
                <w:rFonts w:hint="eastAsia" w:ascii="宋体" w:hAnsi="宋体" w:eastAsia="宋体" w:cs="Times New Roman"/>
                <w:sz w:val="24"/>
                <w:szCs w:val="24"/>
              </w:rPr>
              <w:t>②依次随机抽取。</w:t>
            </w:r>
          </w:p>
          <w:p w14:paraId="5E17D2DE">
            <w:pPr>
              <w:spacing w:line="400" w:lineRule="exact"/>
              <w:rPr>
                <w:rFonts w:ascii="宋体" w:hAnsi="宋体" w:eastAsia="宋体" w:cs="Times New Roman"/>
                <w:sz w:val="24"/>
                <w:szCs w:val="24"/>
              </w:rPr>
            </w:pPr>
            <w:r>
              <w:rPr>
                <w:rFonts w:hint="eastAsia" w:ascii="宋体" w:hAnsi="宋体" w:eastAsia="宋体" w:cs="Times New Roman"/>
                <w:sz w:val="24"/>
                <w:szCs w:val="24"/>
              </w:rPr>
              <w:t>③按抽取出投标人对应号码的先后顺序确定排序。</w:t>
            </w:r>
          </w:p>
          <w:p w14:paraId="5E58B946">
            <w:pPr>
              <w:spacing w:line="400" w:lineRule="exact"/>
              <w:rPr>
                <w:rFonts w:ascii="宋体" w:hAnsi="宋体" w:eastAsia="宋体" w:cs="Times New Roman"/>
                <w:sz w:val="24"/>
                <w:szCs w:val="24"/>
              </w:rPr>
            </w:pPr>
            <w:r>
              <w:rPr>
                <w:rFonts w:hint="eastAsia" w:ascii="宋体" w:hAnsi="宋体" w:eastAsia="宋体" w:cs="Times New Roman"/>
                <w:sz w:val="24"/>
                <w:szCs w:val="24"/>
              </w:rPr>
              <w:t>方法二：</w:t>
            </w:r>
          </w:p>
          <w:p w14:paraId="6A921D64">
            <w:pPr>
              <w:spacing w:line="400" w:lineRule="exact"/>
              <w:rPr>
                <w:rFonts w:ascii="宋体" w:hAnsi="宋体" w:eastAsia="宋体" w:cs="Times New Roman"/>
                <w:sz w:val="24"/>
                <w:szCs w:val="24"/>
              </w:rPr>
            </w:pPr>
            <w:r>
              <w:rPr>
                <w:rFonts w:hint="eastAsia" w:ascii="宋体" w:hAnsi="宋体" w:eastAsia="宋体" w:cs="Times New Roman"/>
                <w:sz w:val="24"/>
                <w:szCs w:val="24"/>
              </w:rPr>
              <w:t>由招标代理机构公开按以下“等差数列”办法抽取；</w:t>
            </w:r>
          </w:p>
          <w:p w14:paraId="1FAF6F97">
            <w:pPr>
              <w:spacing w:line="400" w:lineRule="exact"/>
              <w:rPr>
                <w:rFonts w:ascii="宋体" w:hAnsi="宋体" w:eastAsia="宋体" w:cs="Times New Roman"/>
                <w:sz w:val="24"/>
                <w:szCs w:val="24"/>
              </w:rPr>
            </w:pPr>
            <w:r>
              <w:rPr>
                <w:rFonts w:hint="eastAsia" w:ascii="宋体" w:hAnsi="宋体" w:eastAsia="宋体" w:cs="Times New Roman"/>
                <w:sz w:val="24"/>
                <w:szCs w:val="24"/>
              </w:rPr>
              <w:t>“等差数列”办法相关解释为：</w:t>
            </w:r>
          </w:p>
          <w:p w14:paraId="23027BF7">
            <w:pPr>
              <w:spacing w:line="400" w:lineRule="exact"/>
              <w:rPr>
                <w:rFonts w:ascii="宋体" w:hAnsi="宋体" w:eastAsia="宋体" w:cs="Times New Roman"/>
                <w:sz w:val="24"/>
                <w:szCs w:val="24"/>
              </w:rPr>
            </w:pPr>
            <w:r>
              <w:rPr>
                <w:rFonts w:hint="eastAsia" w:ascii="宋体" w:hAnsi="宋体" w:eastAsia="宋体" w:cs="Times New Roman"/>
                <w:sz w:val="24"/>
                <w:szCs w:val="24"/>
              </w:rPr>
              <w:t>公式为an=a1+(n-1)*S【 n=1~10】；</w:t>
            </w:r>
          </w:p>
          <w:p w14:paraId="32741AC1">
            <w:pPr>
              <w:spacing w:line="400" w:lineRule="exact"/>
              <w:rPr>
                <w:rFonts w:ascii="宋体" w:hAnsi="宋体" w:eastAsia="宋体" w:cs="Times New Roman"/>
                <w:sz w:val="24"/>
                <w:szCs w:val="24"/>
              </w:rPr>
            </w:pPr>
            <w:r>
              <w:rPr>
                <w:rFonts w:hint="eastAsia" w:ascii="宋体" w:hAnsi="宋体" w:eastAsia="宋体" w:cs="Times New Roman"/>
                <w:sz w:val="24"/>
                <w:szCs w:val="24"/>
              </w:rPr>
              <w:t>公差=S【取编号数除以10得出的数值的整数部分S做为公差（S应等于1、2、3、4……）】；</w:t>
            </w:r>
          </w:p>
          <w:p w14:paraId="4B117059">
            <w:pPr>
              <w:spacing w:line="400" w:lineRule="exact"/>
              <w:rPr>
                <w:rFonts w:ascii="宋体" w:hAnsi="宋体" w:eastAsia="宋体" w:cs="Times New Roman"/>
                <w:sz w:val="24"/>
                <w:szCs w:val="24"/>
              </w:rPr>
            </w:pPr>
            <w:r>
              <w:rPr>
                <w:rFonts w:hint="eastAsia" w:ascii="宋体" w:hAnsi="宋体" w:eastAsia="宋体" w:cs="Times New Roman"/>
                <w:sz w:val="24"/>
                <w:szCs w:val="24"/>
              </w:rPr>
              <w:t>首项a1=由招标代理机构在“小于等于S的数值”中公开随机抽1个号码作为首项a1；</w:t>
            </w:r>
          </w:p>
          <w:p w14:paraId="53962D78">
            <w:pPr>
              <w:spacing w:line="400" w:lineRule="exact"/>
              <w:rPr>
                <w:rFonts w:ascii="宋体" w:hAnsi="宋体" w:eastAsia="宋体" w:cs="Times New Roman"/>
                <w:sz w:val="24"/>
                <w:szCs w:val="24"/>
              </w:rPr>
            </w:pPr>
            <w:r>
              <w:rPr>
                <w:rFonts w:hint="eastAsia" w:ascii="宋体" w:hAnsi="宋体" w:eastAsia="宋体" w:cs="Times New Roman"/>
                <w:sz w:val="24"/>
                <w:szCs w:val="24"/>
              </w:rPr>
              <w:t>抽取的10家单位序号为：a1~a10；</w:t>
            </w:r>
          </w:p>
          <w:p w14:paraId="7443C659">
            <w:pPr>
              <w:spacing w:line="400" w:lineRule="exact"/>
              <w:rPr>
                <w:rFonts w:ascii="宋体" w:hAnsi="宋体" w:eastAsia="宋体" w:cs="Times New Roman"/>
                <w:sz w:val="24"/>
                <w:szCs w:val="24"/>
              </w:rPr>
            </w:pPr>
            <w:r>
              <w:rPr>
                <w:rFonts w:hint="eastAsia" w:ascii="宋体" w:hAnsi="宋体" w:eastAsia="宋体" w:cs="Times New Roman"/>
                <w:sz w:val="24"/>
                <w:szCs w:val="24"/>
              </w:rPr>
              <w:t>【例：M为268，268除以10等于26.8，则S=26。在1、2、3……25、26中抽取首项a1。若抽取a1为1，则10家单位序号为1、27、53、79、105、131、157、183、209、235；若抽取a1为25，则10家单位序号为25、51、77、103、129、155、181、207、233、259。</w:t>
            </w:r>
          </w:p>
          <w:p w14:paraId="4D0507B3">
            <w:pPr>
              <w:spacing w:line="400" w:lineRule="exact"/>
              <w:rPr>
                <w:rFonts w:ascii="宋体" w:hAnsi="宋体" w:eastAsia="宋体" w:cs="Times New Roman"/>
                <w:sz w:val="24"/>
                <w:szCs w:val="24"/>
              </w:rPr>
            </w:pPr>
            <w:r>
              <w:rPr>
                <w:rFonts w:hint="eastAsia" w:ascii="宋体" w:hAnsi="宋体" w:eastAsia="宋体" w:cs="Times New Roman"/>
                <w:sz w:val="24"/>
                <w:szCs w:val="24"/>
              </w:rPr>
              <w:t>【以上方法一、二中，如抽取序号对应的投标人的投标报价高于投标限价的，则按照序号顺延一个号码；若顺延至最后一个号码依旧不满足要求的，从序号1号开始继续顺延；全部顺延完为止。继续随机抽取的办法同上。】</w:t>
            </w:r>
          </w:p>
          <w:p w14:paraId="07973160">
            <w:pPr>
              <w:spacing w:line="400" w:lineRule="exact"/>
              <w:rPr>
                <w:rFonts w:ascii="宋体" w:hAnsi="宋体" w:eastAsia="宋体" w:cs="Times New Roman"/>
                <w:spacing w:val="-6"/>
                <w:sz w:val="24"/>
                <w:szCs w:val="24"/>
              </w:rPr>
            </w:pPr>
            <w:r>
              <w:rPr>
                <w:rFonts w:hint="eastAsia" w:ascii="宋体" w:hAnsi="宋体" w:eastAsia="宋体" w:cs="Times New Roman"/>
                <w:b/>
                <w:spacing w:val="-6"/>
                <w:kern w:val="0"/>
                <w:sz w:val="24"/>
                <w:szCs w:val="24"/>
              </w:rPr>
              <w:t>【注：若为二个以上（含二个）标段的项目，将根据开标顺序，分标段抽取进入数据计算名单的投标人。】</w:t>
            </w:r>
          </w:p>
          <w:p w14:paraId="65CC7ABB">
            <w:pPr>
              <w:spacing w:line="400" w:lineRule="exact"/>
              <w:rPr>
                <w:rFonts w:ascii="宋体" w:hAnsi="宋体" w:eastAsia="宋体" w:cs="Times New Roman"/>
                <w:sz w:val="24"/>
                <w:szCs w:val="24"/>
              </w:rPr>
            </w:pPr>
            <w:r>
              <w:rPr>
                <w:rFonts w:hint="eastAsia" w:ascii="宋体" w:hAnsi="宋体" w:eastAsia="宋体" w:cs="Times New Roman"/>
                <w:sz w:val="24"/>
                <w:szCs w:val="24"/>
              </w:rPr>
              <w:t>二、投标人的“有效投标报价”相同时,通过摇号确定投标人的评审顺序。</w:t>
            </w:r>
          </w:p>
          <w:p w14:paraId="7EFD3B43">
            <w:pPr>
              <w:spacing w:line="400" w:lineRule="exact"/>
              <w:rPr>
                <w:rFonts w:ascii="宋体" w:hAnsi="宋体" w:eastAsia="宋体" w:cs="Times New Roman"/>
                <w:sz w:val="24"/>
                <w:szCs w:val="24"/>
              </w:rPr>
            </w:pPr>
            <w:r>
              <w:rPr>
                <w:rFonts w:hint="eastAsia" w:ascii="宋体" w:hAnsi="宋体" w:eastAsia="宋体" w:cs="Times New Roman"/>
                <w:sz w:val="24"/>
                <w:szCs w:val="24"/>
              </w:rPr>
              <w:t>1、按照</w:t>
            </w:r>
            <w:r>
              <w:rPr>
                <w:rFonts w:hint="eastAsia" w:ascii="宋体" w:hAnsi="宋体" w:eastAsia="宋体" w:cs="Times New Roman"/>
                <w:spacing w:val="-6"/>
                <w:sz w:val="24"/>
                <w:szCs w:val="24"/>
              </w:rPr>
              <w:t>公布的投标人名称、投标报价等内容顺序</w:t>
            </w:r>
            <w:r>
              <w:rPr>
                <w:rFonts w:hint="eastAsia" w:ascii="宋体" w:hAnsi="宋体" w:eastAsia="宋体" w:cs="Times New Roman"/>
                <w:sz w:val="24"/>
                <w:szCs w:val="24"/>
              </w:rPr>
              <w:t>进行摇号；</w:t>
            </w:r>
          </w:p>
          <w:p w14:paraId="318CA6A4">
            <w:pPr>
              <w:spacing w:line="400" w:lineRule="exact"/>
              <w:rPr>
                <w:rFonts w:ascii="宋体" w:hAnsi="宋体" w:eastAsia="宋体" w:cs="Times New Roman"/>
                <w:sz w:val="24"/>
                <w:szCs w:val="24"/>
              </w:rPr>
            </w:pPr>
            <w:r>
              <w:rPr>
                <w:rFonts w:hint="eastAsia" w:ascii="宋体" w:hAnsi="宋体" w:eastAsia="宋体" w:cs="Times New Roman"/>
                <w:sz w:val="24"/>
                <w:szCs w:val="24"/>
              </w:rPr>
              <w:t>2、由</w:t>
            </w:r>
            <w:r>
              <w:rPr>
                <w:rFonts w:hint="eastAsia" w:ascii="宋体" w:hAnsi="宋体" w:eastAsia="宋体" w:cs="Times New Roman"/>
                <w:kern w:val="0"/>
                <w:sz w:val="24"/>
                <w:szCs w:val="24"/>
              </w:rPr>
              <w:t>招标代理机构操作</w:t>
            </w:r>
            <w:r>
              <w:rPr>
                <w:rFonts w:hint="eastAsia" w:ascii="宋体" w:hAnsi="宋体" w:eastAsia="宋体" w:cs="Times New Roman"/>
                <w:sz w:val="24"/>
                <w:szCs w:val="24"/>
              </w:rPr>
              <w:t>随机摇出本单位的号码；</w:t>
            </w:r>
          </w:p>
          <w:p w14:paraId="6AF6B0F1">
            <w:pPr>
              <w:spacing w:line="400" w:lineRule="exact"/>
              <w:rPr>
                <w:rFonts w:ascii="宋体" w:hAnsi="宋体" w:eastAsia="宋体" w:cs="Times New Roman"/>
                <w:sz w:val="24"/>
                <w:szCs w:val="24"/>
              </w:rPr>
            </w:pPr>
            <w:r>
              <w:rPr>
                <w:rFonts w:hint="eastAsia" w:ascii="宋体" w:hAnsi="宋体" w:eastAsia="宋体" w:cs="Times New Roman"/>
                <w:sz w:val="24"/>
                <w:szCs w:val="24"/>
              </w:rPr>
              <w:t>3、放入摇号机的号码球数量=进入摇号程序的有效投标人数量+5。例：如进入摇号程序的有效投标人数量为10家，则放入摇号机的号码球数量为15个。每次投标人摇出的号码不再重新放入摇号机中进行摇号。</w:t>
            </w:r>
          </w:p>
          <w:p w14:paraId="6DEB50DF">
            <w:pPr>
              <w:spacing w:line="400" w:lineRule="exact"/>
              <w:rPr>
                <w:rFonts w:ascii="宋体" w:hAnsi="宋体" w:eastAsia="宋体" w:cs="宋体"/>
                <w:spacing w:val="-6"/>
                <w:sz w:val="24"/>
                <w:szCs w:val="24"/>
              </w:rPr>
            </w:pPr>
            <w:r>
              <w:rPr>
                <w:rFonts w:hint="eastAsia" w:ascii="宋体" w:hAnsi="宋体" w:eastAsia="宋体" w:cs="Times New Roman"/>
                <w:sz w:val="24"/>
                <w:szCs w:val="24"/>
              </w:rPr>
              <w:t>4、按摇出号码的大小，由大到小确定投标人的评审顺序，即号码大的先评审,号码小的后评审。</w:t>
            </w:r>
          </w:p>
        </w:tc>
      </w:tr>
      <w:tr w14:paraId="174A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0320" w:type="dxa"/>
            <w:gridSpan w:val="4"/>
            <w:tcBorders>
              <w:top w:val="single" w:color="auto" w:sz="4" w:space="0"/>
              <w:left w:val="single" w:color="auto" w:sz="4" w:space="0"/>
              <w:bottom w:val="single" w:color="auto" w:sz="4" w:space="0"/>
              <w:right w:val="single" w:color="auto" w:sz="4" w:space="0"/>
            </w:tcBorders>
            <w:vAlign w:val="center"/>
          </w:tcPr>
          <w:p w14:paraId="3A7EBB50">
            <w:pPr>
              <w:spacing w:line="380" w:lineRule="exact"/>
              <w:ind w:left="240" w:hanging="240" w:hangingChars="100"/>
              <w:rPr>
                <w:rFonts w:ascii="宋体" w:hAnsi="宋体" w:eastAsia="宋体" w:cs="Times New Roman"/>
                <w:sz w:val="24"/>
                <w:szCs w:val="24"/>
              </w:rPr>
            </w:pPr>
            <w:r>
              <w:rPr>
                <w:rFonts w:hint="eastAsia" w:ascii="宋体" w:hAnsi="宋体" w:eastAsia="宋体" w:cs="Times New Roman"/>
                <w:sz w:val="24"/>
                <w:szCs w:val="24"/>
              </w:rPr>
              <w:t>注：</w:t>
            </w:r>
          </w:p>
          <w:p w14:paraId="48D3799E">
            <w:pPr>
              <w:spacing w:line="380" w:lineRule="exact"/>
              <w:ind w:left="240" w:hanging="240" w:hangingChars="100"/>
              <w:rPr>
                <w:rFonts w:ascii="宋体" w:hAnsi="宋体" w:eastAsia="宋体" w:cs="Times New Roman"/>
                <w:sz w:val="24"/>
                <w:szCs w:val="24"/>
                <w:u w:val="single"/>
              </w:rPr>
            </w:pPr>
            <w:r>
              <w:rPr>
                <w:rFonts w:hint="eastAsia" w:ascii="宋体" w:hAnsi="宋体" w:eastAsia="宋体" w:cs="Times New Roman"/>
                <w:sz w:val="24"/>
                <w:szCs w:val="24"/>
              </w:rPr>
              <w:t>1、评审标准中的“╳╳以上”，如果不另行说明,均不含“╳╳”。</w:t>
            </w:r>
          </w:p>
          <w:p w14:paraId="70185807">
            <w:pPr>
              <w:spacing w:line="380" w:lineRule="exact"/>
              <w:rPr>
                <w:rFonts w:ascii="宋体" w:hAnsi="宋体" w:eastAsia="宋体" w:cs="Times New Roman"/>
                <w:sz w:val="24"/>
                <w:szCs w:val="24"/>
              </w:rPr>
            </w:pPr>
            <w:r>
              <w:rPr>
                <w:rFonts w:hint="eastAsia" w:ascii="宋体" w:hAnsi="宋体" w:eastAsia="宋体" w:cs="Times New Roman"/>
                <w:sz w:val="24"/>
                <w:szCs w:val="24"/>
              </w:rPr>
              <w:t>2、在</w:t>
            </w:r>
            <w:r>
              <w:rPr>
                <w:rFonts w:hint="eastAsia" w:ascii="宋体" w:hAnsi="宋体" w:eastAsia="宋体" w:cs="Times New Roman"/>
                <w:spacing w:val="-6"/>
                <w:sz w:val="24"/>
                <w:szCs w:val="24"/>
              </w:rPr>
              <w:t>评标过程中，商务标报价小数点超过两位的均保留两位小数，</w:t>
            </w:r>
            <w:r>
              <w:rPr>
                <w:rFonts w:hint="eastAsia" w:ascii="宋体" w:hAnsi="宋体" w:eastAsia="宋体" w:cs="Times New Roman"/>
                <w:sz w:val="24"/>
                <w:szCs w:val="24"/>
              </w:rPr>
              <w:t>小数点后第三位四舍五入。对投标单位小数点修正后的报价即为投标单位的投标报价。</w:t>
            </w:r>
          </w:p>
          <w:p w14:paraId="075EB409">
            <w:pPr>
              <w:spacing w:line="380" w:lineRule="exact"/>
              <w:rPr>
                <w:rFonts w:ascii="宋体" w:hAnsi="宋体" w:eastAsia="宋体" w:cs="Times New Roman"/>
                <w:bCs/>
                <w:sz w:val="24"/>
                <w:szCs w:val="24"/>
              </w:rPr>
            </w:pPr>
            <w:r>
              <w:rPr>
                <w:rFonts w:hint="eastAsia" w:ascii="宋体" w:hAnsi="宋体" w:eastAsia="宋体" w:cs="Times New Roman"/>
                <w:sz w:val="24"/>
                <w:szCs w:val="24"/>
              </w:rPr>
              <w:t>3、</w:t>
            </w:r>
            <w:r>
              <w:rPr>
                <w:rFonts w:hint="eastAsia" w:ascii="宋体" w:hAnsi="宋体" w:eastAsia="宋体" w:cs="Times New Roman"/>
                <w:bCs/>
                <w:sz w:val="24"/>
                <w:szCs w:val="24"/>
              </w:rPr>
              <w:t>详细评审标准中，如以百分比表述的在评审中均应折算成数字。</w:t>
            </w:r>
          </w:p>
        </w:tc>
      </w:tr>
    </w:tbl>
    <w:p w14:paraId="42A697E4">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以上各项评审因素中有一条不满足，则作为无效标处理。</w:t>
      </w:r>
    </w:p>
    <w:p w14:paraId="4DA2E284">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1.评标办法</w:t>
      </w:r>
    </w:p>
    <w:p w14:paraId="31388984">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本次评标采用动态合理价格法。</w:t>
      </w:r>
    </w:p>
    <w:p w14:paraId="5E605FE8">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2.评审标准</w:t>
      </w:r>
    </w:p>
    <w:p w14:paraId="2E961DFE">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2.1初步评审标准</w:t>
      </w:r>
    </w:p>
    <w:p w14:paraId="33314475">
      <w:pPr>
        <w:numPr>
          <w:ilvl w:val="0"/>
          <w:numId w:val="3"/>
        </w:numPr>
        <w:adjustRightInd w:val="0"/>
        <w:spacing w:line="360" w:lineRule="atLeast"/>
        <w:jc w:val="left"/>
        <w:rPr>
          <w:rFonts w:ascii="宋体" w:hAnsi="宋体" w:eastAsia="宋体" w:cs="Times New Roman"/>
          <w:kern w:val="0"/>
          <w:sz w:val="24"/>
          <w:szCs w:val="20"/>
        </w:rPr>
      </w:pPr>
      <w:r>
        <w:rPr>
          <w:rFonts w:hint="eastAsia" w:ascii="Times New Roman" w:hAnsi="Times New Roman" w:eastAsia="宋体" w:cs="Times New Roman"/>
          <w:kern w:val="0"/>
          <w:sz w:val="24"/>
          <w:szCs w:val="20"/>
        </w:rPr>
        <w:t>围串标评审：</w:t>
      </w:r>
      <w:r>
        <w:rPr>
          <w:rFonts w:hint="eastAsia" w:ascii="宋体" w:hAnsi="宋体" w:eastAsia="宋体" w:cs="Times New Roman"/>
          <w:kern w:val="0"/>
          <w:sz w:val="24"/>
          <w:szCs w:val="20"/>
        </w:rPr>
        <w:t>见评标办法前附表。</w:t>
      </w:r>
    </w:p>
    <w:p w14:paraId="249ED50E">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2.1.1形式评审标准：见评标办法前附表。</w:t>
      </w:r>
    </w:p>
    <w:p w14:paraId="6E2AFE39">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2.1.2资格评审标准：见评标办法前附表。</w:t>
      </w:r>
    </w:p>
    <w:p w14:paraId="07459E9D">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2.1.3响应性评审标准：见评标办法前附表。</w:t>
      </w:r>
    </w:p>
    <w:p w14:paraId="72052DCB">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2.1.4施工组织设计和项目管理机构评审标准：见评标办法前附表。</w:t>
      </w:r>
    </w:p>
    <w:p w14:paraId="573956C4">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2.1.5评委会核查投标人电子投标文件中的以下材料，且仅以电子投标文件作为评审依据：</w:t>
      </w:r>
    </w:p>
    <w:p w14:paraId="3E87FE9B">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（1）企业营业执照</w:t>
      </w:r>
    </w:p>
    <w:p w14:paraId="106EB64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（2）企业资质证书</w:t>
      </w:r>
    </w:p>
    <w:p w14:paraId="0268851D">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（3）企业安全生产许可证</w:t>
      </w:r>
    </w:p>
    <w:p w14:paraId="5CAFC356">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（4）投标保证金材料（按招标文件及投标文件格式要求提供）</w:t>
      </w:r>
    </w:p>
    <w:p w14:paraId="38EB267A">
      <w:pPr>
        <w:snapToGrid w:val="0"/>
        <w:spacing w:line="400" w:lineRule="exact"/>
        <w:ind w:left="432"/>
        <w:rPr>
          <w:rFonts w:ascii="宋体" w:hAnsi="宋体" w:eastAsia="宋体" w:cs="Times New Roman"/>
          <w:sz w:val="24"/>
          <w:szCs w:val="24"/>
        </w:rPr>
      </w:pPr>
      <w:r>
        <w:rPr>
          <w:rFonts w:hint="eastAsia" w:ascii="宋体" w:hAnsi="宋体" w:eastAsia="宋体" w:cs="Times New Roman"/>
          <w:sz w:val="24"/>
          <w:szCs w:val="24"/>
        </w:rPr>
        <w:t>（5）注册建造师注册证书（含项目经理及招标文件规定的相关人员（如有）等）</w:t>
      </w:r>
    </w:p>
    <w:p w14:paraId="5F2F9AE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（6）业绩材料要求：若招标公告中有业绩要求，则需按投标人须知3.5.3条要求提供相关材料</w:t>
      </w:r>
    </w:p>
    <w:p w14:paraId="214F752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2.1.6投标人承诺注册在本单位的现有注册建造师专业、数量满足其响应投标的资质等级对应的《建筑业企业资质标准》及有关文件中规定的注册建造师要求。如投标人承诺与实际不符的，评标委员会认定其不参与商务标评审投标报价平均值和评标最低价的计算，同时不参与后续评审，且不被推荐为中标候选人</w:t>
      </w:r>
      <w:r>
        <w:rPr>
          <w:rFonts w:hint="eastAsia" w:eastAsia="宋体"/>
        </w:rPr>
        <w:t>。</w:t>
      </w:r>
    </w:p>
    <w:p w14:paraId="05A4BE59">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2.2详细评审标准</w:t>
      </w:r>
    </w:p>
    <w:p w14:paraId="14AEE635">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详细评审标准：见评标办法前附表。</w:t>
      </w:r>
    </w:p>
    <w:p w14:paraId="4AB21784">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3.评标程序</w:t>
      </w:r>
    </w:p>
    <w:p w14:paraId="1D7BB579">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3.1初步评审</w:t>
      </w:r>
    </w:p>
    <w:p w14:paraId="2E09E7F6">
      <w:pPr>
        <w:numPr>
          <w:ilvl w:val="0"/>
          <w:numId w:val="3"/>
        </w:numPr>
        <w:snapToGrid w:val="0"/>
        <w:spacing w:line="400" w:lineRule="exact"/>
        <w:rPr>
          <w:rFonts w:ascii="宋体" w:hAnsi="宋体" w:eastAsia="宋体" w:cs="Times New Roman"/>
          <w:sz w:val="24"/>
          <w:szCs w:val="24"/>
        </w:rPr>
      </w:pPr>
      <w:r>
        <w:rPr>
          <w:rFonts w:ascii="宋体" w:hAnsi="宋体" w:eastAsia="宋体" w:cs="Times New Roman"/>
          <w:sz w:val="24"/>
          <w:szCs w:val="24"/>
        </w:rPr>
        <w:t>3.1.1评标委员会依据本章第2.1条规定的标准对投标文件进行初步评审。投标人在投标文件中提供的相应资料</w:t>
      </w:r>
      <w:r>
        <w:rPr>
          <w:rFonts w:hint="eastAsia" w:ascii="宋体" w:hAnsi="宋体" w:eastAsia="宋体" w:cs="Times New Roman"/>
          <w:sz w:val="24"/>
          <w:szCs w:val="24"/>
        </w:rPr>
        <w:t>（围串标评审除外）</w:t>
      </w:r>
      <w:r>
        <w:rPr>
          <w:rFonts w:ascii="宋体" w:hAnsi="宋体" w:eastAsia="宋体" w:cs="Times New Roman"/>
          <w:sz w:val="24"/>
          <w:szCs w:val="24"/>
        </w:rPr>
        <w:t>应当能够满足本项目初步评审相应要求；有一项不符合初步评审标准的，作无效标处理。</w:t>
      </w:r>
    </w:p>
    <w:p w14:paraId="14DF37E3">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3.1.2投标人有以下情形之一的，其投标作无效标处理：</w:t>
      </w:r>
    </w:p>
    <w:p w14:paraId="0BA48B68">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（1）第二章“投标人须知”第1.4.3条、1.4.4条规定的任何一种情形的；</w:t>
      </w:r>
    </w:p>
    <w:p w14:paraId="6B8521F6">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（2）串通投标或弄虚作假的。</w:t>
      </w:r>
    </w:p>
    <w:p w14:paraId="1711E4D1">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3.1.3 投标报价的修正</w:t>
      </w:r>
    </w:p>
    <w:p w14:paraId="5F036213">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本工程实行电子招投标，投标人的投标报价一经开标，不允许对其进行修正。</w:t>
      </w:r>
    </w:p>
    <w:p w14:paraId="197CF8D0">
      <w:pPr>
        <w:numPr>
          <w:ilvl w:val="0"/>
          <w:numId w:val="3"/>
        </w:num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3.2详细评审</w:t>
      </w:r>
    </w:p>
    <w:p w14:paraId="68920DBA">
      <w:pPr>
        <w:numPr>
          <w:ilvl w:val="0"/>
          <w:numId w:val="3"/>
        </w:num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3.2.1评标委员会按本章第2.2条规定的评审因素和标准进行详细评审。</w:t>
      </w:r>
    </w:p>
    <w:p w14:paraId="6EF24F0D">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3.3投标文件的澄清和补正</w:t>
      </w:r>
    </w:p>
    <w:p w14:paraId="15DD3B11">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3.3.1在评标过程中，评标委员会可以书面形式要求投标人对所提交的投标文件中不明确的内容进行书面澄清或说明，或者对细微偏差进行补正。评标委员会不接受投标人主动提出的澄清、说明和补正。</w:t>
      </w:r>
    </w:p>
    <w:p w14:paraId="28D0F1D9">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3.3.2澄清、说明和补正不得改变投标文件的实质性内容。投标人的澄清、说明和补正属于投标文件的组成部分。</w:t>
      </w:r>
    </w:p>
    <w:p w14:paraId="7648698C">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3.3.3评标委员会对投标人的澄清、说明或补正有疑问的，可以要求投标人进一步澄清、说明或补正，直至满足评标委员会的要求。</w:t>
      </w:r>
    </w:p>
    <w:p w14:paraId="674C2067">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3.4在评审过程中，投标人有下列情形之一的，均按无效标处理：</w:t>
      </w:r>
    </w:p>
    <w:p w14:paraId="59AFF898">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3.4.1不按评标委员会要求澄清、说明或补正的；</w:t>
      </w:r>
    </w:p>
    <w:p w14:paraId="6C6B8DD0">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3.4.2投标文件商务标投标总价页中的投标总价大写金额与小写金额不一致的；</w:t>
      </w:r>
    </w:p>
    <w:p w14:paraId="7A11121B">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3.4.3商务标投标文件投标总价页未加盖有效法人章、注册造价师（或造价员）未签字、注册造价师（或造价员）未加盖执业专用章的；</w:t>
      </w:r>
    </w:p>
    <w:p w14:paraId="16F7EE4B">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3.4.4投标人未在电子投标文件中提供企业资质证书、企业营业执照、安全生产许可证、投标保证金材料、注册建造师注册证书的；</w:t>
      </w:r>
    </w:p>
    <w:p w14:paraId="4D0C2F1A">
      <w:pPr>
        <w:numPr>
          <w:ilvl w:val="0"/>
          <w:numId w:val="3"/>
        </w:numPr>
        <w:spacing w:line="380" w:lineRule="exact"/>
        <w:rPr>
          <w:rFonts w:ascii="新宋体" w:hAnsi="新宋体" w:eastAsia="新宋体" w:cs="Times New Roman"/>
          <w:sz w:val="24"/>
          <w:szCs w:val="24"/>
        </w:rPr>
      </w:pPr>
      <w:r>
        <w:rPr>
          <w:rFonts w:hint="eastAsia" w:ascii="宋体" w:hAnsi="宋体" w:eastAsia="宋体" w:cs="Times New Roman"/>
          <w:sz w:val="24"/>
          <w:szCs w:val="24"/>
        </w:rPr>
        <w:t>3.4.5未提交或未按招标文件要求提交“投标文件制作人的情况说明”的；</w:t>
      </w:r>
    </w:p>
    <w:p w14:paraId="298FE86A">
      <w:pPr>
        <w:numPr>
          <w:ilvl w:val="0"/>
          <w:numId w:val="3"/>
        </w:numPr>
        <w:spacing w:line="380" w:lineRule="exact"/>
        <w:rPr>
          <w:rFonts w:ascii="宋体" w:hAnsi="宋体" w:eastAsia="宋体" w:cs="Times New Roman"/>
          <w:sz w:val="24"/>
          <w:szCs w:val="24"/>
        </w:rPr>
      </w:pPr>
      <w:r>
        <w:rPr>
          <w:rFonts w:hint="eastAsia" w:ascii="新宋体" w:hAnsi="新宋体" w:eastAsia="新宋体" w:cs="Times New Roman"/>
          <w:sz w:val="24"/>
          <w:szCs w:val="24"/>
        </w:rPr>
        <w:t>3.4.6</w:t>
      </w:r>
      <w:r>
        <w:rPr>
          <w:rFonts w:hint="eastAsia" w:ascii="宋体" w:hAnsi="宋体" w:eastAsia="宋体" w:cs="Times New Roman"/>
          <w:sz w:val="24"/>
          <w:szCs w:val="24"/>
        </w:rPr>
        <w:t>未提交或未按招标文件要求提交</w:t>
      </w:r>
      <w:r>
        <w:rPr>
          <w:rFonts w:hint="eastAsia" w:ascii="新宋体" w:hAnsi="新宋体" w:eastAsia="新宋体" w:cs="Times New Roman"/>
          <w:sz w:val="24"/>
          <w:szCs w:val="24"/>
        </w:rPr>
        <w:t>“项目经理承诺函”</w:t>
      </w:r>
      <w:r>
        <w:rPr>
          <w:rFonts w:hint="eastAsia" w:ascii="宋体" w:hAnsi="宋体" w:eastAsia="宋体" w:cs="Times New Roman"/>
          <w:sz w:val="24"/>
          <w:szCs w:val="24"/>
        </w:rPr>
        <w:t>的。</w:t>
      </w:r>
    </w:p>
    <w:p w14:paraId="7A4E0249">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3.5评标结果</w:t>
      </w:r>
    </w:p>
    <w:p w14:paraId="5C2D916C">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3.5.1除第二章“投标人须知”前附表授权直接确定中标人外，评标委员会在合格投标人中，按照其总得分由高到低推荐中标候选人（推荐数量见第二章“投标人须知前附表”）。</w:t>
      </w:r>
    </w:p>
    <w:p w14:paraId="6B639106">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3.5.2当合格投标人少于3个时，评标委员会应当对投标的竞争性进行判定。如果评标委员会判定投标明显缺乏竞争，评标委员会应当否决全部投标。</w:t>
      </w:r>
    </w:p>
    <w:p w14:paraId="778F9693">
      <w:pPr>
        <w:tabs>
          <w:tab w:val="left" w:pos="432"/>
        </w:tabs>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 xml:space="preserve">    3.5.3评标委员会完成评标后，应当向招标人提交书面评标报告。</w:t>
      </w:r>
    </w:p>
    <w:p w14:paraId="266990A6">
      <w:pPr>
        <w:tabs>
          <w:tab w:val="left" w:pos="432"/>
        </w:tabs>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ab/>
      </w:r>
      <w:r>
        <w:rPr>
          <w:rFonts w:hint="eastAsia" w:ascii="宋体" w:hAnsi="宋体" w:eastAsia="宋体" w:cs="Times New Roman"/>
          <w:sz w:val="24"/>
          <w:szCs w:val="24"/>
        </w:rPr>
        <w:t>4.本招标文件第三章“评标办法”没有规定的方法、评审因素和标准，不作为评标依据。</w:t>
      </w:r>
    </w:p>
    <w:p w14:paraId="079603BC">
      <w:pPr>
        <w:tabs>
          <w:tab w:val="left" w:pos="432"/>
        </w:tabs>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ab/>
      </w:r>
      <w:r>
        <w:rPr>
          <w:rFonts w:hint="eastAsia" w:ascii="宋体" w:hAnsi="宋体" w:eastAsia="宋体" w:cs="Times New Roman"/>
          <w:sz w:val="24"/>
          <w:szCs w:val="24"/>
        </w:rPr>
        <w:t>5.本招标文件最终解释权属于招标人。</w:t>
      </w:r>
    </w:p>
    <w:p w14:paraId="195EB0BD">
      <w:pPr>
        <w:tabs>
          <w:tab w:val="left" w:pos="432"/>
        </w:tabs>
        <w:snapToGrid w:val="0"/>
        <w:spacing w:line="380" w:lineRule="exact"/>
        <w:rPr>
          <w:rFonts w:ascii="宋体" w:hAnsi="宋体" w:eastAsia="宋体" w:cs="Times New Roman"/>
          <w:sz w:val="24"/>
          <w:szCs w:val="24"/>
        </w:rPr>
      </w:pPr>
    </w:p>
    <w:p w14:paraId="5C6BA0C8">
      <w:pPr>
        <w:tabs>
          <w:tab w:val="left" w:pos="432"/>
        </w:tabs>
        <w:snapToGrid w:val="0"/>
        <w:spacing w:line="380" w:lineRule="exact"/>
        <w:rPr>
          <w:rFonts w:ascii="宋体" w:hAnsi="宋体" w:eastAsia="宋体" w:cs="Times New Roman"/>
          <w:sz w:val="24"/>
          <w:szCs w:val="24"/>
        </w:rPr>
      </w:pPr>
    </w:p>
    <w:p w14:paraId="7FBE2859">
      <w:pPr>
        <w:tabs>
          <w:tab w:val="left" w:pos="432"/>
        </w:tabs>
        <w:snapToGrid w:val="0"/>
        <w:spacing w:line="380" w:lineRule="exact"/>
        <w:rPr>
          <w:rFonts w:ascii="宋体" w:hAnsi="宋体" w:eastAsia="宋体" w:cs="Times New Roman"/>
          <w:sz w:val="24"/>
          <w:szCs w:val="24"/>
        </w:rPr>
      </w:pPr>
    </w:p>
    <w:p w14:paraId="33254A14">
      <w:pPr>
        <w:tabs>
          <w:tab w:val="left" w:pos="432"/>
        </w:tabs>
        <w:snapToGrid w:val="0"/>
        <w:spacing w:line="380" w:lineRule="exact"/>
        <w:rPr>
          <w:rFonts w:ascii="宋体" w:hAnsi="宋体" w:eastAsia="宋体" w:cs="Times New Roman"/>
          <w:sz w:val="24"/>
          <w:szCs w:val="24"/>
        </w:rPr>
      </w:pPr>
    </w:p>
    <w:p w14:paraId="1DAC2082">
      <w:pPr>
        <w:tabs>
          <w:tab w:val="left" w:pos="432"/>
        </w:tabs>
        <w:snapToGrid w:val="0"/>
        <w:spacing w:line="380" w:lineRule="exact"/>
        <w:rPr>
          <w:rFonts w:ascii="宋体" w:hAnsi="宋体" w:eastAsia="宋体" w:cs="Times New Roman"/>
          <w:sz w:val="24"/>
          <w:szCs w:val="24"/>
        </w:rPr>
      </w:pPr>
    </w:p>
    <w:p w14:paraId="7C078E93">
      <w:pPr>
        <w:tabs>
          <w:tab w:val="left" w:pos="432"/>
        </w:tabs>
        <w:snapToGrid w:val="0"/>
        <w:spacing w:line="380" w:lineRule="exact"/>
        <w:rPr>
          <w:rFonts w:ascii="宋体" w:hAnsi="宋体" w:eastAsia="宋体" w:cs="Times New Roman"/>
          <w:sz w:val="24"/>
          <w:szCs w:val="24"/>
        </w:rPr>
      </w:pPr>
    </w:p>
    <w:p w14:paraId="3DEFC4B8">
      <w:pPr>
        <w:tabs>
          <w:tab w:val="left" w:pos="432"/>
        </w:tabs>
        <w:snapToGrid w:val="0"/>
        <w:spacing w:line="380" w:lineRule="exact"/>
        <w:rPr>
          <w:rFonts w:ascii="宋体" w:hAnsi="宋体" w:eastAsia="宋体" w:cs="Times New Roman"/>
          <w:sz w:val="24"/>
          <w:szCs w:val="24"/>
        </w:rPr>
      </w:pPr>
    </w:p>
    <w:p w14:paraId="2DDB43B1">
      <w:pPr>
        <w:tabs>
          <w:tab w:val="left" w:pos="432"/>
        </w:tabs>
        <w:snapToGrid w:val="0"/>
        <w:spacing w:line="380" w:lineRule="exact"/>
        <w:rPr>
          <w:rFonts w:ascii="宋体" w:hAnsi="宋体" w:eastAsia="宋体" w:cs="Times New Roman"/>
          <w:sz w:val="24"/>
          <w:szCs w:val="24"/>
        </w:rPr>
      </w:pPr>
    </w:p>
    <w:p w14:paraId="0C8C7A17">
      <w:pPr>
        <w:tabs>
          <w:tab w:val="left" w:pos="432"/>
        </w:tabs>
        <w:snapToGrid w:val="0"/>
        <w:spacing w:line="380" w:lineRule="exact"/>
        <w:rPr>
          <w:rFonts w:ascii="宋体" w:hAnsi="宋体" w:eastAsia="宋体" w:cs="Times New Roman"/>
          <w:sz w:val="24"/>
          <w:szCs w:val="24"/>
        </w:rPr>
      </w:pPr>
    </w:p>
    <w:p w14:paraId="5F492C13">
      <w:pPr>
        <w:tabs>
          <w:tab w:val="left" w:pos="432"/>
        </w:tabs>
        <w:snapToGrid w:val="0"/>
        <w:spacing w:line="380" w:lineRule="exact"/>
        <w:rPr>
          <w:rFonts w:ascii="宋体" w:hAnsi="宋体" w:eastAsia="宋体" w:cs="Times New Roman"/>
          <w:sz w:val="24"/>
          <w:szCs w:val="24"/>
        </w:rPr>
      </w:pPr>
    </w:p>
    <w:p w14:paraId="42DC6BFF">
      <w:pPr>
        <w:tabs>
          <w:tab w:val="left" w:pos="432"/>
        </w:tabs>
        <w:snapToGrid w:val="0"/>
        <w:spacing w:line="380" w:lineRule="exact"/>
        <w:rPr>
          <w:rFonts w:ascii="宋体" w:hAnsi="宋体" w:eastAsia="宋体" w:cs="Times New Roman"/>
          <w:sz w:val="24"/>
          <w:szCs w:val="24"/>
        </w:rPr>
      </w:pPr>
    </w:p>
    <w:p w14:paraId="05C49FA7">
      <w:pPr>
        <w:tabs>
          <w:tab w:val="left" w:pos="432"/>
        </w:tabs>
        <w:snapToGrid w:val="0"/>
        <w:spacing w:line="380" w:lineRule="exact"/>
        <w:rPr>
          <w:rFonts w:ascii="宋体" w:hAnsi="宋体" w:eastAsia="宋体" w:cs="Times New Roman"/>
          <w:sz w:val="24"/>
          <w:szCs w:val="24"/>
        </w:rPr>
      </w:pPr>
    </w:p>
    <w:p w14:paraId="35D1D2B2">
      <w:pPr>
        <w:tabs>
          <w:tab w:val="left" w:pos="432"/>
        </w:tabs>
        <w:snapToGrid w:val="0"/>
        <w:spacing w:line="380" w:lineRule="exact"/>
        <w:rPr>
          <w:rFonts w:ascii="宋体" w:hAnsi="宋体" w:eastAsia="宋体" w:cs="Times New Roman"/>
          <w:sz w:val="24"/>
          <w:szCs w:val="24"/>
        </w:rPr>
      </w:pPr>
    </w:p>
    <w:p w14:paraId="26102327">
      <w:pPr>
        <w:tabs>
          <w:tab w:val="left" w:pos="432"/>
        </w:tabs>
        <w:snapToGrid w:val="0"/>
        <w:spacing w:line="380" w:lineRule="exact"/>
        <w:rPr>
          <w:rFonts w:ascii="宋体" w:hAnsi="宋体" w:eastAsia="宋体" w:cs="Times New Roman"/>
          <w:sz w:val="24"/>
          <w:szCs w:val="24"/>
        </w:rPr>
      </w:pPr>
    </w:p>
    <w:p w14:paraId="7576D12C">
      <w:pPr>
        <w:tabs>
          <w:tab w:val="left" w:pos="432"/>
        </w:tabs>
        <w:snapToGrid w:val="0"/>
        <w:spacing w:line="380" w:lineRule="exact"/>
        <w:rPr>
          <w:rFonts w:ascii="宋体" w:hAnsi="宋体" w:eastAsia="宋体" w:cs="Times New Roman"/>
          <w:sz w:val="24"/>
          <w:szCs w:val="24"/>
        </w:rPr>
      </w:pPr>
    </w:p>
    <w:p w14:paraId="689616C7">
      <w:pPr>
        <w:tabs>
          <w:tab w:val="left" w:pos="432"/>
        </w:tabs>
        <w:snapToGrid w:val="0"/>
        <w:spacing w:line="380" w:lineRule="exact"/>
        <w:rPr>
          <w:rFonts w:ascii="宋体" w:hAnsi="宋体" w:eastAsia="宋体" w:cs="Times New Roman"/>
          <w:sz w:val="24"/>
          <w:szCs w:val="24"/>
        </w:rPr>
      </w:pPr>
    </w:p>
    <w:p w14:paraId="749508F8">
      <w:pPr>
        <w:tabs>
          <w:tab w:val="left" w:pos="432"/>
        </w:tabs>
        <w:snapToGrid w:val="0"/>
        <w:spacing w:line="380" w:lineRule="exact"/>
        <w:rPr>
          <w:rFonts w:ascii="宋体" w:hAnsi="宋体" w:eastAsia="宋体" w:cs="Times New Roman"/>
          <w:sz w:val="24"/>
          <w:szCs w:val="24"/>
        </w:rPr>
      </w:pPr>
    </w:p>
    <w:p w14:paraId="74F27938">
      <w:pPr>
        <w:tabs>
          <w:tab w:val="left" w:pos="432"/>
        </w:tabs>
        <w:snapToGrid w:val="0"/>
        <w:spacing w:line="380" w:lineRule="exact"/>
        <w:rPr>
          <w:rFonts w:ascii="宋体" w:hAnsi="宋体" w:eastAsia="宋体" w:cs="Times New Roman"/>
          <w:sz w:val="24"/>
          <w:szCs w:val="24"/>
        </w:rPr>
      </w:pPr>
    </w:p>
    <w:p w14:paraId="5715D3C3">
      <w:pPr>
        <w:tabs>
          <w:tab w:val="left" w:pos="432"/>
        </w:tabs>
        <w:snapToGrid w:val="0"/>
        <w:spacing w:line="380" w:lineRule="exact"/>
        <w:rPr>
          <w:rFonts w:ascii="宋体" w:hAnsi="宋体" w:eastAsia="宋体" w:cs="Times New Roman"/>
          <w:sz w:val="24"/>
          <w:szCs w:val="24"/>
        </w:rPr>
      </w:pPr>
    </w:p>
    <w:p w14:paraId="0BD03E2B">
      <w:pPr>
        <w:tabs>
          <w:tab w:val="left" w:pos="432"/>
        </w:tabs>
        <w:snapToGrid w:val="0"/>
        <w:spacing w:line="380" w:lineRule="exact"/>
        <w:rPr>
          <w:rFonts w:ascii="宋体" w:hAnsi="宋体" w:eastAsia="宋体" w:cs="Times New Roman"/>
          <w:sz w:val="24"/>
          <w:szCs w:val="24"/>
        </w:rPr>
      </w:pPr>
    </w:p>
    <w:p w14:paraId="6C2A83C1">
      <w:pPr>
        <w:tabs>
          <w:tab w:val="left" w:pos="432"/>
        </w:tabs>
        <w:snapToGrid w:val="0"/>
        <w:spacing w:line="380" w:lineRule="exact"/>
        <w:rPr>
          <w:rFonts w:ascii="宋体" w:hAnsi="宋体" w:eastAsia="宋体" w:cs="Times New Roman"/>
          <w:sz w:val="24"/>
          <w:szCs w:val="24"/>
        </w:rPr>
      </w:pPr>
    </w:p>
    <w:p w14:paraId="078BD16F">
      <w:pPr>
        <w:keepNext/>
        <w:widowControl/>
        <w:numPr>
          <w:ilvl w:val="0"/>
          <w:numId w:val="3"/>
        </w:numPr>
        <w:jc w:val="center"/>
        <w:outlineLvl w:val="0"/>
        <w:rPr>
          <w:rFonts w:ascii="黑体" w:hAnsi="Times New Roman" w:eastAsia="黑体" w:cs="Times New Roman"/>
          <w:kern w:val="0"/>
          <w:sz w:val="32"/>
          <w:szCs w:val="32"/>
        </w:rPr>
      </w:pPr>
      <w:bookmarkStart w:id="12" w:name="_Toc141855906"/>
      <w:bookmarkStart w:id="13" w:name="_Toc155704022"/>
      <w:r>
        <w:rPr>
          <w:rFonts w:hint="eastAsia" w:ascii="黑体" w:hAnsi="Times New Roman" w:eastAsia="黑体" w:cs="Times New Roman"/>
          <w:kern w:val="0"/>
          <w:sz w:val="32"/>
          <w:szCs w:val="32"/>
        </w:rPr>
        <w:t>第三章  评标办法（综合评分法）</w:t>
      </w:r>
      <w:bookmarkEnd w:id="12"/>
      <w:bookmarkEnd w:id="13"/>
    </w:p>
    <w:p w14:paraId="038D9B93">
      <w:pPr>
        <w:numPr>
          <w:ilvl w:val="0"/>
          <w:numId w:val="3"/>
        </w:numPr>
        <w:spacing w:line="400" w:lineRule="exact"/>
        <w:rPr>
          <w:rFonts w:ascii="宋体" w:hAnsi="宋体" w:eastAsia="宋体" w:cs="Times New Roman"/>
          <w:sz w:val="24"/>
          <w:szCs w:val="24"/>
        </w:rPr>
      </w:pPr>
      <w:r>
        <w:rPr>
          <w:rFonts w:hint="eastAsia" w:ascii="宋体" w:hAnsi="宋体" w:eastAsia="宋体" w:cs="Times New Roman"/>
          <w:sz w:val="24"/>
          <w:szCs w:val="24"/>
        </w:rPr>
        <w:t>本项目采用综合评分法进行评审。评标委员会成员依据招标文件的要求，先对所有投标人提交的投标文件进行初步审查，初步审查内容如下：</w:t>
      </w:r>
    </w:p>
    <w:p w14:paraId="6AE1EE2C">
      <w:pPr>
        <w:tabs>
          <w:tab w:val="left" w:pos="432"/>
        </w:tabs>
        <w:spacing w:line="400" w:lineRule="exact"/>
        <w:ind w:left="432" w:hanging="432"/>
        <w:outlineLvl w:val="2"/>
        <w:rPr>
          <w:rFonts w:ascii="宋体" w:hAnsi="宋体" w:eastAsia="宋体" w:cs="Times New Roman"/>
          <w:b/>
          <w:sz w:val="24"/>
          <w:szCs w:val="24"/>
        </w:rPr>
      </w:pPr>
      <w:r>
        <w:rPr>
          <w:rFonts w:hint="eastAsia" w:ascii="宋体" w:hAnsi="宋体" w:eastAsia="宋体" w:cs="Times New Roman"/>
          <w:b/>
          <w:sz w:val="24"/>
          <w:szCs w:val="24"/>
        </w:rPr>
        <w:t>一、初步审查</w:t>
      </w:r>
    </w:p>
    <w:p w14:paraId="1697EF73">
      <w:pPr>
        <w:numPr>
          <w:ilvl w:val="0"/>
          <w:numId w:val="3"/>
        </w:numPr>
        <w:spacing w:line="400" w:lineRule="exact"/>
        <w:rPr>
          <w:rFonts w:ascii="宋体" w:hAnsi="宋体" w:eastAsia="宋体" w:cs="Times New Roman"/>
          <w:sz w:val="24"/>
          <w:szCs w:val="24"/>
        </w:rPr>
      </w:pPr>
      <w:r>
        <w:rPr>
          <w:rFonts w:hint="eastAsia" w:ascii="宋体" w:hAnsi="宋体" w:eastAsia="宋体" w:cs="Times New Roman"/>
          <w:sz w:val="24"/>
          <w:szCs w:val="24"/>
        </w:rPr>
        <w:t>评标委员会成员按下表标准进行评审：</w:t>
      </w:r>
    </w:p>
    <w:tbl>
      <w:tblPr>
        <w:tblStyle w:val="31"/>
        <w:tblW w:w="10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900"/>
        <w:gridCol w:w="2520"/>
        <w:gridCol w:w="5815"/>
      </w:tblGrid>
      <w:tr w14:paraId="7B4F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6" w:type="dxa"/>
            <w:gridSpan w:val="3"/>
            <w:tcBorders>
              <w:top w:val="single" w:color="auto" w:sz="4" w:space="0"/>
              <w:left w:val="single" w:color="auto" w:sz="4" w:space="0"/>
              <w:bottom w:val="single" w:color="auto" w:sz="4" w:space="0"/>
              <w:right w:val="single" w:color="auto" w:sz="4" w:space="0"/>
            </w:tcBorders>
            <w:vAlign w:val="center"/>
          </w:tcPr>
          <w:p w14:paraId="029D2CA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围串标评审</w:t>
            </w:r>
          </w:p>
        </w:tc>
        <w:tc>
          <w:tcPr>
            <w:tcW w:w="5815" w:type="dxa"/>
            <w:tcBorders>
              <w:top w:val="single" w:color="auto" w:sz="4" w:space="0"/>
              <w:left w:val="single" w:color="auto" w:sz="4" w:space="0"/>
              <w:bottom w:val="single" w:color="auto" w:sz="4" w:space="0"/>
              <w:right w:val="single" w:color="auto" w:sz="4" w:space="0"/>
            </w:tcBorders>
            <w:vAlign w:val="center"/>
          </w:tcPr>
          <w:p w14:paraId="1DB45CB0">
            <w:pPr>
              <w:spacing w:line="400" w:lineRule="exact"/>
              <w:rPr>
                <w:rFonts w:ascii="宋体" w:hAnsi="宋体" w:eastAsia="宋体" w:cs="宋体"/>
                <w:kern w:val="0"/>
                <w:sz w:val="24"/>
                <w:szCs w:val="24"/>
              </w:rPr>
            </w:pPr>
            <w:r>
              <w:rPr>
                <w:rFonts w:hint="eastAsia" w:ascii="宋体" w:hAnsi="宋体" w:eastAsia="宋体" w:cs="宋体"/>
                <w:b/>
                <w:kern w:val="0"/>
                <w:sz w:val="24"/>
                <w:szCs w:val="24"/>
              </w:rPr>
              <w:t>评标委员会在评审过程中，发现投标人有下列情形之一的，均按无效标处理，同时将围串标等行为报管理部门处理：</w:t>
            </w:r>
          </w:p>
          <w:p w14:paraId="181BD2C2">
            <w:pPr>
              <w:spacing w:line="400" w:lineRule="exact"/>
              <w:rPr>
                <w:rFonts w:ascii="宋体" w:hAnsi="宋体" w:cs="宋体"/>
                <w:kern w:val="0"/>
                <w:sz w:val="24"/>
              </w:rPr>
            </w:pPr>
            <w:r>
              <w:rPr>
                <w:rFonts w:hint="eastAsia" w:ascii="宋体" w:hAnsi="宋体" w:cs="宋体"/>
                <w:kern w:val="0"/>
                <w:sz w:val="24"/>
              </w:rPr>
              <w:t>1、不同投标文件的创建标识码相同的；</w:t>
            </w:r>
          </w:p>
          <w:p w14:paraId="7C9D66F2">
            <w:pPr>
              <w:spacing w:line="400" w:lineRule="exact"/>
              <w:rPr>
                <w:rFonts w:ascii="宋体" w:hAnsi="宋体" w:cs="宋体"/>
                <w:kern w:val="0"/>
                <w:sz w:val="24"/>
              </w:rPr>
            </w:pPr>
            <w:r>
              <w:rPr>
                <w:rFonts w:hint="eastAsia" w:ascii="宋体" w:hAnsi="宋体" w:cs="宋体"/>
                <w:kern w:val="0"/>
                <w:sz w:val="24"/>
              </w:rPr>
              <w:t>2、不同投标文件的投标文件制作机器码相同的；</w:t>
            </w:r>
          </w:p>
          <w:p w14:paraId="72657079">
            <w:pPr>
              <w:spacing w:line="400" w:lineRule="exact"/>
              <w:rPr>
                <w:rFonts w:ascii="宋体" w:hAnsi="宋体" w:cs="宋体"/>
                <w:kern w:val="0"/>
                <w:sz w:val="24"/>
              </w:rPr>
            </w:pPr>
            <w:r>
              <w:rPr>
                <w:rFonts w:hint="eastAsia" w:ascii="宋体" w:hAnsi="宋体" w:cs="宋体"/>
                <w:kern w:val="0"/>
                <w:sz w:val="24"/>
              </w:rPr>
              <w:t>3、不同投标文件的造价软件加密锁号相同的；</w:t>
            </w:r>
          </w:p>
          <w:p w14:paraId="4573B3E2">
            <w:pPr>
              <w:spacing w:line="400" w:lineRule="exact"/>
              <w:rPr>
                <w:rFonts w:ascii="宋体" w:hAnsi="宋体" w:cs="宋体"/>
                <w:kern w:val="0"/>
                <w:sz w:val="24"/>
              </w:rPr>
            </w:pPr>
            <w:r>
              <w:rPr>
                <w:rFonts w:hint="eastAsia" w:ascii="宋体" w:hAnsi="宋体" w:cs="宋体"/>
                <w:kern w:val="0"/>
                <w:sz w:val="24"/>
              </w:rPr>
              <w:t>4、不同投标人的投标文件经查重分析，并由评标委员会认定内容异常一致或者实质性相同的；</w:t>
            </w:r>
          </w:p>
          <w:p w14:paraId="0E25BA09">
            <w:pPr>
              <w:spacing w:line="400" w:lineRule="exact"/>
              <w:rPr>
                <w:rFonts w:ascii="宋体" w:hAnsi="宋体" w:eastAsia="宋体" w:cs="宋体"/>
                <w:kern w:val="0"/>
                <w:sz w:val="24"/>
                <w:szCs w:val="24"/>
              </w:rPr>
            </w:pPr>
            <w:r>
              <w:rPr>
                <w:rFonts w:hint="eastAsia" w:ascii="宋体" w:hAnsi="宋体" w:cs="宋体"/>
                <w:kern w:val="0"/>
                <w:sz w:val="24"/>
              </w:rPr>
              <w:t>5、评委发现有其它围串标违法违规情形的。</w:t>
            </w:r>
          </w:p>
        </w:tc>
      </w:tr>
      <w:tr w14:paraId="7A8D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gridSpan w:val="2"/>
            <w:tcBorders>
              <w:top w:val="single" w:color="auto" w:sz="4" w:space="0"/>
              <w:left w:val="single" w:color="auto" w:sz="4" w:space="0"/>
              <w:bottom w:val="single" w:color="auto" w:sz="4" w:space="0"/>
              <w:right w:val="single" w:color="auto" w:sz="4" w:space="0"/>
            </w:tcBorders>
            <w:vAlign w:val="center"/>
          </w:tcPr>
          <w:p w14:paraId="784603DF">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条款号</w:t>
            </w:r>
          </w:p>
        </w:tc>
        <w:tc>
          <w:tcPr>
            <w:tcW w:w="2520" w:type="dxa"/>
            <w:tcBorders>
              <w:top w:val="single" w:color="auto" w:sz="4" w:space="0"/>
              <w:left w:val="single" w:color="auto" w:sz="4" w:space="0"/>
              <w:bottom w:val="single" w:color="auto" w:sz="4" w:space="0"/>
              <w:right w:val="single" w:color="auto" w:sz="4" w:space="0"/>
            </w:tcBorders>
            <w:vAlign w:val="center"/>
          </w:tcPr>
          <w:p w14:paraId="63B7166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评审因素</w:t>
            </w:r>
          </w:p>
        </w:tc>
        <w:tc>
          <w:tcPr>
            <w:tcW w:w="5815" w:type="dxa"/>
            <w:tcBorders>
              <w:top w:val="single" w:color="auto" w:sz="4" w:space="0"/>
              <w:left w:val="single" w:color="auto" w:sz="4" w:space="0"/>
              <w:bottom w:val="single" w:color="auto" w:sz="4" w:space="0"/>
              <w:right w:val="single" w:color="auto" w:sz="4" w:space="0"/>
            </w:tcBorders>
            <w:vAlign w:val="center"/>
          </w:tcPr>
          <w:p w14:paraId="7B78027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评审标准</w:t>
            </w:r>
          </w:p>
        </w:tc>
      </w:tr>
      <w:tr w14:paraId="5082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5DDF257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2.1.1</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573474B8">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形式</w:t>
            </w:r>
          </w:p>
          <w:p w14:paraId="191D6DE7">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评审</w:t>
            </w:r>
          </w:p>
          <w:p w14:paraId="1038ACA1">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标准</w:t>
            </w:r>
          </w:p>
        </w:tc>
        <w:tc>
          <w:tcPr>
            <w:tcW w:w="2520" w:type="dxa"/>
            <w:tcBorders>
              <w:top w:val="single" w:color="auto" w:sz="4" w:space="0"/>
              <w:left w:val="single" w:color="auto" w:sz="4" w:space="0"/>
              <w:bottom w:val="single" w:color="auto" w:sz="4" w:space="0"/>
              <w:right w:val="single" w:color="auto" w:sz="4" w:space="0"/>
            </w:tcBorders>
            <w:vAlign w:val="center"/>
          </w:tcPr>
          <w:p w14:paraId="3CC17C5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投标人名称</w:t>
            </w:r>
          </w:p>
        </w:tc>
        <w:tc>
          <w:tcPr>
            <w:tcW w:w="5815" w:type="dxa"/>
            <w:tcBorders>
              <w:top w:val="single" w:color="auto" w:sz="4" w:space="0"/>
              <w:left w:val="single" w:color="auto" w:sz="4" w:space="0"/>
              <w:bottom w:val="single" w:color="auto" w:sz="4" w:space="0"/>
              <w:right w:val="single" w:color="auto" w:sz="4" w:space="0"/>
            </w:tcBorders>
            <w:vAlign w:val="center"/>
          </w:tcPr>
          <w:p w14:paraId="25E67FA0">
            <w:pPr>
              <w:spacing w:line="400" w:lineRule="exact"/>
              <w:rPr>
                <w:rFonts w:ascii="宋体" w:hAnsi="宋体" w:eastAsia="宋体" w:cs="Times New Roman"/>
                <w:sz w:val="24"/>
                <w:szCs w:val="24"/>
              </w:rPr>
            </w:pPr>
            <w:r>
              <w:rPr>
                <w:rFonts w:hint="eastAsia" w:ascii="宋体" w:hAnsi="宋体"/>
                <w:bCs/>
                <w:sz w:val="24"/>
              </w:rPr>
              <w:t>与投标人企业营业执照、投标人资质证书、</w:t>
            </w:r>
            <w:r>
              <w:rPr>
                <w:rFonts w:hint="eastAsia" w:ascii="宋体" w:hAnsi="宋体"/>
                <w:sz w:val="24"/>
              </w:rPr>
              <w:t>投标人</w:t>
            </w:r>
            <w:r>
              <w:rPr>
                <w:rFonts w:hint="eastAsia" w:ascii="宋体" w:hAnsi="宋体"/>
                <w:bCs/>
                <w:sz w:val="24"/>
              </w:rPr>
              <w:t>安全生产许可证一致</w:t>
            </w:r>
          </w:p>
        </w:tc>
      </w:tr>
      <w:tr w14:paraId="48AD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5E189A6">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0011B22C">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4D73612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投标函签字盖章</w:t>
            </w:r>
          </w:p>
        </w:tc>
        <w:tc>
          <w:tcPr>
            <w:tcW w:w="5815" w:type="dxa"/>
            <w:tcBorders>
              <w:top w:val="single" w:color="auto" w:sz="4" w:space="0"/>
              <w:left w:val="single" w:color="auto" w:sz="4" w:space="0"/>
              <w:bottom w:val="single" w:color="auto" w:sz="4" w:space="0"/>
              <w:right w:val="single" w:color="auto" w:sz="4" w:space="0"/>
            </w:tcBorders>
            <w:vAlign w:val="center"/>
          </w:tcPr>
          <w:p w14:paraId="69D855C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有法定代表人或其委托代理人签字或盖章，并加盖单位公章</w:t>
            </w:r>
            <w:r>
              <w:rPr>
                <w:rFonts w:hint="eastAsia" w:ascii="宋体" w:hAnsi="宋体"/>
                <w:b/>
                <w:bCs/>
                <w:sz w:val="24"/>
              </w:rPr>
              <w:t>（若以联合体投标的，只需联合体牵头人的法定代表人或其委托代理人&lt;签字或签章&gt;和加盖联合体牵头人单位公章）</w:t>
            </w:r>
          </w:p>
        </w:tc>
      </w:tr>
      <w:tr w14:paraId="2749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700A4AE">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07EEA604">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287AE7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投标文件格式</w:t>
            </w:r>
          </w:p>
        </w:tc>
        <w:tc>
          <w:tcPr>
            <w:tcW w:w="5815" w:type="dxa"/>
            <w:tcBorders>
              <w:top w:val="single" w:color="auto" w:sz="4" w:space="0"/>
              <w:left w:val="single" w:color="auto" w:sz="4" w:space="0"/>
              <w:bottom w:val="single" w:color="auto" w:sz="4" w:space="0"/>
              <w:right w:val="single" w:color="auto" w:sz="4" w:space="0"/>
            </w:tcBorders>
            <w:vAlign w:val="center"/>
          </w:tcPr>
          <w:p w14:paraId="2B018B4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符合第八章“投标文件格式”的要求</w:t>
            </w:r>
          </w:p>
        </w:tc>
      </w:tr>
      <w:tr w14:paraId="44BE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C20CFFE">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0024C9A7">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C189E2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报价唯一</w:t>
            </w:r>
          </w:p>
        </w:tc>
        <w:tc>
          <w:tcPr>
            <w:tcW w:w="5815" w:type="dxa"/>
            <w:tcBorders>
              <w:top w:val="single" w:color="auto" w:sz="4" w:space="0"/>
              <w:left w:val="single" w:color="auto" w:sz="4" w:space="0"/>
              <w:bottom w:val="single" w:color="auto" w:sz="4" w:space="0"/>
              <w:right w:val="single" w:color="auto" w:sz="4" w:space="0"/>
            </w:tcBorders>
            <w:vAlign w:val="center"/>
          </w:tcPr>
          <w:p w14:paraId="2A4B9195">
            <w:pPr>
              <w:spacing w:line="400" w:lineRule="exact"/>
              <w:jc w:val="center"/>
              <w:rPr>
                <w:rFonts w:ascii="宋体" w:hAnsi="宋体" w:eastAsia="宋体" w:cs="Times New Roman"/>
                <w:sz w:val="24"/>
                <w:szCs w:val="24"/>
              </w:rPr>
            </w:pPr>
            <w:r>
              <w:rPr>
                <w:rFonts w:hint="eastAsia" w:ascii="宋体" w:hAnsi="宋体"/>
                <w:sz w:val="24"/>
              </w:rPr>
              <w:t>只能有</w:t>
            </w:r>
            <w:r>
              <w:rPr>
                <w:rFonts w:hint="eastAsia" w:ascii="宋体" w:hAnsi="宋体"/>
                <w:b/>
                <w:bCs/>
                <w:sz w:val="24"/>
              </w:rPr>
              <w:t>一个投标报价，</w:t>
            </w:r>
            <w:r>
              <w:rPr>
                <w:rFonts w:hint="eastAsia" w:ascii="宋体" w:hAnsi="宋体"/>
                <w:sz w:val="24"/>
              </w:rPr>
              <w:t>且符合第二章“投标人须知前附表”相关规定</w:t>
            </w:r>
          </w:p>
        </w:tc>
      </w:tr>
      <w:tr w14:paraId="7A4F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restart"/>
            <w:tcBorders>
              <w:top w:val="single" w:color="auto" w:sz="4" w:space="0"/>
              <w:left w:val="single" w:color="auto" w:sz="4" w:space="0"/>
              <w:bottom w:val="single" w:color="auto" w:sz="4" w:space="0"/>
              <w:right w:val="single" w:color="auto" w:sz="4" w:space="0"/>
            </w:tcBorders>
            <w:vAlign w:val="center"/>
          </w:tcPr>
          <w:p w14:paraId="7CD780F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2.1.2</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0E885F8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资</w:t>
            </w:r>
          </w:p>
          <w:p w14:paraId="078B14C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格</w:t>
            </w:r>
          </w:p>
          <w:p w14:paraId="73226FC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w:t>
            </w:r>
          </w:p>
          <w:p w14:paraId="1F45341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审</w:t>
            </w:r>
          </w:p>
          <w:p w14:paraId="0C71BD2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w:t>
            </w:r>
          </w:p>
          <w:p w14:paraId="4A40C25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准</w:t>
            </w:r>
          </w:p>
        </w:tc>
        <w:tc>
          <w:tcPr>
            <w:tcW w:w="2520" w:type="dxa"/>
            <w:tcBorders>
              <w:top w:val="single" w:color="auto" w:sz="4" w:space="0"/>
              <w:left w:val="single" w:color="auto" w:sz="4" w:space="0"/>
              <w:bottom w:val="single" w:color="auto" w:sz="4" w:space="0"/>
              <w:right w:val="single" w:color="auto" w:sz="4" w:space="0"/>
            </w:tcBorders>
            <w:vAlign w:val="center"/>
          </w:tcPr>
          <w:p w14:paraId="3B00642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企业营业执照</w:t>
            </w:r>
          </w:p>
        </w:tc>
        <w:tc>
          <w:tcPr>
            <w:tcW w:w="5815" w:type="dxa"/>
            <w:tcBorders>
              <w:top w:val="single" w:color="auto" w:sz="4" w:space="0"/>
              <w:left w:val="single" w:color="auto" w:sz="4" w:space="0"/>
              <w:bottom w:val="single" w:color="auto" w:sz="4" w:space="0"/>
              <w:right w:val="single" w:color="auto" w:sz="4" w:space="0"/>
            </w:tcBorders>
            <w:vAlign w:val="center"/>
          </w:tcPr>
          <w:p w14:paraId="3F6D08A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具备有效的企业营业执照</w:t>
            </w:r>
          </w:p>
        </w:tc>
      </w:tr>
      <w:tr w14:paraId="06A5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37F943AA">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226910F5">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45842B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企业安全生产许可证</w:t>
            </w:r>
          </w:p>
        </w:tc>
        <w:tc>
          <w:tcPr>
            <w:tcW w:w="5815" w:type="dxa"/>
            <w:tcBorders>
              <w:top w:val="single" w:color="auto" w:sz="4" w:space="0"/>
              <w:left w:val="single" w:color="auto" w:sz="4" w:space="0"/>
              <w:bottom w:val="single" w:color="auto" w:sz="4" w:space="0"/>
              <w:right w:val="single" w:color="auto" w:sz="4" w:space="0"/>
            </w:tcBorders>
            <w:vAlign w:val="center"/>
          </w:tcPr>
          <w:p w14:paraId="5E038A6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具备有效的安全生产许可证</w:t>
            </w:r>
          </w:p>
        </w:tc>
      </w:tr>
      <w:tr w14:paraId="1ED8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56699587">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693D3BD">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E76A09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企业资质证书</w:t>
            </w:r>
          </w:p>
        </w:tc>
        <w:tc>
          <w:tcPr>
            <w:tcW w:w="5815" w:type="dxa"/>
            <w:tcBorders>
              <w:top w:val="single" w:color="auto" w:sz="4" w:space="0"/>
              <w:left w:val="single" w:color="auto" w:sz="4" w:space="0"/>
              <w:bottom w:val="single" w:color="auto" w:sz="4" w:space="0"/>
              <w:right w:val="single" w:color="auto" w:sz="4" w:space="0"/>
            </w:tcBorders>
            <w:vAlign w:val="center"/>
          </w:tcPr>
          <w:p w14:paraId="412329C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具备符合招标文件要求有效的资质证书</w:t>
            </w:r>
          </w:p>
        </w:tc>
      </w:tr>
      <w:tr w14:paraId="7B9D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65C09EE8">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225C282F">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4ABCE87E">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企业资质等级</w:t>
            </w:r>
          </w:p>
        </w:tc>
        <w:tc>
          <w:tcPr>
            <w:tcW w:w="5815" w:type="dxa"/>
            <w:tcBorders>
              <w:top w:val="single" w:color="auto" w:sz="4" w:space="0"/>
              <w:left w:val="single" w:color="auto" w:sz="4" w:space="0"/>
              <w:bottom w:val="single" w:color="auto" w:sz="4" w:space="0"/>
              <w:right w:val="single" w:color="auto" w:sz="4" w:space="0"/>
            </w:tcBorders>
            <w:vAlign w:val="center"/>
          </w:tcPr>
          <w:p w14:paraId="17CE76A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符合第二章“投标人须知前附表”第1.4.1条规定，且必须符合国家规定标准</w:t>
            </w:r>
          </w:p>
        </w:tc>
      </w:tr>
      <w:tr w14:paraId="1630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124ECC69">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EDA085D">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F7031C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类似项目业绩</w:t>
            </w:r>
          </w:p>
        </w:tc>
        <w:tc>
          <w:tcPr>
            <w:tcW w:w="5815" w:type="dxa"/>
            <w:tcBorders>
              <w:top w:val="single" w:color="auto" w:sz="4" w:space="0"/>
              <w:left w:val="single" w:color="auto" w:sz="4" w:space="0"/>
              <w:bottom w:val="single" w:color="auto" w:sz="4" w:space="0"/>
              <w:right w:val="single" w:color="auto" w:sz="4" w:space="0"/>
            </w:tcBorders>
            <w:vAlign w:val="center"/>
          </w:tcPr>
          <w:p w14:paraId="7BC78A5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w:t>
            </w:r>
          </w:p>
        </w:tc>
      </w:tr>
      <w:tr w14:paraId="17F5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49545E82">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166C558">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1903481">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信誉要求</w:t>
            </w:r>
          </w:p>
        </w:tc>
        <w:tc>
          <w:tcPr>
            <w:tcW w:w="5815" w:type="dxa"/>
            <w:tcBorders>
              <w:top w:val="single" w:color="auto" w:sz="4" w:space="0"/>
              <w:left w:val="single" w:color="auto" w:sz="4" w:space="0"/>
              <w:bottom w:val="single" w:color="auto" w:sz="4" w:space="0"/>
              <w:right w:val="single" w:color="auto" w:sz="4" w:space="0"/>
            </w:tcBorders>
            <w:vAlign w:val="center"/>
          </w:tcPr>
          <w:p w14:paraId="2F7A414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符合第二章“投标人须知前附表”第1.4.1条规定</w:t>
            </w:r>
          </w:p>
        </w:tc>
      </w:tr>
      <w:tr w14:paraId="1DDD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4FEE6F7F">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6D31E90">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D3E0F4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注册建造师</w:t>
            </w:r>
          </w:p>
        </w:tc>
        <w:tc>
          <w:tcPr>
            <w:tcW w:w="5815" w:type="dxa"/>
            <w:tcBorders>
              <w:top w:val="single" w:color="auto" w:sz="4" w:space="0"/>
              <w:left w:val="single" w:color="auto" w:sz="4" w:space="0"/>
              <w:bottom w:val="single" w:color="auto" w:sz="4" w:space="0"/>
              <w:right w:val="single" w:color="auto" w:sz="4" w:space="0"/>
            </w:tcBorders>
            <w:vAlign w:val="center"/>
          </w:tcPr>
          <w:p w14:paraId="76520E1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具备</w:t>
            </w:r>
            <w:r>
              <w:rPr>
                <w:rFonts w:hint="eastAsia" w:ascii="宋体" w:hAnsi="宋体" w:eastAsia="宋体" w:cs="Times New Roman"/>
                <w:b/>
                <w:sz w:val="24"/>
                <w:szCs w:val="24"/>
              </w:rPr>
              <w:t>有效的</w:t>
            </w:r>
            <w:r>
              <w:rPr>
                <w:rFonts w:hint="eastAsia" w:ascii="宋体" w:hAnsi="宋体" w:eastAsia="宋体" w:cs="Times New Roman"/>
                <w:sz w:val="24"/>
                <w:szCs w:val="24"/>
              </w:rPr>
              <w:t>注册建造师注册证书，且符合第二章“投标人须知前附表”第1.4.1条规定及国家规定的资质标准</w:t>
            </w:r>
          </w:p>
        </w:tc>
      </w:tr>
      <w:tr w14:paraId="3CD5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026F82A4">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771DB51">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3E67E5B">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投标保证金</w:t>
            </w:r>
          </w:p>
        </w:tc>
        <w:tc>
          <w:tcPr>
            <w:tcW w:w="5815" w:type="dxa"/>
            <w:tcBorders>
              <w:top w:val="single" w:color="auto" w:sz="4" w:space="0"/>
              <w:left w:val="single" w:color="auto" w:sz="4" w:space="0"/>
              <w:bottom w:val="single" w:color="auto" w:sz="4" w:space="0"/>
              <w:right w:val="single" w:color="auto" w:sz="4" w:space="0"/>
            </w:tcBorders>
            <w:vAlign w:val="center"/>
          </w:tcPr>
          <w:p w14:paraId="503BF3F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符合招标文件关于“投标保证金”的要求</w:t>
            </w:r>
          </w:p>
        </w:tc>
      </w:tr>
      <w:tr w14:paraId="469A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top w:val="single" w:color="auto" w:sz="4" w:space="0"/>
              <w:left w:val="single" w:color="auto" w:sz="4" w:space="0"/>
              <w:bottom w:val="single" w:color="auto" w:sz="4" w:space="0"/>
              <w:right w:val="single" w:color="auto" w:sz="4" w:space="0"/>
            </w:tcBorders>
            <w:vAlign w:val="center"/>
          </w:tcPr>
          <w:p w14:paraId="75FC149D">
            <w:pPr>
              <w:widowControl/>
              <w:spacing w:line="400" w:lineRule="exact"/>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0C0B9990">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3141E15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其他要求</w:t>
            </w:r>
          </w:p>
        </w:tc>
        <w:tc>
          <w:tcPr>
            <w:tcW w:w="5815" w:type="dxa"/>
            <w:tcBorders>
              <w:top w:val="single" w:color="auto" w:sz="4" w:space="0"/>
              <w:left w:val="single" w:color="auto" w:sz="4" w:space="0"/>
              <w:bottom w:val="single" w:color="auto" w:sz="4" w:space="0"/>
              <w:right w:val="single" w:color="auto" w:sz="4" w:space="0"/>
            </w:tcBorders>
            <w:vAlign w:val="center"/>
          </w:tcPr>
          <w:p w14:paraId="50C422B4">
            <w:pPr>
              <w:spacing w:line="400" w:lineRule="exact"/>
              <w:rPr>
                <w:rFonts w:ascii="宋体" w:hAnsi="宋体" w:eastAsia="宋体" w:cs="Times New Roman"/>
                <w:sz w:val="24"/>
                <w:szCs w:val="24"/>
              </w:rPr>
            </w:pPr>
            <w:r>
              <w:rPr>
                <w:rFonts w:hint="eastAsia" w:ascii="宋体" w:hAnsi="宋体" w:eastAsia="宋体" w:cs="Times New Roman"/>
                <w:sz w:val="24"/>
                <w:szCs w:val="24"/>
              </w:rPr>
              <w:t>1、符合第二章“投标人须知前附表”第1.4.1条规定</w:t>
            </w:r>
          </w:p>
          <w:p w14:paraId="1C531425">
            <w:pPr>
              <w:spacing w:line="400" w:lineRule="exact"/>
              <w:rPr>
                <w:rFonts w:ascii="宋体" w:hAnsi="宋体" w:eastAsia="宋体" w:cs="Times New Roman"/>
                <w:b/>
                <w:bCs/>
                <w:sz w:val="24"/>
              </w:rPr>
            </w:pPr>
            <w:r>
              <w:rPr>
                <w:rFonts w:hint="eastAsia" w:ascii="宋体" w:hAnsi="宋体" w:eastAsia="宋体" w:cs="Times New Roman"/>
                <w:b/>
                <w:bCs/>
                <w:sz w:val="24"/>
              </w:rPr>
              <w:t>2、联合体投标的，符合本项目招标文件中关于联合体的相关要求且投标文件中提供符合要求的“联合体协议书”。</w:t>
            </w:r>
          </w:p>
          <w:p w14:paraId="7054630C">
            <w:pPr>
              <w:spacing w:line="400" w:lineRule="exact"/>
              <w:rPr>
                <w:rFonts w:ascii="宋体" w:hAnsi="宋体" w:eastAsia="宋体" w:cs="Times New Roman"/>
                <w:sz w:val="24"/>
                <w:szCs w:val="24"/>
              </w:rPr>
            </w:pPr>
            <w:r>
              <w:rPr>
                <w:rFonts w:hint="eastAsia" w:ascii="宋体" w:hAnsi="宋体" w:eastAsia="宋体" w:cs="Times New Roman"/>
                <w:b/>
                <w:bCs/>
                <w:sz w:val="24"/>
              </w:rPr>
              <w:t>3、未通过“联合体邀请”模块邀请或“联合体邀请”模块邀请的成员单位与投标文件联合体协议书中的成员单位不一致的，视为未按招标文件要求组成联合体，评委会作初步审查不通过处理。</w:t>
            </w:r>
          </w:p>
        </w:tc>
      </w:tr>
      <w:tr w14:paraId="287E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restart"/>
            <w:tcBorders>
              <w:top w:val="single" w:color="auto" w:sz="4" w:space="0"/>
              <w:left w:val="single" w:color="auto" w:sz="4" w:space="0"/>
              <w:right w:val="single" w:color="auto" w:sz="4" w:space="0"/>
            </w:tcBorders>
            <w:vAlign w:val="center"/>
          </w:tcPr>
          <w:p w14:paraId="42A0D71E">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2.1.3</w:t>
            </w:r>
          </w:p>
        </w:tc>
        <w:tc>
          <w:tcPr>
            <w:tcW w:w="900" w:type="dxa"/>
            <w:vMerge w:val="restart"/>
            <w:tcBorders>
              <w:top w:val="single" w:color="auto" w:sz="4" w:space="0"/>
              <w:left w:val="single" w:color="auto" w:sz="4" w:space="0"/>
              <w:right w:val="single" w:color="auto" w:sz="4" w:space="0"/>
            </w:tcBorders>
            <w:vAlign w:val="center"/>
          </w:tcPr>
          <w:p w14:paraId="684AE1E0">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响</w:t>
            </w:r>
          </w:p>
          <w:p w14:paraId="29B3EFC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应</w:t>
            </w:r>
          </w:p>
          <w:p w14:paraId="78734D0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性</w:t>
            </w:r>
          </w:p>
          <w:p w14:paraId="0B5D835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评</w:t>
            </w:r>
          </w:p>
          <w:p w14:paraId="5F18348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审</w:t>
            </w:r>
          </w:p>
          <w:p w14:paraId="417BD5F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标</w:t>
            </w:r>
          </w:p>
          <w:p w14:paraId="2560A51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准</w:t>
            </w:r>
          </w:p>
          <w:p w14:paraId="496CBD3E">
            <w:pPr>
              <w:spacing w:line="400" w:lineRule="exact"/>
              <w:jc w:val="center"/>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3A6D6D3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投标内容</w:t>
            </w:r>
          </w:p>
        </w:tc>
        <w:tc>
          <w:tcPr>
            <w:tcW w:w="5815" w:type="dxa"/>
            <w:tcBorders>
              <w:top w:val="single" w:color="auto" w:sz="4" w:space="0"/>
              <w:left w:val="single" w:color="auto" w:sz="4" w:space="0"/>
              <w:bottom w:val="single" w:color="auto" w:sz="4" w:space="0"/>
              <w:right w:val="single" w:color="auto" w:sz="4" w:space="0"/>
            </w:tcBorders>
            <w:vAlign w:val="center"/>
          </w:tcPr>
          <w:p w14:paraId="7D0A1C7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符合第二章“投标人须知前附表”第1.3.1条规定</w:t>
            </w:r>
          </w:p>
        </w:tc>
      </w:tr>
      <w:tr w14:paraId="4F37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left w:val="single" w:color="auto" w:sz="4" w:space="0"/>
              <w:right w:val="single" w:color="auto" w:sz="4" w:space="0"/>
            </w:tcBorders>
            <w:vAlign w:val="center"/>
          </w:tcPr>
          <w:p w14:paraId="3B2F9219">
            <w:pPr>
              <w:widowControl/>
              <w:spacing w:line="400" w:lineRule="exact"/>
              <w:jc w:val="left"/>
              <w:rPr>
                <w:rFonts w:ascii="宋体" w:hAnsi="宋体" w:eastAsia="宋体" w:cs="Times New Roman"/>
                <w:sz w:val="24"/>
                <w:szCs w:val="24"/>
              </w:rPr>
            </w:pPr>
          </w:p>
        </w:tc>
        <w:tc>
          <w:tcPr>
            <w:tcW w:w="900" w:type="dxa"/>
            <w:vMerge w:val="continue"/>
            <w:tcBorders>
              <w:left w:val="single" w:color="auto" w:sz="4" w:space="0"/>
              <w:right w:val="single" w:color="auto" w:sz="4" w:space="0"/>
            </w:tcBorders>
            <w:vAlign w:val="center"/>
          </w:tcPr>
          <w:p w14:paraId="54C17944">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239B74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工期</w:t>
            </w:r>
          </w:p>
        </w:tc>
        <w:tc>
          <w:tcPr>
            <w:tcW w:w="5815" w:type="dxa"/>
            <w:tcBorders>
              <w:top w:val="single" w:color="auto" w:sz="4" w:space="0"/>
              <w:left w:val="single" w:color="auto" w:sz="4" w:space="0"/>
              <w:bottom w:val="single" w:color="auto" w:sz="4" w:space="0"/>
              <w:right w:val="single" w:color="auto" w:sz="4" w:space="0"/>
            </w:tcBorders>
            <w:vAlign w:val="center"/>
          </w:tcPr>
          <w:p w14:paraId="07CFD9E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符合第二章“投标人须知前附表”第1.3.2条规定</w:t>
            </w:r>
          </w:p>
          <w:p w14:paraId="5356EDC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不得高于规定工期</w:t>
            </w:r>
          </w:p>
        </w:tc>
      </w:tr>
      <w:tr w14:paraId="3375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left w:val="single" w:color="auto" w:sz="4" w:space="0"/>
              <w:right w:val="single" w:color="auto" w:sz="4" w:space="0"/>
            </w:tcBorders>
            <w:vAlign w:val="center"/>
          </w:tcPr>
          <w:p w14:paraId="73FB1C6B">
            <w:pPr>
              <w:widowControl/>
              <w:spacing w:line="400" w:lineRule="exact"/>
              <w:jc w:val="left"/>
              <w:rPr>
                <w:rFonts w:ascii="宋体" w:hAnsi="宋体" w:eastAsia="宋体" w:cs="Times New Roman"/>
                <w:sz w:val="24"/>
                <w:szCs w:val="24"/>
              </w:rPr>
            </w:pPr>
          </w:p>
        </w:tc>
        <w:tc>
          <w:tcPr>
            <w:tcW w:w="900" w:type="dxa"/>
            <w:vMerge w:val="continue"/>
            <w:tcBorders>
              <w:left w:val="single" w:color="auto" w:sz="4" w:space="0"/>
              <w:right w:val="single" w:color="auto" w:sz="4" w:space="0"/>
            </w:tcBorders>
            <w:vAlign w:val="center"/>
          </w:tcPr>
          <w:p w14:paraId="43552BBC">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B3F779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工程质量</w:t>
            </w:r>
          </w:p>
        </w:tc>
        <w:tc>
          <w:tcPr>
            <w:tcW w:w="5815" w:type="dxa"/>
            <w:tcBorders>
              <w:top w:val="single" w:color="auto" w:sz="4" w:space="0"/>
              <w:left w:val="single" w:color="auto" w:sz="4" w:space="0"/>
              <w:bottom w:val="single" w:color="auto" w:sz="4" w:space="0"/>
              <w:right w:val="single" w:color="auto" w:sz="4" w:space="0"/>
            </w:tcBorders>
            <w:vAlign w:val="center"/>
          </w:tcPr>
          <w:p w14:paraId="5D941F78">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符合第二章“投标人须知前附表”第1.3.3条规定</w:t>
            </w:r>
          </w:p>
          <w:p w14:paraId="0BB5BC2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不得低于本次招标文件要求的质量等级</w:t>
            </w:r>
          </w:p>
        </w:tc>
      </w:tr>
      <w:tr w14:paraId="07C3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left w:val="single" w:color="auto" w:sz="4" w:space="0"/>
              <w:right w:val="single" w:color="auto" w:sz="4" w:space="0"/>
            </w:tcBorders>
            <w:vAlign w:val="center"/>
          </w:tcPr>
          <w:p w14:paraId="200097F6">
            <w:pPr>
              <w:widowControl/>
              <w:spacing w:line="400" w:lineRule="exact"/>
              <w:jc w:val="left"/>
              <w:rPr>
                <w:rFonts w:ascii="宋体" w:hAnsi="宋体" w:eastAsia="宋体" w:cs="Times New Roman"/>
                <w:sz w:val="24"/>
                <w:szCs w:val="24"/>
              </w:rPr>
            </w:pPr>
          </w:p>
        </w:tc>
        <w:tc>
          <w:tcPr>
            <w:tcW w:w="900" w:type="dxa"/>
            <w:vMerge w:val="continue"/>
            <w:tcBorders>
              <w:left w:val="single" w:color="auto" w:sz="4" w:space="0"/>
              <w:right w:val="single" w:color="auto" w:sz="4" w:space="0"/>
            </w:tcBorders>
            <w:vAlign w:val="center"/>
          </w:tcPr>
          <w:p w14:paraId="630C3CB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B3FF94C">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投标有效期</w:t>
            </w:r>
          </w:p>
        </w:tc>
        <w:tc>
          <w:tcPr>
            <w:tcW w:w="5815" w:type="dxa"/>
            <w:tcBorders>
              <w:top w:val="single" w:color="auto" w:sz="4" w:space="0"/>
              <w:left w:val="single" w:color="auto" w:sz="4" w:space="0"/>
              <w:bottom w:val="single" w:color="auto" w:sz="4" w:space="0"/>
              <w:right w:val="single" w:color="auto" w:sz="4" w:space="0"/>
            </w:tcBorders>
            <w:vAlign w:val="center"/>
          </w:tcPr>
          <w:p w14:paraId="25A8E599">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符合第二章“投标人须知前附表”第3.3.1条规定</w:t>
            </w:r>
          </w:p>
        </w:tc>
      </w:tr>
      <w:tr w14:paraId="5622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left w:val="single" w:color="auto" w:sz="4" w:space="0"/>
              <w:right w:val="single" w:color="auto" w:sz="4" w:space="0"/>
            </w:tcBorders>
            <w:vAlign w:val="center"/>
          </w:tcPr>
          <w:p w14:paraId="18A1149C">
            <w:pPr>
              <w:widowControl/>
              <w:spacing w:line="400" w:lineRule="exact"/>
              <w:jc w:val="left"/>
              <w:rPr>
                <w:rFonts w:ascii="宋体" w:hAnsi="宋体" w:eastAsia="宋体" w:cs="Times New Roman"/>
                <w:sz w:val="24"/>
                <w:szCs w:val="24"/>
              </w:rPr>
            </w:pPr>
          </w:p>
        </w:tc>
        <w:tc>
          <w:tcPr>
            <w:tcW w:w="900" w:type="dxa"/>
            <w:vMerge w:val="continue"/>
            <w:tcBorders>
              <w:left w:val="single" w:color="auto" w:sz="4" w:space="0"/>
              <w:right w:val="single" w:color="auto" w:sz="4" w:space="0"/>
            </w:tcBorders>
            <w:vAlign w:val="center"/>
          </w:tcPr>
          <w:p w14:paraId="7B1897CE">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35F44D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权利义务</w:t>
            </w:r>
          </w:p>
        </w:tc>
        <w:tc>
          <w:tcPr>
            <w:tcW w:w="5815" w:type="dxa"/>
            <w:tcBorders>
              <w:top w:val="single" w:color="auto" w:sz="4" w:space="0"/>
              <w:left w:val="single" w:color="auto" w:sz="4" w:space="0"/>
              <w:bottom w:val="single" w:color="auto" w:sz="4" w:space="0"/>
              <w:right w:val="single" w:color="auto" w:sz="4" w:space="0"/>
            </w:tcBorders>
            <w:vAlign w:val="center"/>
          </w:tcPr>
          <w:p w14:paraId="7CFB825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符合第四章“合同条款及格式“规定</w:t>
            </w:r>
          </w:p>
        </w:tc>
      </w:tr>
      <w:tr w14:paraId="57DD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left w:val="single" w:color="auto" w:sz="4" w:space="0"/>
              <w:right w:val="single" w:color="auto" w:sz="4" w:space="0"/>
            </w:tcBorders>
            <w:vAlign w:val="center"/>
          </w:tcPr>
          <w:p w14:paraId="01B3874E">
            <w:pPr>
              <w:widowControl/>
              <w:spacing w:line="400" w:lineRule="exact"/>
              <w:jc w:val="left"/>
              <w:rPr>
                <w:rFonts w:ascii="宋体" w:hAnsi="宋体" w:eastAsia="宋体" w:cs="Times New Roman"/>
                <w:sz w:val="24"/>
                <w:szCs w:val="24"/>
              </w:rPr>
            </w:pPr>
          </w:p>
        </w:tc>
        <w:tc>
          <w:tcPr>
            <w:tcW w:w="900" w:type="dxa"/>
            <w:vMerge w:val="continue"/>
            <w:tcBorders>
              <w:left w:val="single" w:color="auto" w:sz="4" w:space="0"/>
              <w:right w:val="single" w:color="auto" w:sz="4" w:space="0"/>
            </w:tcBorders>
            <w:vAlign w:val="center"/>
          </w:tcPr>
          <w:p w14:paraId="39BDD758">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F30547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已标价工程量清单</w:t>
            </w:r>
          </w:p>
        </w:tc>
        <w:tc>
          <w:tcPr>
            <w:tcW w:w="5815" w:type="dxa"/>
            <w:tcBorders>
              <w:top w:val="single" w:color="auto" w:sz="4" w:space="0"/>
              <w:left w:val="single" w:color="auto" w:sz="4" w:space="0"/>
              <w:bottom w:val="single" w:color="auto" w:sz="4" w:space="0"/>
              <w:right w:val="single" w:color="auto" w:sz="4" w:space="0"/>
            </w:tcBorders>
            <w:vAlign w:val="center"/>
          </w:tcPr>
          <w:p w14:paraId="27251EE7">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符合第五章“工程量清单”给出的范围及数量</w:t>
            </w:r>
          </w:p>
        </w:tc>
      </w:tr>
      <w:tr w14:paraId="58C6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left w:val="single" w:color="auto" w:sz="4" w:space="0"/>
              <w:right w:val="single" w:color="auto" w:sz="4" w:space="0"/>
            </w:tcBorders>
            <w:vAlign w:val="center"/>
          </w:tcPr>
          <w:p w14:paraId="687D165D">
            <w:pPr>
              <w:widowControl/>
              <w:spacing w:line="400" w:lineRule="exact"/>
              <w:jc w:val="left"/>
              <w:rPr>
                <w:rFonts w:ascii="宋体" w:hAnsi="宋体" w:eastAsia="宋体" w:cs="Times New Roman"/>
                <w:sz w:val="24"/>
                <w:szCs w:val="24"/>
              </w:rPr>
            </w:pPr>
          </w:p>
        </w:tc>
        <w:tc>
          <w:tcPr>
            <w:tcW w:w="900" w:type="dxa"/>
            <w:vMerge w:val="continue"/>
            <w:tcBorders>
              <w:left w:val="single" w:color="auto" w:sz="4" w:space="0"/>
              <w:right w:val="single" w:color="auto" w:sz="4" w:space="0"/>
            </w:tcBorders>
            <w:vAlign w:val="center"/>
          </w:tcPr>
          <w:p w14:paraId="12C4B014">
            <w:pPr>
              <w:widowControl/>
              <w:spacing w:line="400" w:lineRule="exact"/>
              <w:jc w:val="left"/>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354A095D">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技术标准和要求</w:t>
            </w:r>
          </w:p>
        </w:tc>
        <w:tc>
          <w:tcPr>
            <w:tcW w:w="5815" w:type="dxa"/>
            <w:tcBorders>
              <w:top w:val="single" w:color="auto" w:sz="4" w:space="0"/>
              <w:left w:val="single" w:color="auto" w:sz="4" w:space="0"/>
              <w:bottom w:val="single" w:color="auto" w:sz="4" w:space="0"/>
              <w:right w:val="single" w:color="auto" w:sz="4" w:space="0"/>
            </w:tcBorders>
            <w:vAlign w:val="center"/>
          </w:tcPr>
          <w:p w14:paraId="6AA4D2B3">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符合第七章“技术标准和要求”规定</w:t>
            </w:r>
          </w:p>
        </w:tc>
      </w:tr>
      <w:tr w14:paraId="024C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left w:val="single" w:color="auto" w:sz="4" w:space="0"/>
              <w:bottom w:val="single" w:color="auto" w:sz="4" w:space="0"/>
              <w:right w:val="single" w:color="auto" w:sz="4" w:space="0"/>
            </w:tcBorders>
            <w:vAlign w:val="center"/>
          </w:tcPr>
          <w:p w14:paraId="78739191">
            <w:pPr>
              <w:spacing w:line="400" w:lineRule="exact"/>
              <w:jc w:val="center"/>
              <w:rPr>
                <w:rFonts w:ascii="宋体" w:hAnsi="宋体" w:eastAsia="宋体" w:cs="Times New Roman"/>
                <w:sz w:val="24"/>
                <w:szCs w:val="24"/>
              </w:rPr>
            </w:pPr>
          </w:p>
        </w:tc>
        <w:tc>
          <w:tcPr>
            <w:tcW w:w="900" w:type="dxa"/>
            <w:vMerge w:val="continue"/>
            <w:tcBorders>
              <w:left w:val="single" w:color="auto" w:sz="4" w:space="0"/>
              <w:bottom w:val="single" w:color="auto" w:sz="4" w:space="0"/>
              <w:right w:val="single" w:color="auto" w:sz="4" w:space="0"/>
            </w:tcBorders>
            <w:vAlign w:val="center"/>
          </w:tcPr>
          <w:p w14:paraId="37AC7384">
            <w:pPr>
              <w:spacing w:line="400" w:lineRule="exact"/>
              <w:jc w:val="center"/>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60D21FBA">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施工组织设计</w:t>
            </w:r>
          </w:p>
        </w:tc>
        <w:tc>
          <w:tcPr>
            <w:tcW w:w="5815" w:type="dxa"/>
            <w:tcBorders>
              <w:top w:val="single" w:color="auto" w:sz="4" w:space="0"/>
              <w:left w:val="single" w:color="auto" w:sz="4" w:space="0"/>
              <w:bottom w:val="single" w:color="auto" w:sz="4" w:space="0"/>
              <w:right w:val="single" w:color="auto" w:sz="4" w:space="0"/>
            </w:tcBorders>
            <w:vAlign w:val="center"/>
          </w:tcPr>
          <w:p w14:paraId="29755C74">
            <w:pPr>
              <w:spacing w:line="400" w:lineRule="exact"/>
              <w:jc w:val="left"/>
              <w:rPr>
                <w:rFonts w:ascii="宋体" w:hAnsi="宋体" w:eastAsia="宋体" w:cs="Times New Roman"/>
                <w:sz w:val="24"/>
                <w:szCs w:val="24"/>
              </w:rPr>
            </w:pPr>
            <w:r>
              <w:rPr>
                <w:rFonts w:hint="eastAsia" w:ascii="宋体" w:hAnsi="宋体" w:eastAsia="宋体" w:cs="Times New Roman"/>
                <w:sz w:val="24"/>
                <w:szCs w:val="24"/>
              </w:rPr>
              <w:t>（1）安全管理体系与措施：有保证安全施工、文明施工的完整计划【若本项目有危大工程，投标人根据招标人提供的危大工程清单（</w:t>
            </w:r>
            <w:r>
              <w:rPr>
                <w:rFonts w:hint="eastAsia" w:ascii="宋体" w:hAnsi="宋体" w:eastAsia="宋体" w:cs="Times New Roman"/>
                <w:sz w:val="36"/>
                <w:szCs w:val="24"/>
              </w:rPr>
              <w:t>危大工程清单</w:t>
            </w:r>
            <w:r>
              <w:rPr>
                <w:rFonts w:hint="eastAsia" w:ascii="宋体" w:hAnsi="宋体" w:eastAsia="宋体" w:cs="Times New Roman"/>
                <w:sz w:val="24"/>
                <w:szCs w:val="24"/>
              </w:rPr>
              <w:t>，详见附件），结合本项目实际情况补充完善危大工程清单（如有），编制专项施工方案并明确相应的安全管理措施</w:t>
            </w:r>
            <w:r>
              <w:rPr>
                <w:rFonts w:ascii="宋体" w:hAnsi="宋体" w:eastAsia="宋体" w:cs="Times New Roman"/>
                <w:sz w:val="24"/>
                <w:szCs w:val="24"/>
              </w:rPr>
              <w:t>且措施切实可行</w:t>
            </w:r>
            <w:r>
              <w:rPr>
                <w:rFonts w:hint="eastAsia" w:ascii="宋体" w:hAnsi="宋体" w:eastAsia="宋体" w:cs="Times New Roman"/>
                <w:sz w:val="24"/>
                <w:szCs w:val="24"/>
              </w:rPr>
              <w:t>。】</w:t>
            </w:r>
          </w:p>
          <w:p w14:paraId="31C856DA">
            <w:pPr>
              <w:spacing w:line="400" w:lineRule="exact"/>
              <w:rPr>
                <w:rFonts w:ascii="宋体" w:hAnsi="宋体" w:eastAsia="宋体" w:cs="Times New Roman"/>
                <w:sz w:val="24"/>
                <w:szCs w:val="24"/>
              </w:rPr>
            </w:pPr>
            <w:r>
              <w:rPr>
                <w:rFonts w:hint="eastAsia" w:ascii="宋体" w:hAnsi="宋体" w:eastAsia="宋体" w:cs="Times New Roman"/>
                <w:sz w:val="24"/>
                <w:szCs w:val="24"/>
              </w:rPr>
              <w:t>（2）项目管理班子：</w:t>
            </w:r>
            <w:r>
              <w:rPr>
                <w:rFonts w:hint="eastAsia" w:ascii="宋体" w:hAnsi="宋体"/>
                <w:sz w:val="24"/>
              </w:rPr>
              <w:t>技术负责人</w:t>
            </w:r>
            <w:r>
              <w:rPr>
                <w:rFonts w:hint="eastAsia" w:ascii="宋体" w:hAnsi="宋体" w:eastAsia="宋体" w:cs="Times New Roman"/>
                <w:sz w:val="24"/>
                <w:szCs w:val="24"/>
              </w:rPr>
              <w:t>须具有工程类中级及以上职称且满足本工程需要；</w:t>
            </w:r>
          </w:p>
          <w:p w14:paraId="42AE60C4">
            <w:pPr>
              <w:spacing w:line="400" w:lineRule="exact"/>
              <w:rPr>
                <w:rFonts w:ascii="宋体" w:hAnsi="宋体" w:eastAsia="宋体" w:cs="Times New Roman"/>
                <w:sz w:val="24"/>
                <w:szCs w:val="24"/>
              </w:rPr>
            </w:pPr>
            <w:r>
              <w:rPr>
                <w:rFonts w:hint="eastAsia" w:ascii="宋体" w:hAnsi="宋体" w:eastAsia="宋体" w:cs="Times New Roman"/>
                <w:sz w:val="24"/>
                <w:szCs w:val="24"/>
              </w:rPr>
              <w:t>其他主要人员:配置要求合理、专业齐全、职能明确，能满足本工程需要；</w:t>
            </w:r>
          </w:p>
          <w:p w14:paraId="71D35AB1">
            <w:pPr>
              <w:spacing w:line="400" w:lineRule="exact"/>
              <w:jc w:val="left"/>
              <w:rPr>
                <w:rFonts w:ascii="宋体" w:hAnsi="宋体" w:cs="Times New Roman"/>
                <w:sz w:val="24"/>
                <w:szCs w:val="24"/>
              </w:rPr>
            </w:pPr>
            <w:r>
              <w:rPr>
                <w:rFonts w:hint="eastAsia" w:ascii="宋体" w:hAnsi="宋体" w:eastAsia="宋体" w:cs="Times New Roman"/>
                <w:sz w:val="24"/>
                <w:szCs w:val="24"/>
              </w:rPr>
              <w:t>项目管理班子主要人员之间不得相互兼职（含项目经理、技术负责人）。</w:t>
            </w:r>
          </w:p>
        </w:tc>
      </w:tr>
      <w:tr w14:paraId="330A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Merge w:val="continue"/>
            <w:tcBorders>
              <w:left w:val="single" w:color="auto" w:sz="4" w:space="0"/>
              <w:bottom w:val="single" w:color="auto" w:sz="4" w:space="0"/>
              <w:right w:val="single" w:color="auto" w:sz="4" w:space="0"/>
            </w:tcBorders>
            <w:vAlign w:val="center"/>
          </w:tcPr>
          <w:p w14:paraId="47CBFE4B">
            <w:pPr>
              <w:spacing w:line="400" w:lineRule="exact"/>
              <w:jc w:val="center"/>
              <w:rPr>
                <w:rFonts w:ascii="宋体" w:hAnsi="宋体" w:eastAsia="宋体" w:cs="Times New Roman"/>
                <w:sz w:val="24"/>
                <w:szCs w:val="24"/>
              </w:rPr>
            </w:pPr>
          </w:p>
        </w:tc>
        <w:tc>
          <w:tcPr>
            <w:tcW w:w="900" w:type="dxa"/>
            <w:vMerge w:val="continue"/>
            <w:tcBorders>
              <w:left w:val="single" w:color="auto" w:sz="4" w:space="0"/>
              <w:bottom w:val="single" w:color="auto" w:sz="4" w:space="0"/>
              <w:right w:val="single" w:color="auto" w:sz="4" w:space="0"/>
            </w:tcBorders>
            <w:vAlign w:val="center"/>
          </w:tcPr>
          <w:p w14:paraId="5E443A93">
            <w:pPr>
              <w:spacing w:line="400" w:lineRule="exact"/>
              <w:jc w:val="center"/>
              <w:rPr>
                <w:rFonts w:ascii="宋体" w:hAnsi="宋体" w:eastAsia="宋体" w:cs="Times New Roman"/>
                <w:sz w:val="24"/>
                <w:szCs w:val="24"/>
              </w:rPr>
            </w:pP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301F18EE">
            <w:pPr>
              <w:spacing w:line="400" w:lineRule="exact"/>
              <w:jc w:val="center"/>
              <w:rPr>
                <w:rFonts w:ascii="宋体" w:hAnsi="宋体" w:eastAsia="宋体" w:cs="Times New Roman"/>
                <w:sz w:val="24"/>
                <w:szCs w:val="24"/>
              </w:rPr>
            </w:pPr>
            <w:r>
              <w:rPr>
                <w:rFonts w:hint="eastAsia" w:ascii="宋体" w:hAnsi="宋体"/>
                <w:sz w:val="24"/>
                <w:szCs w:val="24"/>
              </w:rPr>
              <w:t>报价评审</w:t>
            </w:r>
          </w:p>
        </w:tc>
        <w:tc>
          <w:tcPr>
            <w:tcW w:w="5815" w:type="dxa"/>
            <w:tcBorders>
              <w:top w:val="single" w:color="auto" w:sz="4" w:space="0"/>
              <w:left w:val="single" w:color="auto" w:sz="4" w:space="0"/>
              <w:bottom w:val="single" w:color="auto" w:sz="4" w:space="0"/>
              <w:right w:val="single" w:color="auto" w:sz="4" w:space="0"/>
            </w:tcBorders>
            <w:shd w:val="clear" w:color="auto" w:fill="auto"/>
            <w:vAlign w:val="center"/>
          </w:tcPr>
          <w:p w14:paraId="7B42718E">
            <w:pPr>
              <w:jc w:val="left"/>
              <w:rPr>
                <w:rFonts w:ascii="宋体" w:hAnsi="宋体"/>
                <w:sz w:val="24"/>
                <w:szCs w:val="24"/>
              </w:rPr>
            </w:pPr>
            <w:r>
              <w:rPr>
                <w:rFonts w:hint="eastAsia" w:ascii="宋体" w:hAnsi="宋体"/>
                <w:sz w:val="24"/>
              </w:rPr>
              <w:t>符合招标文件关于投标报价评审相关要求。</w:t>
            </w:r>
          </w:p>
        </w:tc>
      </w:tr>
      <w:tr w14:paraId="337B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tcBorders>
              <w:top w:val="single" w:color="auto" w:sz="4" w:space="0"/>
              <w:left w:val="single" w:color="auto" w:sz="4" w:space="0"/>
              <w:bottom w:val="single" w:color="auto" w:sz="4" w:space="0"/>
              <w:right w:val="single" w:color="auto" w:sz="4" w:space="0"/>
            </w:tcBorders>
            <w:vAlign w:val="center"/>
          </w:tcPr>
          <w:p w14:paraId="627707F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2.1.4</w:t>
            </w:r>
          </w:p>
        </w:tc>
        <w:tc>
          <w:tcPr>
            <w:tcW w:w="900" w:type="dxa"/>
            <w:tcBorders>
              <w:top w:val="single" w:color="auto" w:sz="4" w:space="0"/>
              <w:left w:val="single" w:color="auto" w:sz="4" w:space="0"/>
              <w:bottom w:val="single" w:color="auto" w:sz="4" w:space="0"/>
              <w:right w:val="single" w:color="auto" w:sz="4" w:space="0"/>
            </w:tcBorders>
            <w:vAlign w:val="center"/>
          </w:tcPr>
          <w:p w14:paraId="66C26F04">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商务标初审标准</w:t>
            </w:r>
          </w:p>
        </w:tc>
        <w:tc>
          <w:tcPr>
            <w:tcW w:w="8335" w:type="dxa"/>
            <w:gridSpan w:val="2"/>
            <w:tcBorders>
              <w:top w:val="single" w:color="auto" w:sz="4" w:space="0"/>
              <w:left w:val="single" w:color="auto" w:sz="4" w:space="0"/>
              <w:bottom w:val="single" w:color="auto" w:sz="4" w:space="0"/>
              <w:right w:val="single" w:color="auto" w:sz="4" w:space="0"/>
            </w:tcBorders>
            <w:vAlign w:val="center"/>
          </w:tcPr>
          <w:p w14:paraId="59CBD882">
            <w:pPr>
              <w:spacing w:line="400" w:lineRule="exact"/>
              <w:jc w:val="left"/>
              <w:rPr>
                <w:rFonts w:ascii="宋体" w:hAnsi="宋体" w:eastAsia="宋体" w:cs="Times New Roman"/>
                <w:b/>
                <w:bCs/>
                <w:sz w:val="24"/>
                <w:szCs w:val="24"/>
              </w:rPr>
            </w:pPr>
            <w:r>
              <w:rPr>
                <w:rFonts w:hint="eastAsia" w:ascii="宋体" w:hAnsi="宋体" w:eastAsia="宋体" w:cs="Times New Roman"/>
                <w:b/>
                <w:bCs/>
                <w:sz w:val="24"/>
                <w:szCs w:val="24"/>
              </w:rPr>
              <w:t>1、评标委员会依据以上围串标评审、第2.1.1条、2.1.2条、2.1.3条规定的标准对投标文件进行评审。有一项不符合以上评审标准的，作无效标处理，且不进入以下阶段评审。</w:t>
            </w:r>
          </w:p>
          <w:p w14:paraId="4F8FEC1E">
            <w:pPr>
              <w:spacing w:line="400" w:lineRule="exact"/>
              <w:rPr>
                <w:rFonts w:ascii="宋体" w:hAnsi="宋体" w:eastAsia="宋体" w:cs="Times New Roman"/>
                <w:bCs/>
                <w:sz w:val="24"/>
                <w:szCs w:val="24"/>
              </w:rPr>
            </w:pPr>
            <w:r>
              <w:rPr>
                <w:rFonts w:hint="eastAsia" w:ascii="宋体" w:hAnsi="宋体" w:eastAsia="宋体" w:cs="Times New Roman"/>
                <w:bCs/>
                <w:sz w:val="24"/>
                <w:szCs w:val="24"/>
              </w:rPr>
              <w:t>2、评标委员会只对通过以上评审的投标人的商务标进行初审，发现下列情形之一的，作为无效标处理：</w:t>
            </w:r>
          </w:p>
          <w:p w14:paraId="648087E9">
            <w:pPr>
              <w:spacing w:line="400" w:lineRule="exact"/>
              <w:rPr>
                <w:rFonts w:ascii="宋体" w:hAnsi="宋体" w:eastAsia="宋体" w:cs="Times New Roman"/>
                <w:sz w:val="24"/>
                <w:szCs w:val="24"/>
              </w:rPr>
            </w:pPr>
            <w:r>
              <w:rPr>
                <w:rFonts w:hint="eastAsia" w:ascii="宋体" w:hAnsi="宋体" w:eastAsia="宋体" w:cs="Times New Roman"/>
                <w:sz w:val="24"/>
                <w:szCs w:val="24"/>
              </w:rPr>
              <w:t>（1）</w:t>
            </w:r>
            <w:r>
              <w:rPr>
                <w:rFonts w:hint="eastAsia" w:ascii="宋体" w:hAnsi="宋体" w:eastAsia="宋体" w:cs="Times New Roman"/>
                <w:bCs/>
                <w:sz w:val="24"/>
                <w:szCs w:val="24"/>
              </w:rPr>
              <w:t>投标总报价高于控制价的(计算公式为: 投标总报价＞控制价)</w:t>
            </w:r>
          </w:p>
          <w:p w14:paraId="7A50AD02">
            <w:pPr>
              <w:spacing w:line="400" w:lineRule="exact"/>
              <w:rPr>
                <w:rFonts w:ascii="宋体" w:hAnsi="宋体" w:eastAsia="宋体" w:cs="Times New Roman"/>
                <w:sz w:val="24"/>
                <w:szCs w:val="24"/>
              </w:rPr>
            </w:pPr>
            <w:r>
              <w:rPr>
                <w:rFonts w:hint="eastAsia" w:ascii="宋体" w:hAnsi="宋体" w:eastAsia="宋体" w:cs="Times New Roman"/>
                <w:sz w:val="24"/>
                <w:szCs w:val="24"/>
              </w:rPr>
              <w:t>（2）子目单价超控制价相应单价5%以上的（计算公式为：（子目单价－控制价相应单价）＞控制价相应单价╳5%）；</w:t>
            </w:r>
          </w:p>
          <w:p w14:paraId="0213FA75">
            <w:pPr>
              <w:spacing w:line="400" w:lineRule="exact"/>
              <w:rPr>
                <w:rFonts w:ascii="宋体" w:hAnsi="宋体" w:eastAsia="宋体" w:cs="Times New Roman"/>
                <w:sz w:val="24"/>
                <w:szCs w:val="24"/>
              </w:rPr>
            </w:pPr>
            <w:r>
              <w:rPr>
                <w:rFonts w:hint="eastAsia" w:ascii="宋体" w:hAnsi="宋体" w:eastAsia="宋体" w:cs="Times New Roman"/>
                <w:sz w:val="24"/>
                <w:szCs w:val="24"/>
              </w:rPr>
              <w:t>（3）修改清单、未按要求报价的；</w:t>
            </w:r>
          </w:p>
          <w:p w14:paraId="0F647B6F">
            <w:pPr>
              <w:spacing w:line="400" w:lineRule="exact"/>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宋体"/>
                <w:sz w:val="24"/>
                <w:szCs w:val="24"/>
              </w:rPr>
              <w:t>环境保护费、文明施工费、安全施工费、临时设施费及</w:t>
            </w:r>
            <w:r>
              <w:rPr>
                <w:rFonts w:hint="eastAsia" w:ascii="宋体" w:hAnsi="宋体" w:eastAsia="宋体" w:cs="宋体"/>
                <w:sz w:val="24"/>
                <w:szCs w:val="24"/>
              </w:rPr>
              <w:t>环境保护税</w:t>
            </w:r>
            <w:r>
              <w:rPr>
                <w:rFonts w:ascii="宋体" w:hAnsi="宋体" w:eastAsia="宋体" w:cs="宋体"/>
                <w:sz w:val="24"/>
                <w:szCs w:val="24"/>
              </w:rPr>
              <w:t>费率低于招标控制价相应费率的；利润按零报价的；暂列金额、暂估价未按要求报价的（如本项目有暂列金额、暂估价的，投标人不得修改暂列金额、暂估价金额，否则作无效标处理）</w:t>
            </w:r>
            <w:r>
              <w:rPr>
                <w:rFonts w:hint="eastAsia" w:ascii="宋体" w:hAnsi="宋体" w:eastAsia="宋体" w:cs="Times New Roman"/>
                <w:sz w:val="24"/>
                <w:szCs w:val="24"/>
              </w:rPr>
              <w:t>；</w:t>
            </w:r>
          </w:p>
          <w:p w14:paraId="42800749">
            <w:pPr>
              <w:spacing w:line="400" w:lineRule="exact"/>
              <w:jc w:val="left"/>
              <w:rPr>
                <w:rFonts w:ascii="宋体" w:hAnsi="宋体" w:eastAsia="宋体" w:cs="Times New Roman"/>
                <w:sz w:val="24"/>
                <w:szCs w:val="24"/>
              </w:rPr>
            </w:pPr>
            <w:r>
              <w:rPr>
                <w:rFonts w:hint="eastAsia" w:ascii="宋体" w:hAnsi="宋体" w:eastAsia="宋体" w:cs="Times New Roman"/>
                <w:sz w:val="24"/>
                <w:szCs w:val="24"/>
              </w:rPr>
              <w:t>（5）报价与各组成部分不闭合；各组成部分之间不闭合的。</w:t>
            </w:r>
          </w:p>
        </w:tc>
      </w:tr>
      <w:tr w14:paraId="45EA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1" w:type="dxa"/>
            <w:gridSpan w:val="4"/>
            <w:tcBorders>
              <w:top w:val="single" w:color="auto" w:sz="4" w:space="0"/>
              <w:left w:val="single" w:color="auto" w:sz="4" w:space="0"/>
              <w:bottom w:val="single" w:color="auto" w:sz="4" w:space="0"/>
              <w:right w:val="single" w:color="auto" w:sz="4" w:space="0"/>
            </w:tcBorders>
            <w:vAlign w:val="center"/>
          </w:tcPr>
          <w:p w14:paraId="21339D60">
            <w:pPr>
              <w:spacing w:line="400" w:lineRule="exact"/>
              <w:jc w:val="left"/>
              <w:rPr>
                <w:rFonts w:ascii="宋体" w:hAnsi="宋体" w:eastAsia="宋体" w:cs="Times New Roman"/>
                <w:b/>
                <w:sz w:val="24"/>
                <w:szCs w:val="24"/>
              </w:rPr>
            </w:pPr>
            <w:r>
              <w:rPr>
                <w:rFonts w:hint="eastAsia" w:ascii="宋体" w:hAnsi="宋体" w:eastAsia="宋体" w:cs="Times New Roman"/>
                <w:b/>
                <w:sz w:val="24"/>
                <w:szCs w:val="24"/>
              </w:rPr>
              <w:t>注：评委依据本章第2.1.1条、2.1.2条、2.1.3条、2.1.4条及围串标条款的规定的标准对投标文件进行初步审查。投标人在投标文件中提供的相应资料（围串标评审除外）应当能够满足本项目初步审查相应要求；有一项不符合初步审查标准的，作无效标处理，且不参与评标基准价的计算。</w:t>
            </w:r>
          </w:p>
        </w:tc>
      </w:tr>
    </w:tbl>
    <w:p w14:paraId="74FF3947">
      <w:pPr>
        <w:tabs>
          <w:tab w:val="left" w:pos="432"/>
        </w:tabs>
        <w:spacing w:line="400" w:lineRule="exact"/>
        <w:ind w:left="432" w:hanging="432"/>
        <w:outlineLvl w:val="2"/>
        <w:rPr>
          <w:rFonts w:ascii="宋体" w:hAnsi="宋体" w:eastAsia="宋体" w:cs="Times New Roman"/>
          <w:b/>
          <w:sz w:val="24"/>
          <w:szCs w:val="24"/>
        </w:rPr>
      </w:pPr>
      <w:r>
        <w:rPr>
          <w:rFonts w:hint="eastAsia" w:ascii="宋体" w:hAnsi="宋体" w:eastAsia="宋体" w:cs="Times New Roman"/>
          <w:b/>
          <w:sz w:val="24"/>
          <w:szCs w:val="24"/>
        </w:rPr>
        <w:t>二、详细评审</w:t>
      </w:r>
      <w:bookmarkStart w:id="14" w:name="_Hlk85441783"/>
    </w:p>
    <w:p w14:paraId="74AB339F">
      <w:r>
        <w:rPr>
          <w:rFonts w:hint="eastAsia" w:ascii="宋体" w:hAnsi="宋体" w:eastAsia="宋体" w:cs="Times New Roman"/>
          <w:sz w:val="24"/>
          <w:szCs w:val="24"/>
        </w:rPr>
        <w:t>未通过初步审查的投标人，作无效标处理，</w:t>
      </w:r>
      <w:r>
        <w:rPr>
          <w:rFonts w:hint="eastAsia" w:ascii="宋体" w:hAnsi="宋体" w:eastAsia="宋体" w:cs="Times New Roman"/>
          <w:b/>
          <w:sz w:val="24"/>
          <w:szCs w:val="24"/>
        </w:rPr>
        <w:t>且不参与评标基准价的计算</w:t>
      </w:r>
      <w:r>
        <w:rPr>
          <w:rFonts w:hint="eastAsia" w:ascii="宋体" w:hAnsi="宋体" w:eastAsia="宋体" w:cs="Times New Roman"/>
          <w:sz w:val="24"/>
          <w:szCs w:val="24"/>
        </w:rPr>
        <w:t>。评标委员会只对通过初步审查的投标文件作进一步的详细评审。详细评审的基本步骤和基本要求如下：</w:t>
      </w:r>
      <w:bookmarkEnd w:id="14"/>
    </w:p>
    <w:tbl>
      <w:tblPr>
        <w:tblStyle w:val="31"/>
        <w:tblW w:w="10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1"/>
        <w:gridCol w:w="948"/>
        <w:gridCol w:w="1810"/>
        <w:gridCol w:w="5283"/>
        <w:gridCol w:w="1242"/>
      </w:tblGrid>
      <w:tr w14:paraId="28E7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1" w:type="dxa"/>
            <w:gridSpan w:val="6"/>
            <w:tcBorders>
              <w:top w:val="single" w:color="auto" w:sz="4" w:space="0"/>
              <w:left w:val="single" w:color="auto" w:sz="4" w:space="0"/>
              <w:bottom w:val="single" w:color="auto" w:sz="4" w:space="0"/>
              <w:right w:val="single" w:color="auto" w:sz="4" w:space="0"/>
            </w:tcBorders>
            <w:vAlign w:val="center"/>
          </w:tcPr>
          <w:p w14:paraId="7BB36535">
            <w:pPr>
              <w:tabs>
                <w:tab w:val="left" w:pos="3893"/>
                <w:tab w:val="center" w:pos="4755"/>
              </w:tabs>
              <w:spacing w:line="400" w:lineRule="exact"/>
              <w:jc w:val="center"/>
              <w:rPr>
                <w:rFonts w:ascii="宋体" w:hAnsi="宋体" w:eastAsia="宋体" w:cs="Times New Roman"/>
                <w:b/>
                <w:bCs/>
                <w:sz w:val="24"/>
                <w:szCs w:val="24"/>
              </w:rPr>
            </w:pPr>
            <w:r>
              <w:rPr>
                <w:rFonts w:hint="eastAsia" w:ascii="宋体" w:hAnsi="宋体" w:eastAsia="宋体" w:cs="Times New Roman"/>
                <w:b/>
                <w:bCs/>
                <w:sz w:val="24"/>
                <w:szCs w:val="24"/>
              </w:rPr>
              <w:t>详细评审标准</w:t>
            </w:r>
          </w:p>
        </w:tc>
      </w:tr>
      <w:tr w14:paraId="2F24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17" w:type="dxa"/>
            <w:vMerge w:val="restart"/>
            <w:tcBorders>
              <w:top w:val="single" w:color="auto" w:sz="4" w:space="0"/>
              <w:left w:val="single" w:color="auto" w:sz="4" w:space="0"/>
              <w:right w:val="single" w:color="auto" w:sz="4" w:space="0"/>
            </w:tcBorders>
            <w:vAlign w:val="center"/>
          </w:tcPr>
          <w:p w14:paraId="3753E226">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2.2</w:t>
            </w:r>
          </w:p>
        </w:tc>
        <w:tc>
          <w:tcPr>
            <w:tcW w:w="1079" w:type="dxa"/>
            <w:gridSpan w:val="2"/>
            <w:vMerge w:val="restart"/>
            <w:tcBorders>
              <w:top w:val="single" w:color="auto" w:sz="4" w:space="0"/>
              <w:left w:val="single" w:color="auto" w:sz="4" w:space="0"/>
              <w:right w:val="single" w:color="auto" w:sz="4" w:space="0"/>
            </w:tcBorders>
            <w:vAlign w:val="center"/>
          </w:tcPr>
          <w:p w14:paraId="1C98B8C4">
            <w:pPr>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分值</w:t>
            </w:r>
          </w:p>
          <w:p w14:paraId="36B63E6B">
            <w:pPr>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构成</w:t>
            </w:r>
          </w:p>
          <w:p w14:paraId="01B4D72B">
            <w:pPr>
              <w:spacing w:line="400" w:lineRule="exact"/>
              <w:jc w:val="center"/>
              <w:rPr>
                <w:rFonts w:ascii="宋体" w:hAnsi="宋体" w:eastAsia="宋体" w:cs="Times New Roman"/>
                <w:b/>
                <w:sz w:val="24"/>
                <w:szCs w:val="24"/>
              </w:rPr>
            </w:pPr>
            <w:r>
              <w:rPr>
                <w:rFonts w:hint="eastAsia" w:ascii="宋体" w:hAnsi="宋体" w:eastAsia="宋体" w:cs="Times New Roman"/>
                <w:bCs/>
                <w:sz w:val="24"/>
                <w:szCs w:val="24"/>
              </w:rPr>
              <w:t>（满分100分）</w:t>
            </w:r>
          </w:p>
        </w:tc>
        <w:tc>
          <w:tcPr>
            <w:tcW w:w="8335" w:type="dxa"/>
            <w:gridSpan w:val="3"/>
            <w:tcBorders>
              <w:top w:val="single" w:color="auto" w:sz="4" w:space="0"/>
              <w:left w:val="single" w:color="auto" w:sz="4" w:space="0"/>
              <w:bottom w:val="single" w:color="auto" w:sz="4" w:space="0"/>
              <w:right w:val="single" w:color="auto" w:sz="4" w:space="0"/>
            </w:tcBorders>
            <w:vAlign w:val="center"/>
          </w:tcPr>
          <w:p w14:paraId="2EE8F1F9">
            <w:pPr>
              <w:spacing w:line="400" w:lineRule="exact"/>
              <w:rPr>
                <w:rFonts w:ascii="宋体" w:hAnsi="宋体" w:eastAsia="宋体" w:cs="Times New Roman"/>
                <w:bCs/>
                <w:sz w:val="24"/>
                <w:szCs w:val="24"/>
              </w:rPr>
            </w:pPr>
            <w:r>
              <w:rPr>
                <w:rFonts w:hint="eastAsia" w:ascii="宋体" w:hAnsi="宋体" w:eastAsia="宋体" w:cs="Times New Roman"/>
                <w:bCs/>
                <w:sz w:val="24"/>
                <w:szCs w:val="24"/>
              </w:rPr>
              <w:t>技术标分</w:t>
            </w:r>
          </w:p>
        </w:tc>
      </w:tr>
      <w:tr w14:paraId="1494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7" w:type="dxa"/>
            <w:vMerge w:val="continue"/>
            <w:tcBorders>
              <w:left w:val="single" w:color="auto" w:sz="4" w:space="0"/>
              <w:bottom w:val="single" w:color="auto" w:sz="4" w:space="0"/>
              <w:right w:val="single" w:color="auto" w:sz="4" w:space="0"/>
            </w:tcBorders>
            <w:vAlign w:val="center"/>
          </w:tcPr>
          <w:p w14:paraId="2CAC5EB7">
            <w:pPr>
              <w:spacing w:line="400" w:lineRule="exact"/>
              <w:jc w:val="left"/>
              <w:rPr>
                <w:rFonts w:ascii="宋体" w:hAnsi="宋体" w:eastAsia="宋体" w:cs="Times New Roman"/>
                <w:b/>
                <w:sz w:val="24"/>
                <w:szCs w:val="24"/>
              </w:rPr>
            </w:pPr>
          </w:p>
        </w:tc>
        <w:tc>
          <w:tcPr>
            <w:tcW w:w="1079" w:type="dxa"/>
            <w:gridSpan w:val="2"/>
            <w:vMerge w:val="continue"/>
            <w:tcBorders>
              <w:left w:val="single" w:color="auto" w:sz="4" w:space="0"/>
              <w:bottom w:val="single" w:color="auto" w:sz="4" w:space="0"/>
              <w:right w:val="single" w:color="auto" w:sz="4" w:space="0"/>
            </w:tcBorders>
            <w:vAlign w:val="center"/>
          </w:tcPr>
          <w:p w14:paraId="40A26225">
            <w:pPr>
              <w:spacing w:line="400" w:lineRule="exact"/>
              <w:jc w:val="left"/>
              <w:rPr>
                <w:rFonts w:ascii="宋体" w:hAnsi="宋体" w:eastAsia="宋体" w:cs="Times New Roman"/>
                <w:b/>
                <w:sz w:val="24"/>
                <w:szCs w:val="24"/>
              </w:rPr>
            </w:pPr>
          </w:p>
        </w:tc>
        <w:tc>
          <w:tcPr>
            <w:tcW w:w="8335" w:type="dxa"/>
            <w:gridSpan w:val="3"/>
            <w:tcBorders>
              <w:top w:val="single" w:color="auto" w:sz="4" w:space="0"/>
              <w:left w:val="single" w:color="auto" w:sz="4" w:space="0"/>
              <w:bottom w:val="single" w:color="auto" w:sz="4" w:space="0"/>
              <w:right w:val="single" w:color="auto" w:sz="4" w:space="0"/>
            </w:tcBorders>
            <w:vAlign w:val="center"/>
          </w:tcPr>
          <w:p w14:paraId="765EC96F">
            <w:pPr>
              <w:spacing w:line="400" w:lineRule="exact"/>
              <w:rPr>
                <w:rFonts w:ascii="宋体" w:hAnsi="宋体" w:eastAsia="宋体" w:cs="Times New Roman"/>
                <w:bCs/>
                <w:sz w:val="24"/>
                <w:szCs w:val="24"/>
              </w:rPr>
            </w:pPr>
            <w:r>
              <w:rPr>
                <w:rFonts w:hint="eastAsia" w:ascii="宋体" w:hAnsi="宋体" w:eastAsia="宋体" w:cs="Times New Roman"/>
                <w:bCs/>
                <w:sz w:val="24"/>
                <w:szCs w:val="24"/>
              </w:rPr>
              <w:t>商务标（即投标总报价）分</w:t>
            </w:r>
          </w:p>
        </w:tc>
      </w:tr>
      <w:tr w14:paraId="0B36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gridSpan w:val="3"/>
            <w:tcBorders>
              <w:left w:val="single" w:color="auto" w:sz="4" w:space="0"/>
              <w:bottom w:val="single" w:color="auto" w:sz="4" w:space="0"/>
              <w:right w:val="single" w:color="auto" w:sz="4" w:space="0"/>
            </w:tcBorders>
            <w:vAlign w:val="center"/>
          </w:tcPr>
          <w:p w14:paraId="1452D47B">
            <w:pPr>
              <w:snapToGrid w:val="0"/>
              <w:spacing w:line="400" w:lineRule="exact"/>
              <w:jc w:val="center"/>
              <w:rPr>
                <w:rFonts w:ascii="宋体" w:hAnsi="宋体" w:eastAsia="宋体" w:cs="Times New Roman"/>
                <w:b/>
                <w:bCs/>
                <w:sz w:val="24"/>
                <w:szCs w:val="24"/>
              </w:rPr>
            </w:pPr>
            <w:r>
              <w:rPr>
                <w:rFonts w:hint="eastAsia" w:ascii="宋体" w:hAnsi="宋体" w:eastAsia="宋体" w:cs="Times New Roman"/>
                <w:b/>
                <w:bCs/>
                <w:sz w:val="24"/>
                <w:szCs w:val="24"/>
              </w:rPr>
              <w:t>条款号</w:t>
            </w:r>
          </w:p>
        </w:tc>
        <w:tc>
          <w:tcPr>
            <w:tcW w:w="1810" w:type="dxa"/>
            <w:tcBorders>
              <w:top w:val="single" w:color="auto" w:sz="4" w:space="0"/>
              <w:left w:val="single" w:color="auto" w:sz="4" w:space="0"/>
              <w:bottom w:val="single" w:color="auto" w:sz="4" w:space="0"/>
              <w:right w:val="single" w:color="auto" w:sz="4" w:space="0"/>
            </w:tcBorders>
            <w:vAlign w:val="center"/>
          </w:tcPr>
          <w:p w14:paraId="737BB445">
            <w:pPr>
              <w:snapToGrid w:val="0"/>
              <w:spacing w:line="400" w:lineRule="exact"/>
              <w:ind w:firstLine="241" w:firstLineChars="100"/>
              <w:jc w:val="center"/>
              <w:rPr>
                <w:rFonts w:ascii="宋体" w:hAnsi="宋体" w:eastAsia="宋体" w:cs="Times New Roman"/>
                <w:b/>
                <w:bCs/>
                <w:sz w:val="24"/>
                <w:szCs w:val="24"/>
              </w:rPr>
            </w:pPr>
            <w:r>
              <w:rPr>
                <w:rFonts w:hint="eastAsia" w:ascii="宋体" w:hAnsi="宋体" w:eastAsia="宋体" w:cs="Times New Roman"/>
                <w:b/>
                <w:bCs/>
                <w:sz w:val="24"/>
                <w:szCs w:val="24"/>
              </w:rPr>
              <w:t>评分因素</w:t>
            </w:r>
          </w:p>
        </w:tc>
        <w:tc>
          <w:tcPr>
            <w:tcW w:w="5283" w:type="dxa"/>
            <w:tcBorders>
              <w:top w:val="single" w:color="auto" w:sz="4" w:space="0"/>
              <w:left w:val="single" w:color="auto" w:sz="4" w:space="0"/>
              <w:bottom w:val="single" w:color="auto" w:sz="4" w:space="0"/>
              <w:right w:val="single" w:color="auto" w:sz="4" w:space="0"/>
            </w:tcBorders>
            <w:vAlign w:val="center"/>
          </w:tcPr>
          <w:p w14:paraId="0838F652">
            <w:pPr>
              <w:snapToGrid w:val="0"/>
              <w:spacing w:line="400" w:lineRule="exact"/>
              <w:jc w:val="center"/>
              <w:rPr>
                <w:rFonts w:ascii="宋体" w:hAnsi="宋体" w:eastAsia="宋体" w:cs="Times New Roman"/>
                <w:b/>
                <w:bCs/>
                <w:sz w:val="24"/>
                <w:szCs w:val="24"/>
              </w:rPr>
            </w:pPr>
            <w:r>
              <w:rPr>
                <w:rFonts w:hint="eastAsia" w:ascii="宋体" w:hAnsi="宋体" w:eastAsia="宋体" w:cs="Times New Roman"/>
                <w:b/>
                <w:bCs/>
                <w:sz w:val="24"/>
                <w:szCs w:val="24"/>
              </w:rPr>
              <w:t>评审标准</w:t>
            </w:r>
          </w:p>
        </w:tc>
        <w:tc>
          <w:tcPr>
            <w:tcW w:w="1242" w:type="dxa"/>
            <w:tcBorders>
              <w:top w:val="single" w:color="auto" w:sz="4" w:space="0"/>
              <w:left w:val="single" w:color="auto" w:sz="4" w:space="0"/>
              <w:bottom w:val="single" w:color="auto" w:sz="4" w:space="0"/>
              <w:right w:val="single" w:color="auto" w:sz="4" w:space="0"/>
            </w:tcBorders>
            <w:vAlign w:val="center"/>
          </w:tcPr>
          <w:p w14:paraId="6D324D6A">
            <w:pPr>
              <w:snapToGrid w:val="0"/>
              <w:spacing w:line="400" w:lineRule="exact"/>
              <w:jc w:val="center"/>
              <w:rPr>
                <w:rFonts w:ascii="宋体" w:hAnsi="宋体" w:eastAsia="宋体" w:cs="Times New Roman"/>
                <w:b/>
                <w:bCs/>
                <w:sz w:val="24"/>
                <w:szCs w:val="24"/>
              </w:rPr>
            </w:pPr>
            <w:r>
              <w:rPr>
                <w:rFonts w:hint="eastAsia" w:ascii="宋体" w:hAnsi="宋体" w:eastAsia="宋体" w:cs="Times New Roman"/>
                <w:b/>
                <w:bCs/>
                <w:sz w:val="24"/>
                <w:szCs w:val="24"/>
              </w:rPr>
              <w:t>满分分值</w:t>
            </w:r>
          </w:p>
        </w:tc>
      </w:tr>
      <w:tr w14:paraId="0063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gridSpan w:val="2"/>
            <w:vMerge w:val="restart"/>
            <w:tcBorders>
              <w:left w:val="single" w:color="auto" w:sz="4" w:space="0"/>
              <w:right w:val="single" w:color="auto" w:sz="4" w:space="0"/>
            </w:tcBorders>
            <w:vAlign w:val="center"/>
          </w:tcPr>
          <w:p w14:paraId="10118FC2">
            <w:pPr>
              <w:spacing w:line="400" w:lineRule="exact"/>
              <w:jc w:val="center"/>
              <w:rPr>
                <w:rFonts w:ascii="宋体" w:hAnsi="宋体" w:eastAsia="宋体" w:cs="Times New Roman"/>
                <w:sz w:val="24"/>
                <w:szCs w:val="24"/>
              </w:rPr>
            </w:pPr>
            <w:r>
              <w:rPr>
                <w:rFonts w:hint="eastAsia" w:ascii="宋体" w:hAnsi="宋体" w:eastAsia="宋体" w:cs="Times New Roman"/>
                <w:sz w:val="24"/>
                <w:szCs w:val="24"/>
              </w:rPr>
              <w:t>2.2.1</w:t>
            </w:r>
          </w:p>
          <w:p w14:paraId="59F6257E">
            <w:pPr>
              <w:spacing w:line="400" w:lineRule="exact"/>
              <w:ind w:left="1260" w:leftChars="600"/>
              <w:rPr>
                <w:rFonts w:ascii="宋体" w:hAnsi="宋体" w:eastAsia="宋体" w:cs="Times New Roman"/>
                <w:sz w:val="24"/>
                <w:szCs w:val="24"/>
              </w:rPr>
            </w:pPr>
          </w:p>
        </w:tc>
        <w:tc>
          <w:tcPr>
            <w:tcW w:w="948" w:type="dxa"/>
            <w:vMerge w:val="restart"/>
            <w:tcBorders>
              <w:left w:val="single" w:color="auto" w:sz="4" w:space="0"/>
              <w:right w:val="single" w:color="auto" w:sz="4" w:space="0"/>
            </w:tcBorders>
            <w:vAlign w:val="center"/>
          </w:tcPr>
          <w:p w14:paraId="5CBF495E">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施工组织设计</w:t>
            </w:r>
          </w:p>
        </w:tc>
        <w:tc>
          <w:tcPr>
            <w:tcW w:w="1810" w:type="dxa"/>
            <w:tcBorders>
              <w:top w:val="single" w:color="auto" w:sz="4" w:space="0"/>
              <w:left w:val="single" w:color="auto" w:sz="4" w:space="0"/>
              <w:bottom w:val="single" w:color="auto" w:sz="4" w:space="0"/>
              <w:right w:val="single" w:color="auto" w:sz="4" w:space="0"/>
            </w:tcBorders>
            <w:vAlign w:val="center"/>
          </w:tcPr>
          <w:p w14:paraId="3AB51FF4">
            <w:pPr>
              <w:snapToGrid w:val="0"/>
              <w:spacing w:line="400" w:lineRule="exact"/>
              <w:jc w:val="center"/>
              <w:rPr>
                <w:rFonts w:ascii="宋体" w:hAnsi="宋体" w:eastAsia="宋体" w:cs="Times New Roman"/>
                <w:bCs/>
                <w:sz w:val="24"/>
                <w:szCs w:val="24"/>
              </w:rPr>
            </w:pPr>
          </w:p>
        </w:tc>
        <w:tc>
          <w:tcPr>
            <w:tcW w:w="5283" w:type="dxa"/>
            <w:tcBorders>
              <w:top w:val="single" w:color="auto" w:sz="4" w:space="0"/>
              <w:left w:val="single" w:color="auto" w:sz="4" w:space="0"/>
              <w:bottom w:val="single" w:color="auto" w:sz="4" w:space="0"/>
              <w:right w:val="single" w:color="auto" w:sz="4" w:space="0"/>
            </w:tcBorders>
            <w:vAlign w:val="center"/>
          </w:tcPr>
          <w:p w14:paraId="6351E6ED">
            <w:pPr>
              <w:snapToGrid w:val="0"/>
              <w:spacing w:line="400" w:lineRule="exact"/>
              <w:rPr>
                <w:rFonts w:ascii="宋体" w:hAnsi="宋体" w:eastAsia="宋体" w:cs="Times New Roman"/>
                <w:bCs/>
                <w:sz w:val="24"/>
                <w:szCs w:val="24"/>
              </w:rPr>
            </w:pPr>
          </w:p>
        </w:tc>
        <w:tc>
          <w:tcPr>
            <w:tcW w:w="1242" w:type="dxa"/>
            <w:tcBorders>
              <w:top w:val="single" w:color="auto" w:sz="4" w:space="0"/>
              <w:left w:val="single" w:color="auto" w:sz="4" w:space="0"/>
              <w:bottom w:val="single" w:color="auto" w:sz="4" w:space="0"/>
              <w:right w:val="single" w:color="auto" w:sz="4" w:space="0"/>
            </w:tcBorders>
            <w:vAlign w:val="center"/>
          </w:tcPr>
          <w:p w14:paraId="6B01263D">
            <w:pPr>
              <w:snapToGrid w:val="0"/>
              <w:spacing w:line="400" w:lineRule="exact"/>
              <w:jc w:val="center"/>
              <w:rPr>
                <w:rFonts w:ascii="宋体" w:hAnsi="宋体" w:eastAsia="宋体" w:cs="Times New Roman"/>
                <w:b/>
                <w:bCs/>
                <w:sz w:val="24"/>
                <w:szCs w:val="24"/>
              </w:rPr>
            </w:pPr>
          </w:p>
        </w:tc>
      </w:tr>
      <w:tr w14:paraId="7289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gridSpan w:val="2"/>
            <w:vMerge w:val="continue"/>
            <w:tcBorders>
              <w:left w:val="single" w:color="auto" w:sz="4" w:space="0"/>
              <w:right w:val="single" w:color="auto" w:sz="4" w:space="0"/>
            </w:tcBorders>
            <w:vAlign w:val="center"/>
          </w:tcPr>
          <w:p w14:paraId="00FAB329">
            <w:pPr>
              <w:spacing w:line="400" w:lineRule="exact"/>
              <w:ind w:left="1260" w:leftChars="600"/>
              <w:rPr>
                <w:rFonts w:ascii="宋体" w:hAnsi="宋体" w:eastAsia="宋体" w:cs="Times New Roman"/>
                <w:sz w:val="24"/>
                <w:szCs w:val="24"/>
              </w:rPr>
            </w:pPr>
          </w:p>
        </w:tc>
        <w:tc>
          <w:tcPr>
            <w:tcW w:w="948" w:type="dxa"/>
            <w:vMerge w:val="continue"/>
            <w:tcBorders>
              <w:left w:val="single" w:color="auto" w:sz="4" w:space="0"/>
              <w:right w:val="single" w:color="auto" w:sz="4" w:space="0"/>
            </w:tcBorders>
            <w:vAlign w:val="center"/>
          </w:tcPr>
          <w:p w14:paraId="3AFFD6D8">
            <w:pPr>
              <w:spacing w:line="400" w:lineRule="exact"/>
              <w:ind w:left="1260" w:leftChars="600"/>
              <w:rPr>
                <w:rFonts w:ascii="宋体" w:hAnsi="宋体" w:eastAsia="宋体" w:cs="Times New Roman"/>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03274B00">
            <w:pPr>
              <w:spacing w:line="400" w:lineRule="exact"/>
              <w:jc w:val="center"/>
              <w:rPr>
                <w:rFonts w:ascii="宋体" w:hAnsi="宋体" w:eastAsia="宋体" w:cs="Times New Roman"/>
                <w:sz w:val="24"/>
                <w:szCs w:val="24"/>
              </w:rPr>
            </w:pPr>
          </w:p>
        </w:tc>
        <w:tc>
          <w:tcPr>
            <w:tcW w:w="5283" w:type="dxa"/>
            <w:tcBorders>
              <w:top w:val="single" w:color="auto" w:sz="4" w:space="0"/>
              <w:left w:val="single" w:color="auto" w:sz="4" w:space="0"/>
              <w:bottom w:val="single" w:color="auto" w:sz="4" w:space="0"/>
              <w:right w:val="single" w:color="auto" w:sz="4" w:space="0"/>
            </w:tcBorders>
            <w:vAlign w:val="center"/>
          </w:tcPr>
          <w:p w14:paraId="5B8C7783">
            <w:pPr>
              <w:spacing w:line="400" w:lineRule="exact"/>
              <w:rPr>
                <w:rFonts w:ascii="宋体" w:hAnsi="宋体" w:eastAsia="宋体" w:cs="Times New Roman"/>
                <w:bCs/>
                <w:sz w:val="24"/>
                <w:szCs w:val="24"/>
              </w:rPr>
            </w:pPr>
          </w:p>
        </w:tc>
        <w:tc>
          <w:tcPr>
            <w:tcW w:w="1242" w:type="dxa"/>
            <w:tcBorders>
              <w:top w:val="single" w:color="auto" w:sz="4" w:space="0"/>
              <w:left w:val="single" w:color="auto" w:sz="4" w:space="0"/>
              <w:bottom w:val="single" w:color="auto" w:sz="4" w:space="0"/>
              <w:right w:val="single" w:color="auto" w:sz="4" w:space="0"/>
            </w:tcBorders>
            <w:vAlign w:val="center"/>
          </w:tcPr>
          <w:p w14:paraId="534A1DB6">
            <w:pPr>
              <w:snapToGrid w:val="0"/>
              <w:spacing w:line="400" w:lineRule="exact"/>
              <w:jc w:val="center"/>
              <w:rPr>
                <w:rFonts w:ascii="宋体" w:hAnsi="宋体" w:eastAsia="宋体" w:cs="Times New Roman"/>
                <w:b/>
                <w:bCs/>
                <w:sz w:val="24"/>
                <w:szCs w:val="24"/>
              </w:rPr>
            </w:pPr>
          </w:p>
        </w:tc>
      </w:tr>
      <w:tr w14:paraId="14AB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gridSpan w:val="2"/>
            <w:vMerge w:val="continue"/>
            <w:tcBorders>
              <w:left w:val="single" w:color="auto" w:sz="4" w:space="0"/>
              <w:right w:val="single" w:color="auto" w:sz="4" w:space="0"/>
            </w:tcBorders>
            <w:vAlign w:val="center"/>
          </w:tcPr>
          <w:p w14:paraId="25DBF6BA">
            <w:pPr>
              <w:spacing w:line="400" w:lineRule="exact"/>
              <w:ind w:left="1260" w:leftChars="600"/>
              <w:rPr>
                <w:rFonts w:ascii="宋体" w:hAnsi="宋体" w:eastAsia="宋体" w:cs="Times New Roman"/>
                <w:sz w:val="24"/>
                <w:szCs w:val="24"/>
              </w:rPr>
            </w:pPr>
          </w:p>
        </w:tc>
        <w:tc>
          <w:tcPr>
            <w:tcW w:w="948" w:type="dxa"/>
            <w:vMerge w:val="continue"/>
            <w:tcBorders>
              <w:left w:val="single" w:color="auto" w:sz="4" w:space="0"/>
              <w:right w:val="single" w:color="auto" w:sz="4" w:space="0"/>
            </w:tcBorders>
            <w:vAlign w:val="center"/>
          </w:tcPr>
          <w:p w14:paraId="6EB59367">
            <w:pPr>
              <w:spacing w:line="400" w:lineRule="exact"/>
              <w:ind w:left="1260" w:leftChars="600"/>
              <w:rPr>
                <w:rFonts w:ascii="宋体" w:hAnsi="宋体" w:eastAsia="宋体" w:cs="Times New Roman"/>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59F8F6DC">
            <w:pPr>
              <w:spacing w:line="400" w:lineRule="exact"/>
              <w:jc w:val="center"/>
              <w:rPr>
                <w:rFonts w:ascii="宋体" w:hAnsi="宋体" w:eastAsia="宋体" w:cs="Times New Roman"/>
                <w:sz w:val="24"/>
                <w:szCs w:val="24"/>
              </w:rPr>
            </w:pPr>
          </w:p>
        </w:tc>
        <w:tc>
          <w:tcPr>
            <w:tcW w:w="5283" w:type="dxa"/>
            <w:tcBorders>
              <w:top w:val="single" w:color="auto" w:sz="4" w:space="0"/>
              <w:left w:val="single" w:color="auto" w:sz="4" w:space="0"/>
              <w:bottom w:val="single" w:color="auto" w:sz="4" w:space="0"/>
              <w:right w:val="single" w:color="auto" w:sz="4" w:space="0"/>
            </w:tcBorders>
            <w:vAlign w:val="center"/>
          </w:tcPr>
          <w:p w14:paraId="26FD259A">
            <w:pPr>
              <w:spacing w:line="400" w:lineRule="exact"/>
              <w:rPr>
                <w:rFonts w:ascii="宋体" w:hAnsi="宋体" w:eastAsia="宋体" w:cs="Times New Roman"/>
                <w:sz w:val="24"/>
                <w:szCs w:val="24"/>
              </w:rPr>
            </w:pPr>
          </w:p>
        </w:tc>
        <w:tc>
          <w:tcPr>
            <w:tcW w:w="1242" w:type="dxa"/>
            <w:tcBorders>
              <w:top w:val="single" w:color="auto" w:sz="4" w:space="0"/>
              <w:left w:val="single" w:color="auto" w:sz="4" w:space="0"/>
              <w:bottom w:val="single" w:color="auto" w:sz="4" w:space="0"/>
              <w:right w:val="single" w:color="auto" w:sz="4" w:space="0"/>
            </w:tcBorders>
            <w:vAlign w:val="center"/>
          </w:tcPr>
          <w:p w14:paraId="0C8463CB">
            <w:pPr>
              <w:snapToGrid w:val="0"/>
              <w:spacing w:line="400" w:lineRule="exact"/>
              <w:jc w:val="center"/>
              <w:rPr>
                <w:rFonts w:ascii="宋体" w:hAnsi="宋体" w:eastAsia="宋体" w:cs="Times New Roman"/>
                <w:b/>
                <w:bCs/>
                <w:sz w:val="24"/>
                <w:szCs w:val="24"/>
              </w:rPr>
            </w:pPr>
          </w:p>
        </w:tc>
      </w:tr>
      <w:tr w14:paraId="66CF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gridSpan w:val="2"/>
            <w:vMerge w:val="continue"/>
            <w:tcBorders>
              <w:left w:val="single" w:color="auto" w:sz="4" w:space="0"/>
              <w:right w:val="single" w:color="auto" w:sz="4" w:space="0"/>
            </w:tcBorders>
            <w:vAlign w:val="center"/>
          </w:tcPr>
          <w:p w14:paraId="382FA95D">
            <w:pPr>
              <w:spacing w:line="400" w:lineRule="exact"/>
              <w:ind w:left="1260" w:leftChars="600"/>
              <w:rPr>
                <w:rFonts w:ascii="宋体" w:hAnsi="宋体" w:eastAsia="宋体" w:cs="Times New Roman"/>
                <w:sz w:val="24"/>
                <w:szCs w:val="24"/>
              </w:rPr>
            </w:pPr>
          </w:p>
        </w:tc>
        <w:tc>
          <w:tcPr>
            <w:tcW w:w="948" w:type="dxa"/>
            <w:vMerge w:val="continue"/>
            <w:tcBorders>
              <w:left w:val="single" w:color="auto" w:sz="4" w:space="0"/>
              <w:right w:val="single" w:color="auto" w:sz="4" w:space="0"/>
            </w:tcBorders>
            <w:vAlign w:val="center"/>
          </w:tcPr>
          <w:p w14:paraId="0DE4D9EE">
            <w:pPr>
              <w:spacing w:line="400" w:lineRule="exact"/>
              <w:ind w:left="1260" w:leftChars="600"/>
              <w:rPr>
                <w:rFonts w:ascii="宋体" w:hAnsi="宋体" w:eastAsia="宋体" w:cs="Times New Roman"/>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723AEC4F">
            <w:pPr>
              <w:snapToGrid w:val="0"/>
              <w:spacing w:line="400" w:lineRule="exact"/>
              <w:jc w:val="center"/>
              <w:rPr>
                <w:rFonts w:ascii="宋体" w:hAnsi="宋体" w:eastAsia="宋体" w:cs="Times New Roman"/>
                <w:sz w:val="24"/>
                <w:szCs w:val="24"/>
              </w:rPr>
            </w:pPr>
          </w:p>
        </w:tc>
        <w:tc>
          <w:tcPr>
            <w:tcW w:w="5283" w:type="dxa"/>
            <w:tcBorders>
              <w:top w:val="single" w:color="auto" w:sz="4" w:space="0"/>
              <w:left w:val="single" w:color="auto" w:sz="4" w:space="0"/>
              <w:bottom w:val="single" w:color="auto" w:sz="4" w:space="0"/>
              <w:right w:val="single" w:color="auto" w:sz="4" w:space="0"/>
            </w:tcBorders>
            <w:vAlign w:val="center"/>
          </w:tcPr>
          <w:p w14:paraId="5B7F7983">
            <w:pPr>
              <w:spacing w:line="400" w:lineRule="exact"/>
              <w:rPr>
                <w:rFonts w:ascii="宋体" w:hAnsi="宋体" w:eastAsia="宋体" w:cs="Times New Roman"/>
                <w:sz w:val="24"/>
                <w:szCs w:val="24"/>
              </w:rPr>
            </w:pPr>
          </w:p>
        </w:tc>
        <w:tc>
          <w:tcPr>
            <w:tcW w:w="1242" w:type="dxa"/>
            <w:tcBorders>
              <w:top w:val="single" w:color="auto" w:sz="4" w:space="0"/>
              <w:left w:val="single" w:color="auto" w:sz="4" w:space="0"/>
              <w:bottom w:val="single" w:color="auto" w:sz="4" w:space="0"/>
              <w:right w:val="single" w:color="auto" w:sz="4" w:space="0"/>
            </w:tcBorders>
            <w:vAlign w:val="center"/>
          </w:tcPr>
          <w:p w14:paraId="5680D3A8">
            <w:pPr>
              <w:snapToGrid w:val="0"/>
              <w:spacing w:line="400" w:lineRule="exact"/>
              <w:jc w:val="center"/>
              <w:rPr>
                <w:rFonts w:ascii="宋体" w:hAnsi="宋体" w:eastAsia="宋体" w:cs="Times New Roman"/>
                <w:b/>
                <w:bCs/>
                <w:sz w:val="24"/>
                <w:szCs w:val="24"/>
              </w:rPr>
            </w:pPr>
          </w:p>
        </w:tc>
      </w:tr>
      <w:tr w14:paraId="7135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gridSpan w:val="2"/>
            <w:vMerge w:val="continue"/>
            <w:tcBorders>
              <w:left w:val="single" w:color="auto" w:sz="4" w:space="0"/>
              <w:bottom w:val="single" w:color="auto" w:sz="4" w:space="0"/>
              <w:right w:val="single" w:color="auto" w:sz="4" w:space="0"/>
            </w:tcBorders>
            <w:vAlign w:val="center"/>
          </w:tcPr>
          <w:p w14:paraId="4062008C">
            <w:pPr>
              <w:spacing w:line="400" w:lineRule="exact"/>
              <w:ind w:left="1260" w:leftChars="600"/>
              <w:rPr>
                <w:rFonts w:ascii="宋体" w:hAnsi="宋体" w:eastAsia="宋体" w:cs="Times New Roman"/>
                <w:sz w:val="24"/>
                <w:szCs w:val="24"/>
              </w:rPr>
            </w:pPr>
          </w:p>
        </w:tc>
        <w:tc>
          <w:tcPr>
            <w:tcW w:w="948" w:type="dxa"/>
            <w:vMerge w:val="continue"/>
            <w:tcBorders>
              <w:left w:val="single" w:color="auto" w:sz="4" w:space="0"/>
              <w:bottom w:val="single" w:color="auto" w:sz="4" w:space="0"/>
              <w:right w:val="single" w:color="auto" w:sz="4" w:space="0"/>
            </w:tcBorders>
            <w:vAlign w:val="center"/>
          </w:tcPr>
          <w:p w14:paraId="5BDDF198">
            <w:pPr>
              <w:spacing w:line="400" w:lineRule="exact"/>
              <w:ind w:left="1260" w:leftChars="600"/>
              <w:rPr>
                <w:rFonts w:ascii="宋体" w:hAnsi="宋体" w:eastAsia="宋体" w:cs="Times New Roman"/>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3AE4EC13">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w:t>
            </w:r>
          </w:p>
        </w:tc>
        <w:tc>
          <w:tcPr>
            <w:tcW w:w="5283" w:type="dxa"/>
            <w:tcBorders>
              <w:top w:val="single" w:color="auto" w:sz="4" w:space="0"/>
              <w:left w:val="single" w:color="auto" w:sz="4" w:space="0"/>
              <w:bottom w:val="single" w:color="auto" w:sz="4" w:space="0"/>
              <w:right w:val="single" w:color="auto" w:sz="4" w:space="0"/>
            </w:tcBorders>
            <w:vAlign w:val="center"/>
          </w:tcPr>
          <w:p w14:paraId="034AB65F">
            <w:pPr>
              <w:adjustRightInd w:val="0"/>
              <w:spacing w:line="400" w:lineRule="exact"/>
              <w:jc w:val="left"/>
              <w:textAlignment w:val="baseline"/>
              <w:rPr>
                <w:rFonts w:ascii="宋体" w:hAnsi="宋体" w:eastAsia="宋体" w:cs="Times New Roman"/>
                <w:bCs/>
                <w:kern w:val="0"/>
                <w:sz w:val="24"/>
                <w:szCs w:val="24"/>
              </w:rPr>
            </w:pPr>
          </w:p>
        </w:tc>
        <w:tc>
          <w:tcPr>
            <w:tcW w:w="1242" w:type="dxa"/>
            <w:tcBorders>
              <w:top w:val="single" w:color="auto" w:sz="4" w:space="0"/>
              <w:left w:val="single" w:color="auto" w:sz="4" w:space="0"/>
              <w:bottom w:val="single" w:color="auto" w:sz="4" w:space="0"/>
              <w:right w:val="single" w:color="auto" w:sz="4" w:space="0"/>
            </w:tcBorders>
            <w:vAlign w:val="center"/>
          </w:tcPr>
          <w:p w14:paraId="7BBEEEC5">
            <w:pPr>
              <w:snapToGrid w:val="0"/>
              <w:spacing w:line="400" w:lineRule="exact"/>
              <w:jc w:val="center"/>
              <w:rPr>
                <w:rFonts w:ascii="宋体" w:hAnsi="宋体" w:eastAsia="宋体" w:cs="Times New Roman"/>
                <w:b/>
                <w:bCs/>
                <w:sz w:val="24"/>
                <w:szCs w:val="24"/>
              </w:rPr>
            </w:pPr>
          </w:p>
        </w:tc>
      </w:tr>
      <w:tr w14:paraId="45F5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1" w:type="dxa"/>
            <w:gridSpan w:val="6"/>
            <w:tcBorders>
              <w:left w:val="single" w:color="auto" w:sz="4" w:space="0"/>
              <w:bottom w:val="single" w:color="auto" w:sz="4" w:space="0"/>
              <w:right w:val="single" w:color="auto" w:sz="4" w:space="0"/>
            </w:tcBorders>
            <w:vAlign w:val="center"/>
          </w:tcPr>
          <w:p w14:paraId="75EE534C">
            <w:pPr>
              <w:snapToGrid w:val="0"/>
              <w:spacing w:line="400" w:lineRule="exact"/>
              <w:jc w:val="left"/>
              <w:rPr>
                <w:rFonts w:ascii="宋体" w:hAnsi="宋体" w:eastAsia="宋体" w:cs="Times New Roman"/>
                <w:b/>
                <w:bCs/>
                <w:sz w:val="24"/>
                <w:szCs w:val="24"/>
              </w:rPr>
            </w:pPr>
            <w:r>
              <w:rPr>
                <w:rFonts w:ascii="宋体" w:hAnsi="宋体" w:eastAsia="宋体" w:cs="宋体"/>
                <w:b/>
                <w:bCs/>
                <w:sz w:val="28"/>
                <w:szCs w:val="28"/>
              </w:rPr>
              <w:t>注：施工组织设计编制篇幅最多不超过页（包含封面、目录、底页、空页），若超过，则施工组织设计不予评审得分。</w:t>
            </w:r>
          </w:p>
        </w:tc>
      </w:tr>
      <w:tr w14:paraId="273F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gridSpan w:val="2"/>
            <w:vMerge w:val="restart"/>
            <w:tcBorders>
              <w:top w:val="single" w:color="auto" w:sz="4" w:space="0"/>
              <w:left w:val="single" w:color="auto" w:sz="4" w:space="0"/>
              <w:right w:val="single" w:color="auto" w:sz="4" w:space="0"/>
            </w:tcBorders>
            <w:vAlign w:val="center"/>
          </w:tcPr>
          <w:p w14:paraId="13B42439">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2.2.2</w:t>
            </w:r>
          </w:p>
        </w:tc>
        <w:tc>
          <w:tcPr>
            <w:tcW w:w="948" w:type="dxa"/>
            <w:vMerge w:val="restart"/>
            <w:tcBorders>
              <w:top w:val="single" w:color="auto" w:sz="4" w:space="0"/>
              <w:left w:val="single" w:color="auto" w:sz="4" w:space="0"/>
              <w:right w:val="single" w:color="auto" w:sz="4" w:space="0"/>
            </w:tcBorders>
            <w:vAlign w:val="center"/>
          </w:tcPr>
          <w:p w14:paraId="01D63331">
            <w:pPr>
              <w:spacing w:line="400" w:lineRule="exact"/>
              <w:rPr>
                <w:rFonts w:ascii="宋体" w:hAnsi="宋体" w:eastAsia="宋体" w:cs="Times New Roman"/>
                <w:sz w:val="24"/>
                <w:szCs w:val="24"/>
              </w:rPr>
            </w:pPr>
            <w:r>
              <w:rPr>
                <w:rFonts w:ascii="宋体" w:hAnsi="宋体" w:eastAsia="宋体" w:cs="Times New Roman"/>
                <w:sz w:val="24"/>
                <w:szCs w:val="24"/>
              </w:rPr>
              <w:t>投标人综合实力</w:t>
            </w:r>
          </w:p>
        </w:tc>
        <w:tc>
          <w:tcPr>
            <w:tcW w:w="1810" w:type="dxa"/>
            <w:tcBorders>
              <w:top w:val="single" w:color="auto" w:sz="4" w:space="0"/>
              <w:left w:val="single" w:color="auto" w:sz="4" w:space="0"/>
              <w:bottom w:val="single" w:color="auto" w:sz="4" w:space="0"/>
              <w:right w:val="single" w:color="auto" w:sz="4" w:space="0"/>
            </w:tcBorders>
            <w:vAlign w:val="center"/>
          </w:tcPr>
          <w:p w14:paraId="44E2DE4A">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企业业绩</w:t>
            </w:r>
          </w:p>
        </w:tc>
        <w:tc>
          <w:tcPr>
            <w:tcW w:w="5283" w:type="dxa"/>
            <w:tcBorders>
              <w:top w:val="single" w:color="auto" w:sz="4" w:space="0"/>
              <w:left w:val="single" w:color="auto" w:sz="4" w:space="0"/>
              <w:bottom w:val="single" w:color="auto" w:sz="4" w:space="0"/>
              <w:right w:val="single" w:color="auto" w:sz="4" w:space="0"/>
            </w:tcBorders>
            <w:vAlign w:val="center"/>
          </w:tcPr>
          <w:p w14:paraId="6CA6F3F9"/>
        </w:tc>
        <w:tc>
          <w:tcPr>
            <w:tcW w:w="1242" w:type="dxa"/>
            <w:tcBorders>
              <w:top w:val="single" w:color="auto" w:sz="4" w:space="0"/>
              <w:left w:val="single" w:color="auto" w:sz="4" w:space="0"/>
              <w:bottom w:val="single" w:color="auto" w:sz="4" w:space="0"/>
              <w:right w:val="single" w:color="auto" w:sz="4" w:space="0"/>
            </w:tcBorders>
            <w:vAlign w:val="center"/>
          </w:tcPr>
          <w:p w14:paraId="3900EEB5">
            <w:pPr>
              <w:snapToGrid w:val="0"/>
              <w:spacing w:line="400" w:lineRule="exact"/>
              <w:jc w:val="center"/>
              <w:rPr>
                <w:rFonts w:ascii="宋体" w:hAnsi="宋体" w:eastAsia="宋体" w:cs="Times New Roman"/>
                <w:bCs/>
                <w:sz w:val="24"/>
              </w:rPr>
            </w:pPr>
          </w:p>
        </w:tc>
      </w:tr>
      <w:tr w14:paraId="4936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gridSpan w:val="2"/>
            <w:vMerge w:val="continue"/>
            <w:tcBorders>
              <w:left w:val="single" w:color="auto" w:sz="4" w:space="0"/>
              <w:bottom w:val="single" w:color="auto" w:sz="4" w:space="0"/>
              <w:right w:val="single" w:color="auto" w:sz="4" w:space="0"/>
            </w:tcBorders>
            <w:vAlign w:val="center"/>
          </w:tcPr>
          <w:p w14:paraId="65B19F1B">
            <w:pPr>
              <w:snapToGrid w:val="0"/>
              <w:spacing w:line="400" w:lineRule="exact"/>
              <w:jc w:val="center"/>
              <w:rPr>
                <w:rFonts w:ascii="宋体" w:hAnsi="宋体" w:eastAsia="宋体" w:cs="Times New Roman"/>
                <w:bCs/>
                <w:sz w:val="24"/>
                <w:szCs w:val="24"/>
              </w:rPr>
            </w:pPr>
          </w:p>
        </w:tc>
        <w:tc>
          <w:tcPr>
            <w:tcW w:w="948" w:type="dxa"/>
            <w:vMerge w:val="continue"/>
            <w:tcBorders>
              <w:left w:val="single" w:color="auto" w:sz="4" w:space="0"/>
              <w:right w:val="single" w:color="auto" w:sz="4" w:space="0"/>
            </w:tcBorders>
            <w:vAlign w:val="center"/>
          </w:tcPr>
          <w:p w14:paraId="7FDF8AEC">
            <w:pPr>
              <w:spacing w:line="400" w:lineRule="exact"/>
              <w:rPr>
                <w:rFonts w:ascii="宋体" w:hAnsi="宋体" w:eastAsia="宋体" w:cs="Times New Roman"/>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294712DC">
            <w:pPr>
              <w:snapToGrid w:val="0"/>
              <w:spacing w:line="400" w:lineRule="exact"/>
              <w:jc w:val="center"/>
              <w:rPr>
                <w:rFonts w:ascii="宋体" w:hAnsi="宋体" w:eastAsia="宋体" w:cs="Times New Roman"/>
                <w:bCs/>
                <w:sz w:val="24"/>
                <w:szCs w:val="24"/>
              </w:rPr>
            </w:pPr>
            <w:r>
              <w:rPr>
                <w:rFonts w:hint="eastAsia" w:ascii="宋体" w:hAnsi="宋体" w:eastAsia="宋体" w:cs="Times New Roman"/>
                <w:sz w:val="24"/>
                <w:szCs w:val="24"/>
              </w:rPr>
              <w:t>企业获奖</w:t>
            </w:r>
          </w:p>
        </w:tc>
        <w:tc>
          <w:tcPr>
            <w:tcW w:w="5283" w:type="dxa"/>
            <w:tcBorders>
              <w:top w:val="single" w:color="auto" w:sz="4" w:space="0"/>
              <w:left w:val="single" w:color="auto" w:sz="4" w:space="0"/>
              <w:bottom w:val="single" w:color="auto" w:sz="4" w:space="0"/>
              <w:right w:val="single" w:color="auto" w:sz="4" w:space="0"/>
            </w:tcBorders>
            <w:vAlign w:val="center"/>
          </w:tcPr>
          <w:p w14:paraId="51FBA6D4">
            <w:pPr>
              <w:snapToGrid w:val="0"/>
              <w:spacing w:line="400" w:lineRule="exact"/>
            </w:pPr>
          </w:p>
        </w:tc>
        <w:tc>
          <w:tcPr>
            <w:tcW w:w="1242" w:type="dxa"/>
            <w:tcBorders>
              <w:top w:val="single" w:color="auto" w:sz="4" w:space="0"/>
              <w:left w:val="single" w:color="auto" w:sz="4" w:space="0"/>
              <w:bottom w:val="single" w:color="auto" w:sz="4" w:space="0"/>
              <w:right w:val="single" w:color="auto" w:sz="4" w:space="0"/>
            </w:tcBorders>
            <w:vAlign w:val="center"/>
          </w:tcPr>
          <w:p w14:paraId="29E9D227">
            <w:pPr>
              <w:snapToGrid w:val="0"/>
              <w:spacing w:line="400" w:lineRule="exact"/>
              <w:jc w:val="center"/>
              <w:rPr>
                <w:rFonts w:ascii="宋体" w:hAnsi="宋体" w:eastAsia="宋体" w:cs="Times New Roman"/>
                <w:bCs/>
                <w:sz w:val="24"/>
              </w:rPr>
            </w:pPr>
          </w:p>
        </w:tc>
      </w:tr>
      <w:tr w14:paraId="4168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gridSpan w:val="2"/>
            <w:tcBorders>
              <w:left w:val="single" w:color="auto" w:sz="4" w:space="0"/>
              <w:bottom w:val="single" w:color="auto" w:sz="4" w:space="0"/>
              <w:right w:val="single" w:color="auto" w:sz="4" w:space="0"/>
            </w:tcBorders>
            <w:vAlign w:val="center"/>
          </w:tcPr>
          <w:p w14:paraId="0E901CC3">
            <w:pPr>
              <w:snapToGrid w:val="0"/>
              <w:spacing w:line="400" w:lineRule="exact"/>
              <w:jc w:val="center"/>
              <w:rPr>
                <w:rFonts w:ascii="宋体" w:hAnsi="宋体" w:eastAsia="宋体" w:cs="Times New Roman"/>
                <w:bCs/>
                <w:sz w:val="24"/>
                <w:szCs w:val="24"/>
              </w:rPr>
            </w:pPr>
          </w:p>
        </w:tc>
        <w:tc>
          <w:tcPr>
            <w:tcW w:w="948" w:type="dxa"/>
            <w:vMerge w:val="continue"/>
            <w:tcBorders>
              <w:left w:val="single" w:color="auto" w:sz="4" w:space="0"/>
              <w:bottom w:val="single" w:color="auto" w:sz="4" w:space="0"/>
              <w:right w:val="single" w:color="auto" w:sz="4" w:space="0"/>
            </w:tcBorders>
            <w:vAlign w:val="center"/>
          </w:tcPr>
          <w:p w14:paraId="40E75025">
            <w:pPr>
              <w:spacing w:line="400" w:lineRule="exact"/>
              <w:rPr>
                <w:rFonts w:ascii="宋体" w:hAnsi="宋体" w:eastAsia="宋体" w:cs="Times New Roman"/>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7EC9A245">
            <w:pPr>
              <w:snapToGrid w:val="0"/>
              <w:spacing w:line="400" w:lineRule="exact"/>
              <w:jc w:val="center"/>
              <w:rPr>
                <w:rFonts w:ascii="宋体" w:hAnsi="宋体" w:eastAsia="宋体" w:cs="Times New Roman"/>
                <w:sz w:val="24"/>
                <w:szCs w:val="24"/>
              </w:rPr>
            </w:pPr>
            <w:r>
              <w:rPr>
                <w:rFonts w:hint="eastAsia" w:ascii="宋体" w:hAnsi="宋体" w:eastAsia="宋体" w:cs="Times New Roman"/>
                <w:sz w:val="24"/>
                <w:szCs w:val="24"/>
              </w:rPr>
              <w:t>……</w:t>
            </w:r>
          </w:p>
        </w:tc>
        <w:tc>
          <w:tcPr>
            <w:tcW w:w="5283" w:type="dxa"/>
            <w:tcBorders>
              <w:top w:val="single" w:color="auto" w:sz="4" w:space="0"/>
              <w:left w:val="single" w:color="auto" w:sz="4" w:space="0"/>
              <w:bottom w:val="single" w:color="auto" w:sz="4" w:space="0"/>
              <w:right w:val="single" w:color="auto" w:sz="4" w:space="0"/>
            </w:tcBorders>
            <w:vAlign w:val="center"/>
          </w:tcPr>
          <w:p w14:paraId="5DF33572">
            <w:pPr>
              <w:snapToGrid w:val="0"/>
              <w:spacing w:line="400" w:lineRule="exact"/>
            </w:pPr>
          </w:p>
        </w:tc>
        <w:tc>
          <w:tcPr>
            <w:tcW w:w="1242" w:type="dxa"/>
            <w:tcBorders>
              <w:top w:val="single" w:color="auto" w:sz="4" w:space="0"/>
              <w:left w:val="single" w:color="auto" w:sz="4" w:space="0"/>
              <w:bottom w:val="single" w:color="auto" w:sz="4" w:space="0"/>
              <w:right w:val="single" w:color="auto" w:sz="4" w:space="0"/>
            </w:tcBorders>
            <w:vAlign w:val="center"/>
          </w:tcPr>
          <w:p w14:paraId="43CD4C1A">
            <w:pPr>
              <w:snapToGrid w:val="0"/>
              <w:spacing w:line="400" w:lineRule="exact"/>
              <w:jc w:val="center"/>
              <w:rPr>
                <w:rFonts w:ascii="宋体" w:hAnsi="宋体" w:eastAsia="宋体" w:cs="Times New Roman"/>
                <w:b/>
                <w:bCs/>
                <w:sz w:val="24"/>
                <w:szCs w:val="24"/>
              </w:rPr>
            </w:pPr>
          </w:p>
        </w:tc>
      </w:tr>
      <w:tr w14:paraId="7ED7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gridSpan w:val="3"/>
            <w:tcBorders>
              <w:top w:val="single" w:color="auto" w:sz="4" w:space="0"/>
              <w:left w:val="single" w:color="auto" w:sz="4" w:space="0"/>
              <w:bottom w:val="single" w:color="auto" w:sz="4" w:space="0"/>
              <w:right w:val="single" w:color="auto" w:sz="4" w:space="0"/>
            </w:tcBorders>
            <w:vAlign w:val="center"/>
          </w:tcPr>
          <w:p w14:paraId="0C994811">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2.2.3</w:t>
            </w:r>
          </w:p>
        </w:tc>
        <w:tc>
          <w:tcPr>
            <w:tcW w:w="1810" w:type="dxa"/>
            <w:tcBorders>
              <w:top w:val="single" w:color="auto" w:sz="4" w:space="0"/>
              <w:left w:val="single" w:color="auto" w:sz="4" w:space="0"/>
              <w:bottom w:val="single" w:color="auto" w:sz="4" w:space="0"/>
              <w:right w:val="single" w:color="auto" w:sz="4" w:space="0"/>
            </w:tcBorders>
            <w:vAlign w:val="center"/>
          </w:tcPr>
          <w:p w14:paraId="7C227B48">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投标总报价评分标准</w:t>
            </w:r>
          </w:p>
          <w:p w14:paraId="5BC08EAF">
            <w:pPr>
              <w:snapToGrid w:val="0"/>
              <w:spacing w:line="400" w:lineRule="exact"/>
              <w:rPr>
                <w:rFonts w:ascii="宋体" w:hAnsi="宋体" w:eastAsia="宋体" w:cs="Times New Roman"/>
                <w:bCs/>
                <w:sz w:val="24"/>
                <w:szCs w:val="24"/>
              </w:rPr>
            </w:pPr>
            <w:r>
              <w:rPr>
                <w:rFonts w:hint="eastAsia" w:ascii="宋体" w:hAnsi="宋体" w:eastAsia="宋体" w:cs="Times New Roman"/>
                <w:bCs/>
                <w:sz w:val="24"/>
                <w:szCs w:val="24"/>
              </w:rPr>
              <w:t>（满分65分）</w:t>
            </w:r>
          </w:p>
        </w:tc>
        <w:tc>
          <w:tcPr>
            <w:tcW w:w="6525" w:type="dxa"/>
            <w:gridSpan w:val="2"/>
            <w:tcBorders>
              <w:top w:val="single" w:color="auto" w:sz="4" w:space="0"/>
              <w:left w:val="single" w:color="auto" w:sz="4" w:space="0"/>
              <w:bottom w:val="single" w:color="auto" w:sz="4" w:space="0"/>
              <w:right w:val="single" w:color="auto" w:sz="4" w:space="0"/>
            </w:tcBorders>
            <w:vAlign w:val="center"/>
          </w:tcPr>
          <w:p w14:paraId="7780573C">
            <w:pPr>
              <w:numPr>
                <w:ilvl w:val="0"/>
                <w:numId w:val="6"/>
              </w:numPr>
              <w:spacing w:line="400" w:lineRule="exact"/>
              <w:rPr>
                <w:rFonts w:ascii="宋体" w:hAnsi="宋体" w:eastAsia="宋体" w:cs="Times New Roman"/>
                <w:bCs/>
                <w:sz w:val="24"/>
              </w:rPr>
            </w:pPr>
            <w:r>
              <w:rPr>
                <w:rFonts w:hint="eastAsia" w:ascii="宋体" w:hAnsi="宋体" w:eastAsia="宋体" w:cs="Times New Roman"/>
                <w:bCs/>
                <w:sz w:val="24"/>
              </w:rPr>
              <w:t>投标总报价高于招标公告中列明的最高投标限价的 %</w:t>
            </w:r>
          </w:p>
          <w:p w14:paraId="347B567E">
            <w:pPr>
              <w:spacing w:line="400" w:lineRule="exact"/>
              <w:rPr>
                <w:rFonts w:ascii="宋体" w:hAnsi="宋体" w:eastAsia="宋体" w:cs="Times New Roman"/>
                <w:bCs/>
                <w:sz w:val="24"/>
              </w:rPr>
            </w:pPr>
            <w:r>
              <w:rPr>
                <w:rFonts w:hint="eastAsia" w:ascii="宋体" w:hAnsi="宋体" w:eastAsia="宋体" w:cs="Times New Roman"/>
                <w:bCs/>
                <w:sz w:val="24"/>
              </w:rPr>
              <w:t>（计算结果留两位小数，小数点后第三位四舍五入），为无效投标报价，其投标文件作无效标处理，且不参与评标基准价E的计算。</w:t>
            </w:r>
          </w:p>
          <w:p w14:paraId="12A7D3FD">
            <w:pPr>
              <w:spacing w:line="440" w:lineRule="exact"/>
              <w:rPr>
                <w:rFonts w:ascii="宋体" w:hAnsi="宋体" w:cs="宋体"/>
                <w:sz w:val="24"/>
              </w:rPr>
            </w:pPr>
            <w:r>
              <w:rPr>
                <w:rFonts w:hint="eastAsia" w:ascii="宋体" w:hAnsi="宋体" w:cs="宋体"/>
                <w:bCs/>
                <w:sz w:val="24"/>
              </w:rPr>
              <w:t>2、报价合理性评审：在投标报价评审过程中，评标委员会发现投标人的报价明显低于其他投标报价，使得其投标报价可能低于其成本的，应当要求该投标人作出书面说明并提供相应的证明材料。投标人不能合理说明或者不能提供相应证明材料或者提供了说明及证明材料但评委会不予认可的，评标委员会应当认定该投标人以低于成本报价竞标，否决其投标，且不参与评标基准价E的计算。</w:t>
            </w:r>
          </w:p>
          <w:p w14:paraId="5EFEBEC5">
            <w:pPr>
              <w:spacing w:line="400" w:lineRule="exact"/>
              <w:rPr>
                <w:rFonts w:ascii="宋体" w:hAnsi="宋体" w:eastAsia="宋体" w:cs="Times New Roman"/>
                <w:bCs/>
                <w:sz w:val="24"/>
              </w:rPr>
            </w:pPr>
            <w:r>
              <w:rPr>
                <w:rFonts w:hint="eastAsia" w:ascii="宋体" w:hAnsi="宋体" w:eastAsia="宋体" w:cs="Times New Roman"/>
                <w:sz w:val="24"/>
              </w:rPr>
              <w:t>3、出现以下情形之一时，投标人的投标总报价不参与评标基准价的计算：</w:t>
            </w:r>
          </w:p>
          <w:p w14:paraId="1852F7B7">
            <w:pPr>
              <w:spacing w:line="400" w:lineRule="exact"/>
              <w:rPr>
                <w:rFonts w:ascii="宋体" w:hAnsi="宋体"/>
                <w:sz w:val="24"/>
              </w:rPr>
            </w:pPr>
            <w:r>
              <w:rPr>
                <w:rFonts w:hint="eastAsia" w:ascii="宋体" w:hAnsi="宋体"/>
                <w:sz w:val="24"/>
              </w:rPr>
              <w:t>（1）投标人“</w:t>
            </w:r>
            <w:r>
              <w:rPr>
                <w:rFonts w:hint="eastAsia" w:ascii="宋体" w:hAnsi="宋体" w:eastAsia="宋体" w:cs="Times New Roman"/>
                <w:sz w:val="24"/>
                <w:szCs w:val="24"/>
              </w:rPr>
              <w:t>施工组织设计</w:t>
            </w:r>
            <w:r>
              <w:rPr>
                <w:rFonts w:hint="eastAsia" w:ascii="宋体" w:hAnsi="宋体"/>
                <w:sz w:val="24"/>
              </w:rPr>
              <w:t>”得分，未达到“</w:t>
            </w:r>
            <w:r>
              <w:rPr>
                <w:rFonts w:hint="eastAsia" w:ascii="宋体" w:hAnsi="宋体" w:eastAsia="宋体" w:cs="Times New Roman"/>
                <w:sz w:val="24"/>
                <w:szCs w:val="24"/>
              </w:rPr>
              <w:t>施工组织设计</w:t>
            </w:r>
            <w:r>
              <w:rPr>
                <w:rFonts w:hint="eastAsia" w:ascii="宋体" w:hAnsi="宋体"/>
                <w:sz w:val="24"/>
              </w:rPr>
              <w:t>”满分值的70%；</w:t>
            </w:r>
          </w:p>
          <w:p w14:paraId="682F450D">
            <w:pPr>
              <w:spacing w:line="400" w:lineRule="exact"/>
              <w:rPr>
                <w:rFonts w:ascii="宋体" w:hAnsi="宋体" w:eastAsia="宋体" w:cs="Times New Roman"/>
                <w:sz w:val="24"/>
              </w:rPr>
            </w:pPr>
            <w:r>
              <w:rPr>
                <w:rFonts w:hint="eastAsia" w:ascii="宋体" w:hAnsi="宋体" w:eastAsia="宋体" w:cs="Times New Roman"/>
                <w:sz w:val="24"/>
              </w:rPr>
              <w:t>（2）投标人“投标人综合实力”得分，未达到“投标人综合实力”满分值的70%。</w:t>
            </w:r>
          </w:p>
          <w:p w14:paraId="07BFA195">
            <w:pPr>
              <w:spacing w:line="400" w:lineRule="exact"/>
              <w:rPr>
                <w:rFonts w:ascii="宋体" w:hAnsi="宋体" w:eastAsia="宋体" w:cs="Times New Roman"/>
                <w:sz w:val="24"/>
              </w:rPr>
            </w:pPr>
            <w:r>
              <w:rPr>
                <w:rFonts w:hint="eastAsia" w:ascii="宋体" w:hAnsi="宋体" w:eastAsia="宋体" w:cs="Times New Roman"/>
                <w:sz w:val="24"/>
              </w:rPr>
              <w:t>注：所有投标人均未满足该条件，则按照</w:t>
            </w:r>
            <w:r>
              <w:rPr>
                <w:rFonts w:hint="eastAsia" w:ascii="宋体" w:hAnsi="宋体" w:eastAsia="宋体" w:cs="Times New Roman"/>
                <w:bCs/>
                <w:sz w:val="24"/>
                <w:szCs w:val="32"/>
              </w:rPr>
              <w:t>“</w:t>
            </w:r>
            <w:r>
              <w:rPr>
                <w:rFonts w:hint="eastAsia" w:ascii="宋体" w:hAnsi="宋体" w:eastAsia="宋体" w:cs="Times New Roman"/>
                <w:sz w:val="24"/>
                <w:szCs w:val="24"/>
              </w:rPr>
              <w:t>施工组织设计</w:t>
            </w:r>
            <w:r>
              <w:rPr>
                <w:rFonts w:hint="eastAsia" w:ascii="宋体" w:hAnsi="宋体" w:eastAsia="宋体" w:cs="Times New Roman"/>
                <w:bCs/>
                <w:sz w:val="24"/>
                <w:szCs w:val="32"/>
              </w:rPr>
              <w:t>”、“投标人综合实力”</w:t>
            </w:r>
            <w:r>
              <w:rPr>
                <w:rFonts w:hint="eastAsia" w:ascii="宋体" w:hAnsi="宋体" w:eastAsia="宋体" w:cs="Times New Roman"/>
                <w:sz w:val="24"/>
              </w:rPr>
              <w:t>合计得分由高到低的前3名的报价计算评标基准价E。</w:t>
            </w:r>
          </w:p>
          <w:p w14:paraId="3987F184">
            <w:pPr>
              <w:spacing w:line="460" w:lineRule="exact"/>
              <w:rPr>
                <w:rFonts w:ascii="宋体" w:hAnsi="宋体" w:cs="宋体"/>
                <w:sz w:val="24"/>
              </w:rPr>
            </w:pPr>
            <w:r>
              <w:rPr>
                <w:rFonts w:hint="eastAsia" w:ascii="宋体" w:hAnsi="宋体" w:cs="宋体"/>
                <w:sz w:val="24"/>
              </w:rPr>
              <w:t>4、纳入评标基准价计算时，根据符合进入计算的投标人数量情况，去除一定数量投标人的投标总报价，具体为:</w:t>
            </w:r>
          </w:p>
          <w:p w14:paraId="0C63E146">
            <w:pPr>
              <w:spacing w:line="460" w:lineRule="exact"/>
              <w:rPr>
                <w:rFonts w:ascii="宋体" w:hAnsi="宋体" w:cs="宋体"/>
                <w:sz w:val="24"/>
              </w:rPr>
            </w:pPr>
            <w:r>
              <w:rPr>
                <w:rFonts w:hint="eastAsia" w:ascii="宋体" w:hAnsi="宋体" w:cs="宋体"/>
                <w:sz w:val="24"/>
              </w:rPr>
              <w:t>(a)当投标人数量≤5，去除0个最高和0个最低投标总报价;</w:t>
            </w:r>
          </w:p>
          <w:p w14:paraId="02CD704F">
            <w:pPr>
              <w:spacing w:line="460" w:lineRule="exact"/>
              <w:rPr>
                <w:rFonts w:ascii="宋体" w:hAnsi="宋体" w:cs="宋体"/>
                <w:sz w:val="24"/>
              </w:rPr>
            </w:pPr>
            <w:r>
              <w:rPr>
                <w:rFonts w:hint="eastAsia" w:ascii="宋体" w:hAnsi="宋体" w:cs="宋体"/>
                <w:sz w:val="24"/>
              </w:rPr>
              <w:t>(b)当5＜当投标人数量≤10,去除1个最高和1个最低投标总报价;</w:t>
            </w:r>
          </w:p>
          <w:p w14:paraId="39EB3FE8">
            <w:pPr>
              <w:spacing w:line="460" w:lineRule="exact"/>
              <w:rPr>
                <w:rFonts w:ascii="宋体" w:hAnsi="宋体" w:cs="宋体"/>
                <w:sz w:val="24"/>
              </w:rPr>
            </w:pPr>
            <w:r>
              <w:rPr>
                <w:rFonts w:hint="eastAsia" w:ascii="宋体" w:hAnsi="宋体" w:cs="宋体"/>
                <w:sz w:val="24"/>
              </w:rPr>
              <w:t>(c)当10＜当投标人数量≤20，去除2个较高(即最高和次高)和2个较低（即最低和次低）投标总报价;</w:t>
            </w:r>
          </w:p>
          <w:p w14:paraId="72647773">
            <w:pPr>
              <w:spacing w:line="460" w:lineRule="exact"/>
              <w:rPr>
                <w:rFonts w:ascii="宋体" w:hAnsi="宋体" w:cs="宋体"/>
                <w:sz w:val="24"/>
              </w:rPr>
            </w:pPr>
            <w:r>
              <w:rPr>
                <w:rFonts w:hint="eastAsia" w:ascii="宋体" w:hAnsi="宋体" w:cs="宋体"/>
                <w:sz w:val="24"/>
              </w:rPr>
              <w:t>(d)当20＜当投标人数量≤30，去除3个较高（即最高和次高和次次高）和3个较低（即最低和次低和次次低）投标总报价;以此类推。</w:t>
            </w:r>
          </w:p>
          <w:p w14:paraId="2ABA0CBE">
            <w:pPr>
              <w:spacing w:line="460" w:lineRule="exact"/>
              <w:rPr>
                <w:rFonts w:ascii="宋体" w:hAnsi="宋体" w:cs="宋体"/>
                <w:sz w:val="24"/>
              </w:rPr>
            </w:pPr>
            <w:r>
              <w:rPr>
                <w:rFonts w:hint="eastAsia" w:ascii="宋体" w:hAnsi="宋体" w:cs="宋体"/>
                <w:sz w:val="24"/>
              </w:rPr>
              <w:t>注:在最高和次高和次次高……、最低和次低和次次低……中，报价相同的，一并去除。例:报价由高至低依次为100、100、90、80、70……55、50，则：按以上(b)情形时，去除100、100、50;按以上(c)情形时，去除100、100、90、55、50。</w:t>
            </w:r>
          </w:p>
          <w:p w14:paraId="6BCCE8E7">
            <w:pPr>
              <w:jc w:val="left"/>
              <w:rPr>
                <w:rFonts w:ascii="宋体" w:hAnsi="宋体" w:cs="宋体"/>
                <w:bCs/>
                <w:sz w:val="24"/>
                <w:szCs w:val="24"/>
              </w:rPr>
            </w:pPr>
            <w:r>
              <w:rPr>
                <w:rFonts w:hint="eastAsia" w:ascii="宋体" w:hAnsi="宋体" w:cs="宋体"/>
                <w:bCs/>
                <w:sz w:val="24"/>
                <w:szCs w:val="24"/>
              </w:rPr>
              <w:t>5、</w:t>
            </w:r>
            <w:r>
              <w:rPr>
                <w:rFonts w:hint="eastAsia" w:ascii="宋体" w:hAnsi="宋体" w:cs="宋体"/>
                <w:sz w:val="24"/>
                <w:szCs w:val="24"/>
              </w:rPr>
              <w:t>以通过初步审查和报价评审要求（</w:t>
            </w:r>
            <w:r>
              <w:rPr>
                <w:rFonts w:hint="eastAsia"/>
                <w:sz w:val="24"/>
                <w:szCs w:val="24"/>
              </w:rPr>
              <w:t>即投标总报价评分标准1-4项</w:t>
            </w:r>
            <w:r>
              <w:rPr>
                <w:rFonts w:hint="eastAsia" w:ascii="宋体" w:hAnsi="宋体" w:cs="宋体"/>
                <w:sz w:val="24"/>
                <w:szCs w:val="24"/>
              </w:rPr>
              <w:t>）的投标人的有效投标总报价的算术平均值作为评标基准价E。有效投标总报价等于评标基准价E的，得满分65分；有效投标总报价每高于评标基准价E一个百分点扣</w:t>
            </w:r>
            <w:r>
              <w:rPr>
                <w:rFonts w:hint="eastAsia" w:ascii="宋体" w:hAnsi="宋体" w:cs="宋体"/>
                <w:sz w:val="24"/>
                <w:szCs w:val="24"/>
                <w:u w:val="single"/>
              </w:rPr>
              <w:t>**</w:t>
            </w:r>
            <w:r>
              <w:rPr>
                <w:rFonts w:hint="eastAsia" w:ascii="宋体" w:hAnsi="宋体" w:cs="宋体"/>
                <w:sz w:val="24"/>
                <w:szCs w:val="24"/>
              </w:rPr>
              <w:t>分；有效投标总报价每低于评标基准价E一个百分点扣</w:t>
            </w:r>
            <w:r>
              <w:rPr>
                <w:rFonts w:hint="eastAsia" w:ascii="宋体" w:hAnsi="宋体" w:cs="宋体"/>
                <w:sz w:val="24"/>
                <w:szCs w:val="24"/>
                <w:u w:val="single"/>
              </w:rPr>
              <w:t>**</w:t>
            </w:r>
            <w:r>
              <w:rPr>
                <w:rFonts w:hint="eastAsia" w:ascii="宋体" w:hAnsi="宋体" w:cs="宋体"/>
                <w:sz w:val="24"/>
                <w:szCs w:val="24"/>
              </w:rPr>
              <w:t>分；本项扣完为止（不得负分）。中间值按比例内插，得分按四舍五入，保留两位小数计算。评标基准价E一经评委会确定，不再因任何情况而改变。</w:t>
            </w:r>
          </w:p>
          <w:p w14:paraId="6A783333">
            <w:pPr>
              <w:snapToGrid w:val="0"/>
              <w:spacing w:line="400" w:lineRule="exact"/>
              <w:jc w:val="left"/>
              <w:rPr>
                <w:rFonts w:ascii="宋体" w:hAnsi="宋体" w:cs="宋体"/>
                <w:sz w:val="24"/>
              </w:rPr>
            </w:pPr>
            <w:r>
              <w:rPr>
                <w:rFonts w:hint="eastAsia" w:ascii="宋体" w:hAnsi="宋体" w:cs="宋体"/>
                <w:sz w:val="24"/>
              </w:rPr>
              <w:t>有效投标总报价得分计算方法如下：</w:t>
            </w:r>
          </w:p>
          <w:p w14:paraId="78AE9EA4">
            <w:pPr>
              <w:spacing w:line="400" w:lineRule="exact"/>
              <w:jc w:val="left"/>
              <w:rPr>
                <w:rFonts w:ascii="宋体" w:hAnsi="宋体" w:cs="宋体"/>
                <w:sz w:val="24"/>
              </w:rPr>
            </w:pPr>
            <w:r>
              <w:rPr>
                <w:rFonts w:hint="eastAsia" w:ascii="宋体" w:hAnsi="宋体" w:cs="宋体"/>
                <w:sz w:val="24"/>
              </w:rPr>
              <w:t>有效投标总报价高于评标基准价E的，得分=65-[（有效投标总报价-评标基准价E）/评标基准价E]×100×</w:t>
            </w:r>
            <w:r>
              <w:rPr>
                <w:rFonts w:hint="eastAsia" w:ascii="宋体" w:hAnsi="宋体" w:cs="宋体"/>
                <w:sz w:val="24"/>
                <w:u w:val="single"/>
              </w:rPr>
              <w:t>**</w:t>
            </w:r>
            <w:r>
              <w:rPr>
                <w:rFonts w:hint="eastAsia" w:ascii="宋体" w:hAnsi="宋体" w:cs="宋体"/>
                <w:sz w:val="24"/>
              </w:rPr>
              <w:t>。</w:t>
            </w:r>
          </w:p>
          <w:p w14:paraId="78D6046D">
            <w:pPr>
              <w:spacing w:line="400" w:lineRule="exact"/>
              <w:rPr>
                <w:rFonts w:ascii="宋体" w:hAnsi="宋体"/>
                <w:sz w:val="24"/>
              </w:rPr>
            </w:pPr>
            <w:r>
              <w:rPr>
                <w:rFonts w:hint="eastAsia" w:ascii="宋体" w:hAnsi="宋体" w:cs="宋体"/>
                <w:sz w:val="24"/>
              </w:rPr>
              <w:t>有效投标总报价低于评标基准价E的，得分=65-[（评标基准价E-有效投标总报价）/评标基准价E]×100×</w:t>
            </w:r>
            <w:r>
              <w:rPr>
                <w:rFonts w:hint="eastAsia" w:ascii="宋体" w:hAnsi="宋体" w:cs="宋体"/>
                <w:sz w:val="24"/>
                <w:u w:val="single"/>
              </w:rPr>
              <w:t>**</w:t>
            </w:r>
            <w:r>
              <w:rPr>
                <w:rFonts w:hint="eastAsia" w:ascii="宋体" w:hAnsi="宋体" w:cs="宋体"/>
                <w:sz w:val="24"/>
              </w:rPr>
              <w:t>。</w:t>
            </w:r>
          </w:p>
        </w:tc>
      </w:tr>
      <w:tr w14:paraId="3ED6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0" w:hRule="atLeast"/>
          <w:jc w:val="center"/>
        </w:trPr>
        <w:tc>
          <w:tcPr>
            <w:tcW w:w="1896" w:type="dxa"/>
            <w:gridSpan w:val="3"/>
            <w:tcBorders>
              <w:top w:val="single" w:color="auto" w:sz="4" w:space="0"/>
              <w:left w:val="single" w:color="auto" w:sz="4" w:space="0"/>
              <w:bottom w:val="single" w:color="auto" w:sz="4" w:space="0"/>
              <w:right w:val="single" w:color="auto" w:sz="4" w:space="0"/>
            </w:tcBorders>
            <w:vAlign w:val="center"/>
          </w:tcPr>
          <w:p w14:paraId="135975EF">
            <w:pPr>
              <w:snapToGrid w:val="0"/>
              <w:spacing w:line="400" w:lineRule="exact"/>
              <w:jc w:val="center"/>
              <w:rPr>
                <w:rFonts w:ascii="宋体" w:hAnsi="宋体" w:eastAsia="宋体" w:cs="Times New Roman"/>
                <w:bCs/>
                <w:sz w:val="24"/>
                <w:szCs w:val="24"/>
              </w:rPr>
            </w:pPr>
            <w:r>
              <w:rPr>
                <w:rFonts w:hint="eastAsia" w:ascii="宋体" w:hAnsi="宋体" w:eastAsia="宋体" w:cs="Times New Roman"/>
                <w:bCs/>
                <w:sz w:val="24"/>
                <w:szCs w:val="24"/>
              </w:rPr>
              <w:t>2.3</w:t>
            </w:r>
          </w:p>
        </w:tc>
        <w:tc>
          <w:tcPr>
            <w:tcW w:w="1810" w:type="dxa"/>
            <w:tcBorders>
              <w:top w:val="single" w:color="auto" w:sz="4" w:space="0"/>
              <w:left w:val="single" w:color="auto" w:sz="4" w:space="0"/>
              <w:bottom w:val="single" w:color="auto" w:sz="4" w:space="0"/>
              <w:right w:val="single" w:color="auto" w:sz="4" w:space="0"/>
            </w:tcBorders>
            <w:vAlign w:val="center"/>
          </w:tcPr>
          <w:p w14:paraId="5D15B8AA">
            <w:pPr>
              <w:spacing w:line="400" w:lineRule="exact"/>
              <w:jc w:val="center"/>
              <w:rPr>
                <w:rFonts w:ascii="宋体" w:hAnsi="宋体" w:eastAsia="宋体" w:cs="Times New Roman"/>
                <w:spacing w:val="-6"/>
                <w:sz w:val="24"/>
                <w:szCs w:val="24"/>
              </w:rPr>
            </w:pPr>
            <w:r>
              <w:rPr>
                <w:rFonts w:hint="eastAsia" w:ascii="宋体" w:hAnsi="宋体" w:eastAsia="宋体" w:cs="Times New Roman"/>
                <w:sz w:val="24"/>
                <w:szCs w:val="24"/>
              </w:rPr>
              <w:t>确定定标候选人规则</w:t>
            </w:r>
          </w:p>
        </w:tc>
        <w:tc>
          <w:tcPr>
            <w:tcW w:w="6525" w:type="dxa"/>
            <w:gridSpan w:val="2"/>
            <w:tcBorders>
              <w:top w:val="single" w:color="auto" w:sz="4" w:space="0"/>
              <w:left w:val="single" w:color="auto" w:sz="4" w:space="0"/>
              <w:bottom w:val="single" w:color="auto" w:sz="4" w:space="0"/>
              <w:right w:val="single" w:color="auto" w:sz="4" w:space="0"/>
            </w:tcBorders>
            <w:vAlign w:val="center"/>
          </w:tcPr>
          <w:p w14:paraId="7E7E954A">
            <w:pPr>
              <w:spacing w:line="400" w:lineRule="exact"/>
              <w:rPr>
                <w:rFonts w:ascii="宋体" w:hAnsi="宋体"/>
                <w:sz w:val="24"/>
              </w:rPr>
            </w:pPr>
            <w:r>
              <w:rPr>
                <w:rFonts w:hint="eastAsia" w:ascii="宋体" w:hAnsi="宋体"/>
                <w:sz w:val="24"/>
              </w:rPr>
              <w:t>评委根据以上评审标准，对通过资格审查投标人的每一个指标项逐项进行评分，并按投标人的最终得分由高到低依次推荐定标候选人（定标候选人数量见“投标人须知前附表”）。若投标人最终得分相同的，按照投标总报价由低到高顺序推荐定标候选人。最终得分及投标总报价均相同的，按“施工组织设计”得分由高到低推荐定标候选人。若最终得分、投标总报价及“施工组织设计”得分均相同的，则通过摇号方式推荐定标候选人。</w:t>
            </w:r>
          </w:p>
          <w:p w14:paraId="2281D908">
            <w:pPr>
              <w:spacing w:line="400" w:lineRule="exact"/>
              <w:rPr>
                <w:rFonts w:ascii="宋体" w:hAnsi="宋体"/>
                <w:sz w:val="24"/>
              </w:rPr>
            </w:pPr>
            <w:r>
              <w:rPr>
                <w:rFonts w:hint="eastAsia" w:ascii="宋体" w:hAnsi="宋体"/>
                <w:sz w:val="24"/>
              </w:rPr>
              <w:t>（投标人的最终得分汇总办法为：各个评委对通过围串标评审、第2.1.1条、2.1.2条、2.1.3条、2.1.4条评审标准的每一个投标人的每一个指标项逐项评分，并将每一个指标项的得分相加，得出该投标人的总得分；汇总全体评委的评分表，并求出某一投标人的得分平均值，得分平均值保留至小数点后两位数，第三位四舍五入，即得到该投标人的最终得分。</w:t>
            </w:r>
          </w:p>
        </w:tc>
      </w:tr>
      <w:tr w14:paraId="4088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1" w:type="dxa"/>
            <w:gridSpan w:val="6"/>
            <w:tcBorders>
              <w:top w:val="single" w:color="auto" w:sz="4" w:space="0"/>
              <w:left w:val="single" w:color="auto" w:sz="4" w:space="0"/>
              <w:bottom w:val="single" w:color="auto" w:sz="4" w:space="0"/>
              <w:right w:val="single" w:color="auto" w:sz="4" w:space="0"/>
            </w:tcBorders>
            <w:vAlign w:val="center"/>
          </w:tcPr>
          <w:p w14:paraId="2ACF213E">
            <w:pPr>
              <w:spacing w:line="400" w:lineRule="exact"/>
              <w:jc w:val="center"/>
              <w:rPr>
                <w:rFonts w:ascii="宋体" w:hAnsi="宋体"/>
                <w:b/>
                <w:sz w:val="24"/>
              </w:rPr>
            </w:pPr>
            <w:r>
              <w:rPr>
                <w:rFonts w:hint="eastAsia" w:ascii="宋体" w:hAnsi="宋体"/>
                <w:b/>
                <w:sz w:val="24"/>
              </w:rPr>
              <w:t>摇号程序</w:t>
            </w:r>
          </w:p>
          <w:p w14:paraId="12B21F33">
            <w:pPr>
              <w:spacing w:line="400" w:lineRule="exact"/>
              <w:ind w:firstLine="480" w:firstLineChars="200"/>
              <w:rPr>
                <w:rFonts w:ascii="宋体" w:hAnsi="宋体"/>
                <w:sz w:val="24"/>
              </w:rPr>
            </w:pPr>
            <w:r>
              <w:rPr>
                <w:rFonts w:hint="eastAsia" w:ascii="宋体" w:hAnsi="宋体"/>
                <w:sz w:val="24"/>
              </w:rPr>
              <w:t>最终得分、投标总报价及“施工组织设计”得分均相同的投标人，按以下程序进行摇号；</w:t>
            </w:r>
          </w:p>
          <w:p w14:paraId="7248D6B3">
            <w:pPr>
              <w:ind w:firstLine="420" w:firstLineChars="200"/>
              <w:jc w:val="left"/>
              <w:rPr>
                <w:rFonts w:ascii="宋体" w:hAnsi="宋体"/>
                <w:szCs w:val="24"/>
              </w:rPr>
            </w:pPr>
            <w:r>
              <w:rPr>
                <w:rFonts w:hint="eastAsia" w:ascii="宋体" w:hAnsi="宋体"/>
                <w:szCs w:val="24"/>
              </w:rPr>
              <w:t>摇号程序：根据评标办法规定需采用在线抽取方式推荐定标候选人，程序为：</w:t>
            </w:r>
          </w:p>
          <w:p w14:paraId="0EB964DE">
            <w:pPr>
              <w:spacing w:line="400" w:lineRule="exact"/>
              <w:rPr>
                <w:rFonts w:ascii="宋体" w:hAnsi="宋体"/>
                <w:sz w:val="24"/>
              </w:rPr>
            </w:pPr>
            <w:r>
              <w:rPr>
                <w:rFonts w:hint="eastAsia" w:ascii="宋体" w:hAnsi="宋体"/>
                <w:sz w:val="24"/>
              </w:rPr>
              <w:t>1、按照不见面开标系统中“唱标”模块序号进行抽取，投标人的各自号码为“唱标”模块中对应的序号。</w:t>
            </w:r>
          </w:p>
          <w:p w14:paraId="090C077D">
            <w:pPr>
              <w:spacing w:line="400" w:lineRule="exact"/>
              <w:rPr>
                <w:rFonts w:ascii="宋体" w:hAnsi="宋体"/>
                <w:sz w:val="24"/>
              </w:rPr>
            </w:pPr>
            <w:r>
              <w:rPr>
                <w:rFonts w:hint="eastAsia" w:ascii="宋体" w:hAnsi="宋体"/>
                <w:sz w:val="24"/>
              </w:rPr>
              <w:t>2、按照在线抽取的先后顺序推荐定标候选人，即先抽取到的号码优先推荐。</w:t>
            </w:r>
          </w:p>
          <w:p w14:paraId="23CA7824">
            <w:pPr>
              <w:spacing w:line="400" w:lineRule="exact"/>
              <w:rPr>
                <w:rFonts w:ascii="宋体" w:hAnsi="宋体"/>
                <w:sz w:val="24"/>
              </w:rPr>
            </w:pPr>
            <w:r>
              <w:rPr>
                <w:rFonts w:hint="eastAsia" w:ascii="宋体" w:hAnsi="宋体"/>
                <w:sz w:val="24"/>
              </w:rPr>
              <w:t>3、以上随机抽取程序由招标代理机构工作人员操作，交易中心见证。抽取全过程不见面开标系统直播。</w:t>
            </w:r>
          </w:p>
          <w:p w14:paraId="33C5E452">
            <w:pPr>
              <w:spacing w:line="400" w:lineRule="exact"/>
              <w:rPr>
                <w:rFonts w:ascii="宋体" w:hAnsi="宋体"/>
                <w:sz w:val="24"/>
              </w:rPr>
            </w:pPr>
            <w:r>
              <w:rPr>
                <w:rFonts w:hint="eastAsia" w:ascii="宋体" w:hAnsi="宋体"/>
                <w:sz w:val="24"/>
              </w:rPr>
              <w:t>备注：该在线抽取服务已通过江苏省电子信息产品质量监督检验研究院(江苏省信息安全测评中心) 检测，认定抽取的结果具有随机且不可修改性。</w:t>
            </w:r>
          </w:p>
          <w:p w14:paraId="797868C6">
            <w:pPr>
              <w:spacing w:line="400" w:lineRule="exact"/>
              <w:rPr>
                <w:rFonts w:ascii="宋体" w:hAnsi="宋体"/>
                <w:sz w:val="24"/>
              </w:rPr>
            </w:pPr>
            <w:r>
              <w:rPr>
                <w:rFonts w:hint="eastAsia" w:ascii="宋体" w:hAnsi="宋体"/>
                <w:sz w:val="24"/>
              </w:rPr>
              <w:t>4、若因系统原因导致在线抽取服务无法正常进行的，由招标代理机构工作人员利用摇号机人工抽取。摇号机人工抽取方式:</w:t>
            </w:r>
          </w:p>
          <w:p w14:paraId="11E2D150">
            <w:pPr>
              <w:spacing w:line="400" w:lineRule="exact"/>
              <w:ind w:firstLine="480"/>
              <w:rPr>
                <w:rFonts w:ascii="宋体" w:hAnsi="宋体"/>
                <w:sz w:val="24"/>
              </w:rPr>
            </w:pPr>
            <w:r>
              <w:rPr>
                <w:rFonts w:hint="eastAsia" w:ascii="宋体" w:hAnsi="宋体"/>
                <w:sz w:val="24"/>
              </w:rPr>
              <w:t>摇号程序：</w:t>
            </w:r>
          </w:p>
          <w:p w14:paraId="612E554B">
            <w:pPr>
              <w:spacing w:line="400" w:lineRule="exact"/>
              <w:ind w:firstLine="480"/>
              <w:rPr>
                <w:rFonts w:ascii="宋体" w:hAnsi="宋体"/>
                <w:sz w:val="24"/>
              </w:rPr>
            </w:pPr>
            <w:r>
              <w:rPr>
                <w:rFonts w:hint="eastAsia" w:ascii="宋体" w:hAnsi="宋体"/>
                <w:sz w:val="24"/>
              </w:rPr>
              <w:t>①按照不见面开标系统中“唱标”模块序号的先后顺序进行摇号；</w:t>
            </w:r>
          </w:p>
          <w:p w14:paraId="1771B3CD">
            <w:pPr>
              <w:spacing w:line="400" w:lineRule="exact"/>
              <w:ind w:firstLine="480"/>
              <w:rPr>
                <w:rFonts w:ascii="宋体" w:hAnsi="宋体"/>
                <w:sz w:val="24"/>
              </w:rPr>
            </w:pPr>
            <w:r>
              <w:rPr>
                <w:rFonts w:hint="eastAsia" w:ascii="宋体" w:hAnsi="宋体"/>
                <w:sz w:val="24"/>
              </w:rPr>
              <w:t>②</w:t>
            </w:r>
            <w:r>
              <w:rPr>
                <w:rFonts w:ascii="宋体" w:hAnsi="宋体"/>
                <w:sz w:val="24"/>
              </w:rPr>
              <w:t>由代理机构工作人员</w:t>
            </w:r>
            <w:r>
              <w:rPr>
                <w:rFonts w:hint="eastAsia" w:ascii="宋体" w:hAnsi="宋体"/>
                <w:sz w:val="24"/>
              </w:rPr>
              <w:t>随机摇出</w:t>
            </w:r>
            <w:r>
              <w:rPr>
                <w:rFonts w:ascii="宋体" w:hAnsi="宋体"/>
                <w:sz w:val="24"/>
              </w:rPr>
              <w:t>各</w:t>
            </w:r>
            <w:r>
              <w:rPr>
                <w:rFonts w:hint="eastAsia" w:ascii="宋体" w:hAnsi="宋体"/>
                <w:sz w:val="24"/>
              </w:rPr>
              <w:t>单位的号码；</w:t>
            </w:r>
          </w:p>
          <w:p w14:paraId="47669830">
            <w:pPr>
              <w:spacing w:line="400" w:lineRule="exact"/>
              <w:ind w:firstLine="480"/>
              <w:rPr>
                <w:rFonts w:ascii="宋体" w:hAnsi="宋体"/>
                <w:sz w:val="24"/>
              </w:rPr>
            </w:pPr>
            <w:r>
              <w:rPr>
                <w:rFonts w:hint="eastAsia" w:ascii="宋体" w:hAnsi="宋体"/>
                <w:sz w:val="24"/>
              </w:rPr>
              <w:t>③放入摇号机的号码球数量=进入摇号程序的投标人数量+5。例：如进入摇号程序的投标人数量为2家，则放入摇号机的号码球数量为7个。每次投标人摇出的号码不再重新放入摇号机中进行摇号。</w:t>
            </w:r>
          </w:p>
          <w:p w14:paraId="368808D9">
            <w:pPr>
              <w:spacing w:line="400" w:lineRule="exact"/>
              <w:ind w:firstLine="480"/>
              <w:rPr>
                <w:rFonts w:ascii="宋体" w:hAnsi="宋体"/>
                <w:sz w:val="24"/>
              </w:rPr>
            </w:pPr>
            <w:r>
              <w:rPr>
                <w:rFonts w:hint="eastAsia" w:ascii="宋体" w:hAnsi="宋体"/>
                <w:sz w:val="24"/>
              </w:rPr>
              <w:t>④按摇出号码的大小，由大到小推荐定标候选人，即号码大的优先推荐。</w:t>
            </w:r>
          </w:p>
        </w:tc>
      </w:tr>
      <w:tr w14:paraId="7B5C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1" w:type="dxa"/>
            <w:gridSpan w:val="6"/>
            <w:tcBorders>
              <w:top w:val="single" w:color="auto" w:sz="4" w:space="0"/>
              <w:left w:val="single" w:color="auto" w:sz="4" w:space="0"/>
              <w:bottom w:val="single" w:color="auto" w:sz="4" w:space="0"/>
              <w:right w:val="single" w:color="auto" w:sz="4" w:space="0"/>
            </w:tcBorders>
            <w:vAlign w:val="center"/>
          </w:tcPr>
          <w:p w14:paraId="63338CED">
            <w:pPr>
              <w:spacing w:line="400" w:lineRule="exact"/>
              <w:ind w:left="240" w:hanging="240" w:hangingChars="100"/>
              <w:rPr>
                <w:rFonts w:ascii="宋体" w:hAnsi="宋体"/>
                <w:sz w:val="24"/>
              </w:rPr>
            </w:pPr>
            <w:r>
              <w:rPr>
                <w:rFonts w:hint="eastAsia" w:ascii="宋体" w:hAnsi="宋体"/>
                <w:sz w:val="24"/>
              </w:rPr>
              <w:t>注：</w:t>
            </w:r>
          </w:p>
          <w:p w14:paraId="693B1247">
            <w:pPr>
              <w:spacing w:line="400" w:lineRule="exact"/>
              <w:ind w:left="240" w:hanging="240" w:hangingChars="100"/>
              <w:rPr>
                <w:rFonts w:ascii="宋体" w:hAnsi="宋体"/>
                <w:sz w:val="24"/>
                <w:u w:val="single"/>
              </w:rPr>
            </w:pPr>
            <w:r>
              <w:rPr>
                <w:rFonts w:hint="eastAsia" w:ascii="宋体" w:hAnsi="宋体"/>
                <w:sz w:val="24"/>
              </w:rPr>
              <w:t>1、评审标准中的“╳╳以上”，如果不另行说明,均不含“╳╳”。</w:t>
            </w:r>
          </w:p>
          <w:p w14:paraId="50A0C41D">
            <w:pPr>
              <w:spacing w:line="400" w:lineRule="exact"/>
              <w:rPr>
                <w:rFonts w:ascii="宋体" w:hAnsi="宋体"/>
                <w:sz w:val="24"/>
              </w:rPr>
            </w:pPr>
            <w:r>
              <w:rPr>
                <w:rFonts w:hint="eastAsia" w:ascii="宋体" w:hAnsi="宋体"/>
                <w:sz w:val="24"/>
              </w:rPr>
              <w:t>2、在开</w:t>
            </w:r>
            <w:r>
              <w:rPr>
                <w:rFonts w:hint="eastAsia" w:ascii="宋体" w:hAnsi="宋体"/>
                <w:spacing w:val="-6"/>
                <w:sz w:val="24"/>
              </w:rPr>
              <w:t>评标过程中，商务标报价小数点超过两位的均保留两位小数，</w:t>
            </w:r>
            <w:r>
              <w:rPr>
                <w:rFonts w:hint="eastAsia" w:ascii="宋体" w:hAnsi="宋体"/>
                <w:sz w:val="24"/>
              </w:rPr>
              <w:t>小数点后第三位四舍五入。对投标单位小数点修正后的报价即为投标单位的投标报价。</w:t>
            </w:r>
          </w:p>
          <w:p w14:paraId="40BF62DE">
            <w:pPr>
              <w:spacing w:line="400" w:lineRule="exact"/>
              <w:rPr>
                <w:rFonts w:ascii="宋体" w:hAnsi="宋体"/>
                <w:bCs/>
                <w:sz w:val="24"/>
              </w:rPr>
            </w:pPr>
            <w:r>
              <w:rPr>
                <w:rFonts w:hint="eastAsia" w:ascii="宋体" w:hAnsi="宋体"/>
                <w:sz w:val="24"/>
              </w:rPr>
              <w:t>3、</w:t>
            </w:r>
            <w:r>
              <w:rPr>
                <w:rFonts w:hint="eastAsia" w:ascii="宋体" w:hAnsi="宋体"/>
                <w:bCs/>
                <w:sz w:val="24"/>
              </w:rPr>
              <w:t>详细评审标准中，如以百分比表述的在评审中均应折算成数字。</w:t>
            </w:r>
          </w:p>
        </w:tc>
      </w:tr>
    </w:tbl>
    <w:p w14:paraId="3BD62098">
      <w:pPr>
        <w:tabs>
          <w:tab w:val="left" w:pos="432"/>
        </w:tabs>
        <w:spacing w:line="400" w:lineRule="exact"/>
        <w:ind w:left="432" w:hanging="432"/>
        <w:outlineLvl w:val="2"/>
        <w:rPr>
          <w:rFonts w:ascii="宋体" w:hAnsi="宋体" w:eastAsia="宋体" w:cs="Times New Roman"/>
          <w:b/>
          <w:sz w:val="24"/>
          <w:szCs w:val="24"/>
        </w:rPr>
      </w:pPr>
      <w:r>
        <w:rPr>
          <w:rFonts w:hint="eastAsia" w:ascii="宋体" w:hAnsi="宋体" w:eastAsia="宋体" w:cs="Times New Roman"/>
          <w:b/>
          <w:sz w:val="24"/>
          <w:szCs w:val="24"/>
        </w:rPr>
        <w:t>三、评标说明</w:t>
      </w:r>
    </w:p>
    <w:p w14:paraId="42E89318">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1..本次评标采用综合评分法。</w:t>
      </w:r>
    </w:p>
    <w:p w14:paraId="7781FC29">
      <w:pPr>
        <w:numPr>
          <w:ilvl w:val="0"/>
          <w:numId w:val="3"/>
        </w:numPr>
        <w:spacing w:line="400" w:lineRule="exact"/>
        <w:rPr>
          <w:rFonts w:ascii="宋体" w:hAnsi="宋体"/>
          <w:sz w:val="24"/>
        </w:rPr>
      </w:pPr>
      <w:r>
        <w:rPr>
          <w:rFonts w:hint="eastAsia" w:ascii="宋体" w:hAnsi="宋体" w:eastAsia="宋体" w:cs="Times New Roman"/>
          <w:sz w:val="24"/>
        </w:rPr>
        <w:t>1.1评标委员会对满足招标文件实质性要求的投标文件，分别按照本章规定的评审标准进行评审，并在评标报告中载明各定标候选人的优势、不足、风险等内容。</w:t>
      </w:r>
    </w:p>
    <w:p w14:paraId="2705FA6C">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2.评审标准</w:t>
      </w:r>
    </w:p>
    <w:p w14:paraId="17B541F5">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2.1初步评审标准</w:t>
      </w:r>
    </w:p>
    <w:p w14:paraId="66EE3BBB">
      <w:pPr>
        <w:numPr>
          <w:ilvl w:val="0"/>
          <w:numId w:val="3"/>
        </w:numPr>
        <w:adjustRightInd w:val="0"/>
        <w:spacing w:line="360" w:lineRule="atLeast"/>
        <w:jc w:val="left"/>
        <w:rPr>
          <w:rFonts w:ascii="宋体" w:hAnsi="宋体" w:eastAsia="宋体" w:cs="Times New Roman"/>
          <w:kern w:val="0"/>
          <w:sz w:val="24"/>
          <w:szCs w:val="20"/>
        </w:rPr>
      </w:pPr>
      <w:r>
        <w:rPr>
          <w:rFonts w:hint="eastAsia" w:ascii="Times New Roman" w:hAnsi="Times New Roman" w:eastAsia="宋体" w:cs="Times New Roman"/>
          <w:kern w:val="0"/>
          <w:sz w:val="24"/>
          <w:szCs w:val="20"/>
        </w:rPr>
        <w:t>围串标评审：</w:t>
      </w:r>
      <w:r>
        <w:rPr>
          <w:rFonts w:hint="eastAsia" w:ascii="宋体" w:hAnsi="宋体" w:eastAsia="宋体" w:cs="Times New Roman"/>
          <w:kern w:val="0"/>
          <w:sz w:val="24"/>
          <w:szCs w:val="20"/>
        </w:rPr>
        <w:t>见评标办法前附表。</w:t>
      </w:r>
    </w:p>
    <w:p w14:paraId="10C122B1">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2.1.1形式评审标准：见评标办法前附表。</w:t>
      </w:r>
    </w:p>
    <w:p w14:paraId="078C08FB">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2.1.2资格评审标准：见评标办法前附表。</w:t>
      </w:r>
    </w:p>
    <w:p w14:paraId="75E55814">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2.1.3响应性评审标准：见评标办法前附表。</w:t>
      </w:r>
    </w:p>
    <w:p w14:paraId="486489A7">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2.1.4商务标初审标准：见评标办法前附表。</w:t>
      </w:r>
    </w:p>
    <w:p w14:paraId="73820EAE">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2.1.5评委会核查投标人电子投标文件中的以下材料，且仅以电子投标文件作为评审依据：</w:t>
      </w:r>
    </w:p>
    <w:p w14:paraId="571F53C4">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（1）企业营业执照</w:t>
      </w:r>
    </w:p>
    <w:p w14:paraId="72EB7E29">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（2）企业资质证书</w:t>
      </w:r>
    </w:p>
    <w:p w14:paraId="6E5BBC4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（3）企业安全生产许可证</w:t>
      </w:r>
    </w:p>
    <w:p w14:paraId="420F4EFE">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（4）投标保证金材料（符合招标文件及投标文件格式要求）</w:t>
      </w:r>
    </w:p>
    <w:p w14:paraId="0B5075DB">
      <w:pPr>
        <w:snapToGrid w:val="0"/>
        <w:spacing w:line="400" w:lineRule="exact"/>
        <w:ind w:left="432"/>
        <w:rPr>
          <w:rFonts w:ascii="宋体" w:hAnsi="宋体" w:eastAsia="宋体" w:cs="Times New Roman"/>
          <w:sz w:val="24"/>
          <w:szCs w:val="24"/>
        </w:rPr>
      </w:pPr>
      <w:r>
        <w:rPr>
          <w:rFonts w:hint="eastAsia" w:ascii="宋体" w:hAnsi="宋体" w:eastAsia="宋体" w:cs="Times New Roman"/>
          <w:sz w:val="24"/>
          <w:szCs w:val="24"/>
        </w:rPr>
        <w:t>（5）注册建造师注册证书（含项目经理及招标文件规定的相关人员（如有）等）</w:t>
      </w:r>
    </w:p>
    <w:p w14:paraId="67BE491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（6）业绩材料要求：若招标公告中有业绩要求，则需按投标人须知3.5.3条要求提供相关材料</w:t>
      </w:r>
    </w:p>
    <w:p w14:paraId="5154205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2.2详细评审标准</w:t>
      </w:r>
    </w:p>
    <w:p w14:paraId="3B3A1E6C">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详细评审标准：见评标办法前附表。</w:t>
      </w:r>
    </w:p>
    <w:p w14:paraId="340689B9">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3.评标程序</w:t>
      </w:r>
    </w:p>
    <w:p w14:paraId="20C72DC0">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3.1初步评审</w:t>
      </w:r>
    </w:p>
    <w:p w14:paraId="71F71D6A">
      <w:pPr>
        <w:numPr>
          <w:ilvl w:val="0"/>
          <w:numId w:val="3"/>
        </w:numPr>
        <w:snapToGrid w:val="0"/>
        <w:spacing w:line="400" w:lineRule="exact"/>
        <w:rPr>
          <w:rFonts w:ascii="宋体" w:hAnsi="宋体" w:eastAsia="宋体" w:cs="Times New Roman"/>
          <w:sz w:val="24"/>
          <w:szCs w:val="24"/>
        </w:rPr>
      </w:pPr>
      <w:r>
        <w:rPr>
          <w:rFonts w:ascii="宋体" w:hAnsi="宋体" w:eastAsia="宋体" w:cs="Times New Roman"/>
          <w:sz w:val="24"/>
          <w:szCs w:val="24"/>
        </w:rPr>
        <w:t>3.1.1评标委员会依据本章第2.1条规定的标准对投标文件进行初步评审。投标人在投标文件中提供的相应资料</w:t>
      </w:r>
      <w:r>
        <w:rPr>
          <w:rFonts w:hint="eastAsia" w:ascii="宋体" w:hAnsi="宋体" w:eastAsia="宋体" w:cs="Times New Roman"/>
          <w:sz w:val="24"/>
          <w:szCs w:val="24"/>
        </w:rPr>
        <w:t>（围串标评审除外）</w:t>
      </w:r>
      <w:r>
        <w:rPr>
          <w:rFonts w:ascii="宋体" w:hAnsi="宋体" w:eastAsia="宋体" w:cs="Times New Roman"/>
          <w:sz w:val="24"/>
          <w:szCs w:val="24"/>
        </w:rPr>
        <w:t>应当能够满足本项目初步评审相应要求；有一项不符合初步评审标准的，作无效标处理。</w:t>
      </w:r>
    </w:p>
    <w:p w14:paraId="07B9D602">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3.1.2投标人有以下情形之一的，其投标作无效标处理：</w:t>
      </w:r>
    </w:p>
    <w:p w14:paraId="54408859">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（1）第二章“投标人须知”第1.4.3条、1.4.4条规定的任何一种情形的；</w:t>
      </w:r>
    </w:p>
    <w:p w14:paraId="5BB5016E">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（2）串通投标或弄虚作假的。</w:t>
      </w:r>
    </w:p>
    <w:p w14:paraId="14E62496">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3.1.3 投标报价的修正</w:t>
      </w:r>
    </w:p>
    <w:p w14:paraId="169CF48F">
      <w:pPr>
        <w:numPr>
          <w:ilvl w:val="0"/>
          <w:numId w:val="3"/>
        </w:numPr>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本工程实行电子招投标，投标人的投标报价一经开标，不允许对其进行修正。</w:t>
      </w:r>
    </w:p>
    <w:p w14:paraId="56B47349">
      <w:pPr>
        <w:numPr>
          <w:ilvl w:val="0"/>
          <w:numId w:val="3"/>
        </w:num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3.2详细评审</w:t>
      </w:r>
    </w:p>
    <w:p w14:paraId="043C19A4">
      <w:pPr>
        <w:numPr>
          <w:ilvl w:val="0"/>
          <w:numId w:val="3"/>
        </w:numPr>
        <w:adjustRightInd w:val="0"/>
        <w:snapToGrid w:val="0"/>
        <w:spacing w:line="400" w:lineRule="exact"/>
        <w:rPr>
          <w:rFonts w:ascii="宋体" w:hAnsi="宋体" w:eastAsia="宋体" w:cs="Times New Roman"/>
          <w:sz w:val="24"/>
          <w:szCs w:val="24"/>
        </w:rPr>
      </w:pPr>
      <w:r>
        <w:rPr>
          <w:rFonts w:hint="eastAsia" w:ascii="宋体" w:hAnsi="宋体" w:eastAsia="宋体" w:cs="Times New Roman"/>
          <w:sz w:val="24"/>
          <w:szCs w:val="24"/>
        </w:rPr>
        <w:t>3.2.1评标委员会按本章第2.2条规定的评审因素和标准进行详细评审。</w:t>
      </w:r>
    </w:p>
    <w:p w14:paraId="1D469FC4">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3.3投标文件的澄清和补正</w:t>
      </w:r>
    </w:p>
    <w:p w14:paraId="6CECBE54">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3.3.1在评标过程中，评标委员会可以书面形式要求投标人对所提交的投标文件中不明确的内容进行书面澄清或说明，或者对细微偏差进行补正。评标委员会不接受投标人主动提出的澄清、说明和补正。</w:t>
      </w:r>
    </w:p>
    <w:p w14:paraId="37B24FA7">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3.3.2澄清、说明和补正不得改变投标文件的实质性内容。投标人的澄清、说明和补正属于投标文件的组成部分。</w:t>
      </w:r>
    </w:p>
    <w:p w14:paraId="2FAD4907">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3.3.3评标委员会对投标人的澄清、说明或补正有疑问的，可以要求投标人进一步澄清、说明或补正，直至满足评标委员会的要求。</w:t>
      </w:r>
    </w:p>
    <w:p w14:paraId="5F49B482">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3.4在评审过程中，投标人有下列情形之一的，均按无效标处理：</w:t>
      </w:r>
    </w:p>
    <w:p w14:paraId="293FD097">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3.4.1不按评标委员会要求澄清、说明或补正的；</w:t>
      </w:r>
    </w:p>
    <w:p w14:paraId="3F180816">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3.4.2投标文件商务标投标总价页中的投标总价大写金额与小写金额不一致的；</w:t>
      </w:r>
    </w:p>
    <w:p w14:paraId="471472D7">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3.4.3商务标投标文件投标总价页未加盖有效法人章、注册造价师（或造价员）未签字、注册造价师（或造价员）未加盖执业专用章的；</w:t>
      </w:r>
    </w:p>
    <w:p w14:paraId="7EFDDB67">
      <w:pPr>
        <w:numPr>
          <w:ilvl w:val="0"/>
          <w:numId w:val="3"/>
        </w:numPr>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3.4.4投标人未在电子投标文件中提供</w:t>
      </w:r>
      <w:r>
        <w:rPr>
          <w:rFonts w:hint="eastAsia" w:ascii="宋体" w:hAnsi="宋体"/>
          <w:sz w:val="24"/>
        </w:rPr>
        <w:t>(独立投标人或联合体成员(含牵头人))</w:t>
      </w:r>
      <w:r>
        <w:rPr>
          <w:rFonts w:hint="eastAsia" w:ascii="宋体" w:hAnsi="宋体" w:eastAsia="宋体" w:cs="Times New Roman"/>
          <w:sz w:val="24"/>
          <w:szCs w:val="24"/>
        </w:rPr>
        <w:t>企业资质证书、</w:t>
      </w:r>
      <w:r>
        <w:rPr>
          <w:rFonts w:hint="eastAsia" w:ascii="宋体" w:hAnsi="宋体"/>
          <w:sz w:val="24"/>
        </w:rPr>
        <w:t>(独立投标人或联合体成员(含牵头人))</w:t>
      </w:r>
      <w:r>
        <w:rPr>
          <w:rFonts w:hint="eastAsia" w:ascii="宋体" w:hAnsi="宋体" w:eastAsia="宋体" w:cs="Times New Roman"/>
          <w:sz w:val="24"/>
          <w:szCs w:val="24"/>
        </w:rPr>
        <w:t>企业营业执照、</w:t>
      </w:r>
      <w:r>
        <w:rPr>
          <w:rFonts w:hint="eastAsia" w:ascii="宋体" w:hAnsi="宋体"/>
          <w:sz w:val="24"/>
        </w:rPr>
        <w:t>(独立投标人或联合体成员(含牵头人))</w:t>
      </w:r>
      <w:r>
        <w:rPr>
          <w:rFonts w:hint="eastAsia" w:ascii="宋体" w:hAnsi="宋体" w:eastAsia="宋体" w:cs="Times New Roman"/>
          <w:sz w:val="24"/>
          <w:szCs w:val="24"/>
        </w:rPr>
        <w:t>安全生产许可证、投标保证金材料、注册建造师注册证书的；</w:t>
      </w:r>
    </w:p>
    <w:p w14:paraId="7ABD7887">
      <w:pPr>
        <w:numPr>
          <w:ilvl w:val="0"/>
          <w:numId w:val="3"/>
        </w:numPr>
        <w:spacing w:line="380" w:lineRule="exact"/>
        <w:rPr>
          <w:rFonts w:ascii="新宋体" w:hAnsi="新宋体" w:eastAsia="新宋体" w:cs="Times New Roman"/>
          <w:sz w:val="24"/>
          <w:szCs w:val="24"/>
        </w:rPr>
      </w:pPr>
      <w:r>
        <w:rPr>
          <w:rFonts w:hint="eastAsia" w:ascii="宋体" w:hAnsi="宋体" w:eastAsia="宋体" w:cs="Times New Roman"/>
          <w:sz w:val="24"/>
          <w:szCs w:val="24"/>
        </w:rPr>
        <w:t>3.4.5未提交或未按招标文件要求提交“投标文件制作人的情况说明”的；</w:t>
      </w:r>
    </w:p>
    <w:p w14:paraId="11889871">
      <w:pPr>
        <w:numPr>
          <w:ilvl w:val="0"/>
          <w:numId w:val="3"/>
        </w:numPr>
        <w:spacing w:line="380" w:lineRule="exact"/>
        <w:rPr>
          <w:rFonts w:ascii="宋体" w:hAnsi="宋体" w:eastAsia="宋体" w:cs="Times New Roman"/>
          <w:sz w:val="24"/>
          <w:szCs w:val="24"/>
        </w:rPr>
      </w:pPr>
      <w:r>
        <w:rPr>
          <w:rFonts w:hint="eastAsia" w:ascii="新宋体" w:hAnsi="新宋体" w:eastAsia="新宋体" w:cs="Times New Roman"/>
          <w:sz w:val="24"/>
          <w:szCs w:val="24"/>
        </w:rPr>
        <w:t>3.4.6</w:t>
      </w:r>
      <w:r>
        <w:rPr>
          <w:rFonts w:hint="eastAsia" w:ascii="宋体" w:hAnsi="宋体" w:eastAsia="宋体" w:cs="Times New Roman"/>
          <w:sz w:val="24"/>
          <w:szCs w:val="24"/>
        </w:rPr>
        <w:t>未提交或未按招标文件要求提交</w:t>
      </w:r>
      <w:r>
        <w:rPr>
          <w:rFonts w:hint="eastAsia" w:ascii="新宋体" w:hAnsi="新宋体" w:eastAsia="新宋体" w:cs="Times New Roman"/>
          <w:sz w:val="24"/>
          <w:szCs w:val="24"/>
        </w:rPr>
        <w:t>“项目经理承诺函”</w:t>
      </w:r>
      <w:r>
        <w:rPr>
          <w:rFonts w:hint="eastAsia" w:ascii="宋体" w:hAnsi="宋体" w:eastAsia="宋体" w:cs="Times New Roman"/>
          <w:sz w:val="24"/>
          <w:szCs w:val="24"/>
        </w:rPr>
        <w:t>的。</w:t>
      </w:r>
    </w:p>
    <w:p w14:paraId="0E52BD58">
      <w:pPr>
        <w:numPr>
          <w:ilvl w:val="0"/>
          <w:numId w:val="3"/>
        </w:numPr>
        <w:adjustRightInd w:val="0"/>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3.5评标结果</w:t>
      </w:r>
    </w:p>
    <w:p w14:paraId="41D1B83C">
      <w:pPr>
        <w:adjustRightInd w:val="0"/>
        <w:snapToGrid w:val="0"/>
        <w:spacing w:line="3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3.5.1确定定标候选人规则：见详细评审标准。</w:t>
      </w:r>
    </w:p>
    <w:p w14:paraId="56FEB895">
      <w:pPr>
        <w:numPr>
          <w:ilvl w:val="0"/>
          <w:numId w:val="3"/>
        </w:numPr>
        <w:spacing w:line="400" w:lineRule="exact"/>
        <w:rPr>
          <w:rFonts w:ascii="宋体" w:hAnsi="宋体"/>
          <w:sz w:val="24"/>
        </w:rPr>
      </w:pPr>
      <w:r>
        <w:rPr>
          <w:rFonts w:hint="eastAsia" w:ascii="宋体" w:hAnsi="宋体" w:eastAsia="宋体" w:cs="Times New Roman"/>
          <w:sz w:val="24"/>
          <w:szCs w:val="24"/>
        </w:rPr>
        <w:t>3.5.2</w:t>
      </w:r>
      <w:r>
        <w:rPr>
          <w:rFonts w:hint="eastAsia" w:ascii="宋体" w:hAnsi="宋体" w:eastAsia="宋体" w:cs="Times New Roman"/>
          <w:sz w:val="24"/>
        </w:rPr>
        <w:t>投标人承诺注册在本单位的现有注册建造师专业、数量满足其响应投标的资质等级对应的《建筑业企业资质标准》及有关文件中规定的注册建造师要求。如投标人承诺与实际不符的，</w:t>
      </w:r>
      <w:r>
        <w:rPr>
          <w:rFonts w:hint="eastAsia" w:ascii="宋体" w:hAnsi="宋体" w:eastAsia="宋体" w:cs="Times New Roman"/>
          <w:b/>
          <w:bCs/>
          <w:sz w:val="24"/>
        </w:rPr>
        <w:t>不得推荐为定标候选人、不得确定为中标人。</w:t>
      </w:r>
    </w:p>
    <w:p w14:paraId="7DEB1D9E">
      <w:pPr>
        <w:adjustRightInd w:val="0"/>
        <w:snapToGrid w:val="0"/>
        <w:spacing w:line="3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3.5.3当合格投标人少于3个时，评标委员会应当对投标的竞争性进行判定。如果评标委员会判定投标明显缺乏竞争，评标委员会应当否决全部投标。</w:t>
      </w:r>
    </w:p>
    <w:p w14:paraId="7E0331BD">
      <w:pPr>
        <w:jc w:val="left"/>
        <w:rPr>
          <w:rFonts w:ascii="宋体" w:hAnsi="宋体" w:eastAsia="宋体" w:cs="Times New Roman"/>
          <w:sz w:val="24"/>
          <w:szCs w:val="24"/>
        </w:rPr>
      </w:pPr>
      <w:r>
        <w:rPr>
          <w:rFonts w:hint="eastAsia" w:ascii="宋体" w:hAnsi="宋体" w:eastAsia="宋体" w:cs="Times New Roman"/>
          <w:sz w:val="24"/>
          <w:szCs w:val="24"/>
        </w:rPr>
        <w:t>3.5.4评标委员会完成评标后，应当向招标人提交书面评标报告。</w:t>
      </w:r>
    </w:p>
    <w:p w14:paraId="3067003E">
      <w:pPr>
        <w:spacing w:line="400" w:lineRule="exact"/>
        <w:ind w:firstLine="480" w:firstLineChars="200"/>
        <w:rPr>
          <w:rFonts w:ascii="宋体" w:hAnsi="宋体"/>
          <w:sz w:val="24"/>
        </w:rPr>
      </w:pPr>
      <w:r>
        <w:rPr>
          <w:rFonts w:hint="eastAsia" w:ascii="宋体" w:hAnsi="宋体" w:eastAsia="宋体" w:cs="Times New Roman"/>
          <w:sz w:val="24"/>
          <w:szCs w:val="24"/>
        </w:rPr>
        <w:t>4.本招标文件第三章“评标办法”没有规定的方法、评审因素和标准，不作为评标依据。</w:t>
      </w:r>
    </w:p>
    <w:p w14:paraId="2FA438B1">
      <w:pPr>
        <w:tabs>
          <w:tab w:val="left" w:pos="432"/>
        </w:tabs>
        <w:snapToGrid w:val="0"/>
        <w:spacing w:line="380" w:lineRule="exact"/>
        <w:rPr>
          <w:rFonts w:ascii="宋体" w:hAnsi="宋体" w:eastAsia="宋体" w:cs="Times New Roman"/>
          <w:sz w:val="24"/>
          <w:szCs w:val="24"/>
        </w:rPr>
      </w:pPr>
      <w:r>
        <w:rPr>
          <w:rFonts w:hint="eastAsia" w:ascii="宋体" w:hAnsi="宋体" w:eastAsia="宋体" w:cs="Times New Roman"/>
          <w:sz w:val="24"/>
          <w:szCs w:val="24"/>
        </w:rPr>
        <w:tab/>
      </w:r>
      <w:r>
        <w:rPr>
          <w:rFonts w:hint="eastAsia" w:ascii="宋体" w:hAnsi="宋体" w:eastAsia="宋体" w:cs="Times New Roman"/>
          <w:sz w:val="24"/>
          <w:szCs w:val="24"/>
        </w:rPr>
        <w:t>5.本招标文件最终解释权属于招标人。</w:t>
      </w:r>
    </w:p>
    <w:p w14:paraId="1AED0A31">
      <w:pPr>
        <w:tabs>
          <w:tab w:val="left" w:pos="432"/>
        </w:tabs>
        <w:snapToGrid w:val="0"/>
        <w:spacing w:line="380" w:lineRule="exact"/>
        <w:rPr>
          <w:rFonts w:ascii="宋体" w:hAnsi="宋体" w:eastAsia="宋体" w:cs="Times New Roman"/>
          <w:sz w:val="24"/>
          <w:szCs w:val="24"/>
        </w:rPr>
      </w:pPr>
    </w:p>
    <w:p w14:paraId="3DEB385E">
      <w:pPr>
        <w:snapToGrid w:val="0"/>
        <w:spacing w:line="400" w:lineRule="exact"/>
        <w:jc w:val="center"/>
        <w:rPr>
          <w:rFonts w:ascii="Times New Roman" w:hAnsi="Times New Roman" w:eastAsia="宋体" w:cs="Times New Roman"/>
          <w:b/>
          <w:sz w:val="32"/>
          <w:szCs w:val="32"/>
        </w:rPr>
      </w:pPr>
      <w:r>
        <w:rPr>
          <w:rFonts w:ascii="Times New Roman" w:hAnsi="Times New Roman" w:eastAsia="宋体" w:cs="Times New Roman"/>
          <w:sz w:val="36"/>
          <w:szCs w:val="36"/>
        </w:rPr>
        <w:br w:type="page"/>
      </w:r>
      <w:r>
        <w:rPr>
          <w:rFonts w:hint="eastAsia" w:ascii="Times New Roman" w:hAnsi="Times New Roman" w:eastAsia="宋体" w:cs="Times New Roman"/>
          <w:b/>
          <w:sz w:val="32"/>
          <w:szCs w:val="32"/>
        </w:rPr>
        <w:t>第四章  合同条款及格式</w:t>
      </w:r>
    </w:p>
    <w:p w14:paraId="107C81C9">
      <w:pPr>
        <w:keepNext/>
        <w:keepLines/>
        <w:spacing w:before="260" w:after="260" w:line="408" w:lineRule="auto"/>
        <w:ind w:left="990"/>
        <w:jc w:val="center"/>
        <w:outlineLvl w:val="1"/>
        <w:rPr>
          <w:rFonts w:ascii="宋体" w:hAnsi="宋体" w:eastAsia="黑体" w:cs="Times New Roman"/>
          <w:kern w:val="0"/>
          <w:sz w:val="32"/>
          <w:szCs w:val="32"/>
        </w:rPr>
      </w:pPr>
      <w:r>
        <w:rPr>
          <w:rFonts w:hint="eastAsia" w:ascii="宋体" w:hAnsi="宋体" w:eastAsia="黑体" w:cs="Times New Roman"/>
          <w:kern w:val="0"/>
          <w:sz w:val="32"/>
          <w:szCs w:val="32"/>
        </w:rPr>
        <w:t>《建设工程施工合同》</w:t>
      </w:r>
    </w:p>
    <w:p w14:paraId="78CC6A9C">
      <w:pPr>
        <w:keepNext/>
        <w:keepLines/>
        <w:spacing w:line="360" w:lineRule="auto"/>
        <w:jc w:val="center"/>
        <w:outlineLvl w:val="1"/>
        <w:rPr>
          <w:rFonts w:ascii="宋体" w:hAnsi="宋体" w:eastAsia="宋体" w:cs="宋体"/>
          <w:b/>
          <w:bCs/>
          <w:sz w:val="32"/>
          <w:szCs w:val="32"/>
        </w:rPr>
      </w:pPr>
      <w:r>
        <w:rPr>
          <w:rFonts w:hint="eastAsia" w:ascii="宋体" w:hAnsi="宋体" w:eastAsia="宋体" w:cs="宋体"/>
          <w:b/>
          <w:bCs/>
          <w:sz w:val="32"/>
          <w:szCs w:val="32"/>
        </w:rPr>
        <w:t>第一节  合同协议书</w:t>
      </w:r>
    </w:p>
    <w:p w14:paraId="1B88950F">
      <w:pPr>
        <w:spacing w:line="360" w:lineRule="auto"/>
        <w:rPr>
          <w:rFonts w:ascii="宋体" w:hAnsi="宋体" w:eastAsia="宋体" w:cs="宋体"/>
          <w:b/>
          <w:sz w:val="24"/>
          <w:szCs w:val="24"/>
          <w:u w:val="single"/>
        </w:rPr>
      </w:pPr>
      <w:r>
        <w:rPr>
          <w:rFonts w:hint="eastAsia" w:ascii="宋体" w:hAnsi="宋体" w:eastAsia="宋体" w:cs="宋体"/>
          <w:b/>
          <w:sz w:val="24"/>
          <w:szCs w:val="24"/>
        </w:rPr>
        <w:t>发包人（全称）：</w:t>
      </w:r>
      <w:r>
        <w:rPr>
          <w:rFonts w:hint="eastAsia" w:ascii="宋体" w:hAnsi="宋体" w:eastAsia="宋体" w:cs="宋体"/>
          <w:b/>
          <w:sz w:val="24"/>
          <w:szCs w:val="24"/>
          <w:u w:val="single"/>
        </w:rPr>
        <w:t xml:space="preserve">                      </w:t>
      </w:r>
    </w:p>
    <w:p w14:paraId="006EBB4E">
      <w:pPr>
        <w:spacing w:line="360" w:lineRule="auto"/>
        <w:rPr>
          <w:rFonts w:ascii="宋体" w:hAnsi="宋体" w:eastAsia="宋体" w:cs="宋体"/>
          <w:szCs w:val="21"/>
        </w:rPr>
      </w:pPr>
      <w:r>
        <w:rPr>
          <w:rFonts w:hint="eastAsia" w:ascii="宋体" w:hAnsi="宋体" w:eastAsia="宋体" w:cs="宋体"/>
          <w:b/>
          <w:sz w:val="24"/>
          <w:szCs w:val="24"/>
        </w:rPr>
        <w:t>承包人（全称）：</w:t>
      </w:r>
      <w:r>
        <w:rPr>
          <w:rFonts w:hint="eastAsia" w:ascii="宋体" w:hAnsi="宋体" w:eastAsia="宋体" w:cs="宋体"/>
          <w:b/>
          <w:sz w:val="24"/>
          <w:szCs w:val="24"/>
          <w:u w:val="single"/>
        </w:rPr>
        <w:t xml:space="preserve">                      </w:t>
      </w:r>
    </w:p>
    <w:p w14:paraId="06B25096">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根据《中华人民共和国民法典》《中华人民共和国建筑法》及有关法律规定，遵循平等、自愿、公平和诚实信用的原则，双方就工程施工及有关事项协商一致，共同达成如下协议：</w:t>
      </w:r>
    </w:p>
    <w:p w14:paraId="3EB295BE">
      <w:pPr>
        <w:spacing w:line="360" w:lineRule="auto"/>
        <w:ind w:firstLine="482" w:firstLineChars="200"/>
        <w:rPr>
          <w:rFonts w:ascii="宋体" w:hAnsi="宋体" w:eastAsia="宋体" w:cs="宋体"/>
          <w:sz w:val="24"/>
          <w:szCs w:val="24"/>
        </w:rPr>
      </w:pPr>
      <w:r>
        <w:rPr>
          <w:rFonts w:hint="eastAsia" w:ascii="宋体" w:hAnsi="宋体" w:eastAsia="宋体" w:cs="宋体"/>
          <w:b/>
          <w:sz w:val="24"/>
          <w:szCs w:val="24"/>
        </w:rPr>
        <w:t>一、工程概况</w:t>
      </w:r>
    </w:p>
    <w:p w14:paraId="00D54934">
      <w:pPr>
        <w:spacing w:line="360" w:lineRule="auto"/>
        <w:ind w:firstLine="470" w:firstLineChars="196"/>
        <w:rPr>
          <w:rFonts w:ascii="宋体" w:hAnsi="宋体" w:eastAsia="宋体" w:cs="宋体"/>
          <w:sz w:val="24"/>
          <w:szCs w:val="24"/>
          <w:u w:val="single"/>
        </w:rPr>
      </w:pPr>
      <w:r>
        <w:rPr>
          <w:rFonts w:hint="eastAsia" w:ascii="宋体" w:hAnsi="宋体" w:eastAsia="宋体" w:cs="宋体"/>
          <w:bCs/>
          <w:sz w:val="24"/>
          <w:szCs w:val="24"/>
        </w:rPr>
        <w:t>1. 工程名称</w:t>
      </w:r>
      <w:r>
        <w:rPr>
          <w:rFonts w:hint="eastAsia" w:ascii="宋体" w:hAnsi="宋体" w:eastAsia="宋体" w:cs="宋体"/>
          <w:sz w:val="24"/>
          <w:szCs w:val="24"/>
        </w:rPr>
        <w:t>：</w:t>
      </w:r>
      <w:r>
        <w:rPr>
          <w:rFonts w:hint="eastAsia" w:ascii="宋体" w:hAnsi="宋体" w:eastAsia="宋体" w:cs="宋体"/>
          <w:b/>
          <w:sz w:val="24"/>
          <w:szCs w:val="24"/>
          <w:u w:val="single"/>
        </w:rPr>
        <w:t xml:space="preserve">                      </w:t>
      </w:r>
      <w:r>
        <w:rPr>
          <w:rFonts w:hint="eastAsia" w:ascii="宋体" w:hAnsi="宋体" w:eastAsia="宋体" w:cs="宋体"/>
          <w:sz w:val="24"/>
          <w:szCs w:val="24"/>
        </w:rPr>
        <w:t>。</w:t>
      </w:r>
    </w:p>
    <w:p w14:paraId="32C27264">
      <w:pPr>
        <w:spacing w:line="360" w:lineRule="auto"/>
        <w:ind w:firstLine="470" w:firstLineChars="196"/>
        <w:rPr>
          <w:rFonts w:ascii="宋体" w:hAnsi="宋体" w:eastAsia="宋体" w:cs="宋体"/>
          <w:bCs/>
          <w:sz w:val="24"/>
          <w:szCs w:val="24"/>
        </w:rPr>
      </w:pPr>
      <w:r>
        <w:rPr>
          <w:rFonts w:hint="eastAsia" w:ascii="宋体" w:hAnsi="宋体" w:eastAsia="宋体" w:cs="宋体"/>
          <w:bCs/>
          <w:sz w:val="24"/>
          <w:szCs w:val="24"/>
        </w:rPr>
        <w:t>2. 工程地点：</w:t>
      </w:r>
      <w:r>
        <w:rPr>
          <w:rFonts w:hint="eastAsia" w:ascii="宋体" w:hAnsi="宋体" w:eastAsia="宋体" w:cs="宋体"/>
          <w:b/>
          <w:sz w:val="24"/>
          <w:szCs w:val="24"/>
          <w:u w:val="single"/>
        </w:rPr>
        <w:t xml:space="preserve">                      </w:t>
      </w:r>
      <w:r>
        <w:rPr>
          <w:rFonts w:hint="eastAsia" w:ascii="宋体" w:hAnsi="宋体" w:eastAsia="宋体" w:cs="宋体"/>
          <w:sz w:val="24"/>
          <w:szCs w:val="24"/>
        </w:rPr>
        <w:t>。</w:t>
      </w:r>
    </w:p>
    <w:p w14:paraId="13E8306F">
      <w:pPr>
        <w:spacing w:line="360" w:lineRule="auto"/>
        <w:ind w:firstLine="470" w:firstLineChars="196"/>
        <w:rPr>
          <w:rFonts w:ascii="宋体" w:hAnsi="宋体" w:eastAsia="宋体" w:cs="宋体"/>
          <w:bCs/>
          <w:sz w:val="24"/>
          <w:szCs w:val="24"/>
        </w:rPr>
      </w:pPr>
      <w:r>
        <w:rPr>
          <w:rFonts w:hint="eastAsia" w:ascii="宋体" w:hAnsi="宋体" w:eastAsia="宋体" w:cs="宋体"/>
          <w:bCs/>
          <w:sz w:val="24"/>
          <w:szCs w:val="24"/>
        </w:rPr>
        <w:t>3. 工程立项批准文号：</w:t>
      </w:r>
      <w:r>
        <w:rPr>
          <w:rFonts w:hint="eastAsia" w:ascii="宋体" w:hAnsi="宋体" w:eastAsia="宋体" w:cs="宋体"/>
          <w:b/>
          <w:sz w:val="24"/>
          <w:szCs w:val="24"/>
          <w:u w:val="single"/>
        </w:rPr>
        <w:t xml:space="preserve">                      </w:t>
      </w:r>
      <w:r>
        <w:rPr>
          <w:rFonts w:hint="eastAsia" w:ascii="宋体" w:hAnsi="宋体" w:eastAsia="宋体" w:cs="宋体"/>
          <w:bCs/>
          <w:sz w:val="24"/>
          <w:szCs w:val="24"/>
        </w:rPr>
        <w:t>。</w:t>
      </w:r>
    </w:p>
    <w:p w14:paraId="3C73A8D9">
      <w:pPr>
        <w:spacing w:line="360" w:lineRule="auto"/>
        <w:ind w:firstLine="470" w:firstLineChars="196"/>
        <w:rPr>
          <w:rFonts w:ascii="宋体" w:hAnsi="宋体" w:eastAsia="宋体" w:cs="宋体"/>
          <w:bCs/>
          <w:sz w:val="24"/>
          <w:szCs w:val="24"/>
        </w:rPr>
      </w:pPr>
      <w:r>
        <w:rPr>
          <w:rFonts w:hint="eastAsia" w:ascii="宋体" w:hAnsi="宋体" w:eastAsia="宋体" w:cs="宋体"/>
          <w:bCs/>
          <w:sz w:val="24"/>
          <w:szCs w:val="24"/>
        </w:rPr>
        <w:t>4. 资金来源：</w:t>
      </w:r>
      <w:r>
        <w:rPr>
          <w:rFonts w:hint="eastAsia" w:ascii="宋体" w:hAnsi="宋体" w:eastAsia="宋体" w:cs="宋体"/>
          <w:b/>
          <w:sz w:val="24"/>
          <w:szCs w:val="24"/>
          <w:u w:val="single"/>
        </w:rPr>
        <w:t xml:space="preserve">                      </w:t>
      </w:r>
      <w:r>
        <w:rPr>
          <w:rFonts w:hint="eastAsia" w:ascii="宋体" w:hAnsi="宋体" w:eastAsia="宋体" w:cs="宋体"/>
          <w:bCs/>
          <w:sz w:val="24"/>
          <w:szCs w:val="24"/>
        </w:rPr>
        <w:t>。</w:t>
      </w:r>
    </w:p>
    <w:p w14:paraId="5DCC0F40">
      <w:pPr>
        <w:spacing w:line="360" w:lineRule="auto"/>
        <w:ind w:firstLine="470" w:firstLineChars="196"/>
        <w:rPr>
          <w:rFonts w:ascii="宋体" w:hAnsi="宋体" w:eastAsia="宋体" w:cs="宋体"/>
          <w:bCs/>
          <w:sz w:val="24"/>
          <w:szCs w:val="24"/>
        </w:rPr>
      </w:pPr>
      <w:r>
        <w:rPr>
          <w:rFonts w:hint="eastAsia" w:ascii="宋体" w:hAnsi="宋体" w:eastAsia="宋体" w:cs="宋体"/>
          <w:bCs/>
          <w:sz w:val="24"/>
          <w:szCs w:val="24"/>
        </w:rPr>
        <w:t>5. 工程内容：</w:t>
      </w:r>
      <w:r>
        <w:rPr>
          <w:rFonts w:hint="eastAsia" w:ascii="宋体" w:hAnsi="宋体" w:eastAsia="宋体" w:cs="宋体"/>
          <w:b/>
          <w:sz w:val="24"/>
          <w:szCs w:val="24"/>
          <w:u w:val="single"/>
        </w:rPr>
        <w:t xml:space="preserve">                      </w:t>
      </w:r>
      <w:r>
        <w:rPr>
          <w:rFonts w:hint="eastAsia" w:ascii="宋体" w:hAnsi="宋体" w:eastAsia="宋体" w:cs="宋体"/>
          <w:bCs/>
          <w:sz w:val="24"/>
          <w:szCs w:val="24"/>
        </w:rPr>
        <w:t>。</w:t>
      </w:r>
    </w:p>
    <w:p w14:paraId="12848BA0">
      <w:pPr>
        <w:spacing w:line="360" w:lineRule="auto"/>
        <w:ind w:firstLine="470" w:firstLineChars="196"/>
        <w:rPr>
          <w:rFonts w:ascii="宋体" w:hAnsi="宋体" w:eastAsia="宋体" w:cs="宋体"/>
          <w:bCs/>
          <w:sz w:val="24"/>
          <w:szCs w:val="24"/>
        </w:rPr>
      </w:pPr>
      <w:r>
        <w:rPr>
          <w:rFonts w:hint="eastAsia" w:ascii="宋体" w:hAnsi="宋体" w:eastAsia="宋体" w:cs="宋体"/>
          <w:sz w:val="24"/>
          <w:szCs w:val="24"/>
        </w:rPr>
        <w:t>群体工程应附《承包人承揽工程项目一览表》（附件1）。</w:t>
      </w:r>
    </w:p>
    <w:p w14:paraId="19FE3162">
      <w:pPr>
        <w:spacing w:line="360" w:lineRule="auto"/>
        <w:ind w:firstLine="470" w:firstLineChars="196"/>
        <w:rPr>
          <w:rFonts w:ascii="宋体" w:hAnsi="宋体" w:eastAsia="宋体" w:cs="宋体"/>
          <w:sz w:val="24"/>
          <w:szCs w:val="24"/>
        </w:rPr>
      </w:pPr>
      <w:r>
        <w:rPr>
          <w:rFonts w:hint="eastAsia" w:ascii="宋体" w:hAnsi="宋体" w:eastAsia="宋体" w:cs="宋体"/>
          <w:bCs/>
          <w:sz w:val="24"/>
          <w:szCs w:val="24"/>
        </w:rPr>
        <w:t>6. 工程承包范围：</w:t>
      </w:r>
      <w:r>
        <w:rPr>
          <w:rFonts w:hint="eastAsia" w:ascii="宋体" w:hAnsi="宋体" w:eastAsia="宋体" w:cs="宋体"/>
          <w:sz w:val="24"/>
          <w:szCs w:val="24"/>
          <w:u w:val="single"/>
        </w:rPr>
        <w:t>施工图纸及工程量清单范围内的工程施工承包</w:t>
      </w:r>
      <w:r>
        <w:rPr>
          <w:rFonts w:hint="eastAsia" w:ascii="宋体" w:hAnsi="宋体" w:eastAsia="宋体" w:cs="宋体"/>
          <w:sz w:val="24"/>
          <w:szCs w:val="24"/>
        </w:rPr>
        <w:t>。</w:t>
      </w:r>
    </w:p>
    <w:p w14:paraId="58106B17">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二、合同工期</w:t>
      </w:r>
    </w:p>
    <w:p w14:paraId="4F805562">
      <w:pPr>
        <w:spacing w:line="360" w:lineRule="auto"/>
        <w:ind w:firstLine="459"/>
        <w:rPr>
          <w:rFonts w:ascii="宋体" w:hAnsi="宋体" w:eastAsia="宋体" w:cs="宋体"/>
          <w:sz w:val="24"/>
          <w:szCs w:val="24"/>
        </w:rPr>
      </w:pPr>
      <w:r>
        <w:rPr>
          <w:rFonts w:hint="eastAsia" w:ascii="宋体" w:hAnsi="宋体" w:eastAsia="宋体" w:cs="宋体"/>
          <w:sz w:val="24"/>
          <w:szCs w:val="24"/>
        </w:rPr>
        <w:t>计划开工日期：年月日。</w:t>
      </w:r>
    </w:p>
    <w:p w14:paraId="7F16FD28">
      <w:pPr>
        <w:spacing w:line="360" w:lineRule="auto"/>
        <w:ind w:firstLine="459"/>
        <w:rPr>
          <w:rFonts w:ascii="宋体" w:hAnsi="宋体" w:eastAsia="宋体" w:cs="宋体"/>
          <w:sz w:val="24"/>
          <w:szCs w:val="24"/>
        </w:rPr>
      </w:pPr>
      <w:r>
        <w:rPr>
          <w:rFonts w:hint="eastAsia" w:ascii="宋体" w:hAnsi="宋体" w:eastAsia="宋体" w:cs="宋体"/>
          <w:sz w:val="24"/>
          <w:szCs w:val="24"/>
        </w:rPr>
        <w:t>计划竣工日期：年月日。</w:t>
      </w:r>
    </w:p>
    <w:p w14:paraId="3817BD8B">
      <w:pPr>
        <w:spacing w:line="360" w:lineRule="auto"/>
        <w:ind w:firstLine="459"/>
        <w:rPr>
          <w:rFonts w:ascii="宋体" w:hAnsi="宋体" w:eastAsia="宋体" w:cs="宋体"/>
          <w:sz w:val="24"/>
          <w:szCs w:val="24"/>
        </w:rPr>
      </w:pPr>
      <w:r>
        <w:rPr>
          <w:rFonts w:hint="eastAsia" w:ascii="宋体" w:hAnsi="宋体" w:eastAsia="宋体" w:cs="宋体"/>
          <w:sz w:val="24"/>
          <w:szCs w:val="24"/>
        </w:rPr>
        <w:t>工期总日历天数：天。工期总日历天数与根据前述计划开竣工日期计算的工期天数不一致的，以工期总日历天数为准，实际开工日期以监理工程师签发的开工令为准。</w:t>
      </w:r>
    </w:p>
    <w:p w14:paraId="5FBC9C8A">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三、质量标准</w:t>
      </w:r>
    </w:p>
    <w:p w14:paraId="1079588E">
      <w:pPr>
        <w:spacing w:line="360" w:lineRule="auto"/>
        <w:ind w:firstLine="459"/>
        <w:rPr>
          <w:rFonts w:ascii="宋体" w:hAnsi="宋体" w:eastAsia="宋体" w:cs="宋体"/>
          <w:sz w:val="24"/>
          <w:szCs w:val="24"/>
        </w:rPr>
      </w:pPr>
      <w:r>
        <w:rPr>
          <w:rFonts w:hint="eastAsia" w:ascii="宋体" w:hAnsi="宋体" w:eastAsia="宋体" w:cs="宋体"/>
          <w:sz w:val="24"/>
          <w:szCs w:val="24"/>
        </w:rPr>
        <w:t>工程质量符合</w:t>
      </w:r>
      <w:r>
        <w:rPr>
          <w:rFonts w:hint="eastAsia" w:ascii="宋体" w:hAnsi="宋体" w:eastAsia="宋体" w:cs="宋体"/>
          <w:sz w:val="24"/>
          <w:szCs w:val="24"/>
          <w:u w:val="single"/>
        </w:rPr>
        <w:t>国家质量验收规范合格</w:t>
      </w:r>
      <w:r>
        <w:rPr>
          <w:rFonts w:hint="eastAsia" w:ascii="宋体" w:hAnsi="宋体" w:eastAsia="宋体" w:cs="宋体"/>
          <w:sz w:val="24"/>
          <w:szCs w:val="24"/>
        </w:rPr>
        <w:t>标准。</w:t>
      </w:r>
    </w:p>
    <w:p w14:paraId="1EDC262F">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四、签约合同价与合同价格形式</w:t>
      </w:r>
    </w:p>
    <w:p w14:paraId="35C63B43">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 签约合同价为：</w:t>
      </w:r>
    </w:p>
    <w:p w14:paraId="7A49162E">
      <w:pPr>
        <w:spacing w:line="360" w:lineRule="auto"/>
        <w:ind w:firstLine="600" w:firstLineChars="250"/>
        <w:rPr>
          <w:rFonts w:ascii="宋体" w:hAnsi="宋体" w:eastAsia="宋体" w:cs="宋体"/>
          <w:sz w:val="24"/>
          <w:szCs w:val="24"/>
        </w:rPr>
      </w:pPr>
      <w:r>
        <w:rPr>
          <w:rFonts w:hint="eastAsia" w:ascii="宋体" w:hAnsi="宋体" w:eastAsia="宋体" w:cs="宋体"/>
          <w:sz w:val="24"/>
          <w:szCs w:val="24"/>
        </w:rPr>
        <w:t>人民币（大写）(¥元)；</w:t>
      </w:r>
    </w:p>
    <w:p w14:paraId="4B6C319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其中：</w:t>
      </w:r>
    </w:p>
    <w:p w14:paraId="00EC6D8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（1）安全文明施工费：</w:t>
      </w:r>
    </w:p>
    <w:p w14:paraId="3C3BB711">
      <w:pPr>
        <w:spacing w:line="360" w:lineRule="auto"/>
        <w:ind w:firstLine="1080" w:firstLineChars="450"/>
        <w:rPr>
          <w:rFonts w:ascii="宋体" w:hAnsi="宋体" w:eastAsia="宋体" w:cs="宋体"/>
          <w:sz w:val="24"/>
          <w:szCs w:val="24"/>
        </w:rPr>
      </w:pPr>
      <w:r>
        <w:rPr>
          <w:rFonts w:hint="eastAsia" w:ascii="宋体" w:hAnsi="宋体" w:eastAsia="宋体" w:cs="宋体"/>
          <w:sz w:val="24"/>
          <w:szCs w:val="24"/>
        </w:rPr>
        <w:t>人民币（大写） (¥元)；</w:t>
      </w:r>
    </w:p>
    <w:p w14:paraId="392C6FF4">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（2）材料和工程设备暂估价金额：</w:t>
      </w:r>
    </w:p>
    <w:p w14:paraId="23984C51">
      <w:pPr>
        <w:spacing w:line="360" w:lineRule="auto"/>
        <w:ind w:firstLine="1080" w:firstLineChars="450"/>
        <w:rPr>
          <w:rFonts w:ascii="宋体" w:hAnsi="宋体" w:eastAsia="宋体" w:cs="宋体"/>
          <w:sz w:val="24"/>
          <w:szCs w:val="24"/>
        </w:rPr>
      </w:pPr>
      <w:r>
        <w:rPr>
          <w:rFonts w:hint="eastAsia" w:ascii="宋体" w:hAnsi="宋体" w:eastAsia="宋体" w:cs="宋体"/>
          <w:sz w:val="24"/>
          <w:szCs w:val="24"/>
        </w:rPr>
        <w:t>人民币（大写） (¥元)；</w:t>
      </w:r>
    </w:p>
    <w:p w14:paraId="4E16E24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（3）专业工程暂估价金额：</w:t>
      </w:r>
    </w:p>
    <w:p w14:paraId="784B7F12">
      <w:pPr>
        <w:spacing w:line="360" w:lineRule="auto"/>
        <w:ind w:firstLine="1080" w:firstLineChars="450"/>
        <w:rPr>
          <w:rFonts w:ascii="宋体" w:hAnsi="宋体" w:eastAsia="宋体" w:cs="宋体"/>
          <w:sz w:val="24"/>
          <w:szCs w:val="24"/>
        </w:rPr>
      </w:pPr>
      <w:r>
        <w:rPr>
          <w:rFonts w:hint="eastAsia" w:ascii="宋体" w:hAnsi="宋体" w:eastAsia="宋体" w:cs="宋体"/>
          <w:sz w:val="24"/>
          <w:szCs w:val="24"/>
        </w:rPr>
        <w:t>人民币（大写） (¥元)；</w:t>
      </w:r>
    </w:p>
    <w:p w14:paraId="3DBD20D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（4）暂列金额：</w:t>
      </w:r>
    </w:p>
    <w:p w14:paraId="39853A3B">
      <w:pPr>
        <w:spacing w:line="360" w:lineRule="auto"/>
        <w:ind w:firstLine="1080" w:firstLineChars="450"/>
        <w:rPr>
          <w:rFonts w:ascii="宋体" w:hAnsi="宋体" w:eastAsia="宋体" w:cs="宋体"/>
          <w:sz w:val="24"/>
          <w:szCs w:val="24"/>
        </w:rPr>
      </w:pPr>
      <w:r>
        <w:rPr>
          <w:rFonts w:hint="eastAsia" w:ascii="宋体" w:hAnsi="宋体" w:eastAsia="宋体" w:cs="宋体"/>
          <w:sz w:val="24"/>
          <w:szCs w:val="24"/>
        </w:rPr>
        <w:t>人民币（大写） (¥元)。</w:t>
      </w:r>
    </w:p>
    <w:p w14:paraId="75AE9716">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 合同价格形式：</w:t>
      </w:r>
      <w:r>
        <w:rPr>
          <w:rFonts w:hint="eastAsia" w:ascii="宋体" w:hAnsi="宋体" w:eastAsia="宋体" w:cs="宋体"/>
          <w:sz w:val="24"/>
          <w:szCs w:val="24"/>
          <w:u w:val="single"/>
        </w:rPr>
        <w:t>固定单价合同</w:t>
      </w:r>
      <w:r>
        <w:rPr>
          <w:rFonts w:hint="eastAsia" w:ascii="宋体" w:hAnsi="宋体" w:eastAsia="宋体" w:cs="宋体"/>
          <w:sz w:val="24"/>
          <w:szCs w:val="24"/>
        </w:rPr>
        <w:t>。</w:t>
      </w:r>
    </w:p>
    <w:p w14:paraId="1EC7D95E">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五、项目经理</w:t>
      </w:r>
    </w:p>
    <w:p w14:paraId="61A71B36">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承包人项目经理：</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1F70DFD1">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六、合同文件构成</w:t>
      </w:r>
    </w:p>
    <w:p w14:paraId="5618F49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本协议书与下列文件一起构成合同文件：</w:t>
      </w:r>
    </w:p>
    <w:p w14:paraId="096466A0">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（1）中标通知书（如果有）；</w:t>
      </w:r>
    </w:p>
    <w:p w14:paraId="6C231094">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 xml:space="preserve">（2）投标函及其附录（如果有）； </w:t>
      </w:r>
    </w:p>
    <w:p w14:paraId="19AEB27B">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（3）专用合同条款及其附件；</w:t>
      </w:r>
    </w:p>
    <w:p w14:paraId="2C2587CC">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（4）通用合同条款；</w:t>
      </w:r>
    </w:p>
    <w:p w14:paraId="267625C9">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（5）技术标准和要求；</w:t>
      </w:r>
    </w:p>
    <w:p w14:paraId="72F5F3C4">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（6）图纸；</w:t>
      </w:r>
    </w:p>
    <w:p w14:paraId="13977FAF">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（7）投标人工程量清单报价书或预算书；</w:t>
      </w:r>
    </w:p>
    <w:p w14:paraId="58EC8AA4">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（8）其他合同文件。</w:t>
      </w:r>
    </w:p>
    <w:p w14:paraId="45D17947">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在合同订立及履行过程中形成的与合同有关的文件均构成合同文件组成部分。</w:t>
      </w:r>
    </w:p>
    <w:p w14:paraId="46D4B275">
      <w:pPr>
        <w:autoSpaceDE w:val="0"/>
        <w:autoSpaceDN w:val="0"/>
        <w:adjustRightIn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上述各项合同文件包括合同当事人就该项合同文件所作出的补充和修改，属于同一类内容的文件，应以最新签署的为准。专用合同条款及其附件须经合同当事人签字或盖章。</w:t>
      </w:r>
    </w:p>
    <w:p w14:paraId="641CB9AF">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七、承诺</w:t>
      </w:r>
    </w:p>
    <w:p w14:paraId="2C35BAD4">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 发包人承诺按照法律规定履行项目审批手续、筹集工程建设资金并按照合同约定的期限和方式支付合同价款。</w:t>
      </w:r>
    </w:p>
    <w:p w14:paraId="2E197964">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 承包人承诺按照法律规定及合同约定组织完成工程施工，确保工程质量和安全，不进行转包及违法分包，并在缺陷责任期及保修期内承担相应的工程维修责任。</w:t>
      </w:r>
    </w:p>
    <w:p w14:paraId="6FC12B3B">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3. 发包人和承包人通过招投标形式签订合同的，双方理解并承诺不再就同一工程另行签订与合同实质性内容相背离的协议。</w:t>
      </w:r>
    </w:p>
    <w:p w14:paraId="4D0D3646">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八、词语含义</w:t>
      </w:r>
    </w:p>
    <w:p w14:paraId="436B4B6B">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本协议书中词语含义与第二部分通用合同条款中赋予的含义相同。</w:t>
      </w:r>
    </w:p>
    <w:p w14:paraId="74AD1A6B">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九、签订时间</w:t>
      </w:r>
    </w:p>
    <w:p w14:paraId="4A5B8951">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本合同于年月日签订。</w:t>
      </w:r>
    </w:p>
    <w:p w14:paraId="7BC8562C">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十、签订地点</w:t>
      </w:r>
    </w:p>
    <w:p w14:paraId="6E9E465D">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本合同在签订。</w:t>
      </w:r>
    </w:p>
    <w:p w14:paraId="047B2F00">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十一、补充协议</w:t>
      </w:r>
    </w:p>
    <w:p w14:paraId="2183EA44">
      <w:pPr>
        <w:spacing w:line="360" w:lineRule="auto"/>
        <w:ind w:firstLine="480" w:firstLineChars="200"/>
        <w:rPr>
          <w:rFonts w:ascii="宋体" w:hAnsi="宋体" w:eastAsia="宋体" w:cs="宋体"/>
          <w:b/>
          <w:bCs/>
          <w:sz w:val="24"/>
          <w:szCs w:val="24"/>
        </w:rPr>
      </w:pPr>
      <w:r>
        <w:rPr>
          <w:rFonts w:hint="eastAsia" w:ascii="宋体" w:hAnsi="宋体" w:eastAsia="宋体" w:cs="宋体"/>
          <w:bCs/>
          <w:sz w:val="24"/>
          <w:szCs w:val="24"/>
        </w:rPr>
        <w:t>合同未尽事宜，合同当事人另行签订补充协议，补充协议是合同的组成部分。</w:t>
      </w:r>
    </w:p>
    <w:p w14:paraId="6CD7CB3D">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十二、合同生效</w:t>
      </w:r>
    </w:p>
    <w:p w14:paraId="51E0B6F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本合同自生效。</w:t>
      </w:r>
    </w:p>
    <w:p w14:paraId="29198594">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十三、合同份数</w:t>
      </w:r>
    </w:p>
    <w:p w14:paraId="77C1E950">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本合同一式份，均具有同等法律效力，发包人执份，承包人执份。</w:t>
      </w:r>
    </w:p>
    <w:p w14:paraId="103803D6">
      <w:pPr>
        <w:spacing w:line="360" w:lineRule="auto"/>
        <w:rPr>
          <w:rFonts w:ascii="宋体" w:hAnsi="宋体" w:eastAsia="宋体" w:cs="宋体"/>
          <w:bCs/>
          <w:sz w:val="24"/>
          <w:szCs w:val="24"/>
        </w:rPr>
      </w:pPr>
    </w:p>
    <w:p w14:paraId="47A63FBF">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发包人：</w:t>
      </w:r>
      <w:r>
        <w:rPr>
          <w:rFonts w:hint="eastAsia" w:ascii="宋体" w:hAnsi="宋体" w:eastAsia="宋体" w:cs="宋体"/>
          <w:sz w:val="24"/>
          <w:szCs w:val="24"/>
          <w:u w:val="single"/>
        </w:rPr>
        <w:t xml:space="preserve">            </w:t>
      </w:r>
      <w:r>
        <w:rPr>
          <w:rFonts w:hint="eastAsia" w:ascii="宋体" w:hAnsi="宋体" w:eastAsia="宋体" w:cs="宋体"/>
          <w:sz w:val="24"/>
          <w:szCs w:val="24"/>
        </w:rPr>
        <w:t>(公章)          承包人：</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(公章)</w:t>
      </w:r>
    </w:p>
    <w:p w14:paraId="4803B6EE">
      <w:pPr>
        <w:spacing w:line="360" w:lineRule="auto"/>
        <w:rPr>
          <w:rFonts w:ascii="宋体" w:hAnsi="宋体" w:eastAsia="宋体" w:cs="宋体"/>
          <w:sz w:val="24"/>
          <w:szCs w:val="24"/>
          <w:u w:val="single"/>
        </w:rPr>
      </w:pPr>
    </w:p>
    <w:p w14:paraId="695DBE13">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法定代表人或其委托代理人：              法定代表人或其委托代理人：</w:t>
      </w:r>
    </w:p>
    <w:p w14:paraId="4FFC59E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（签字）               （签字）</w:t>
      </w:r>
    </w:p>
    <w:p w14:paraId="1CC98BEC">
      <w:pPr>
        <w:spacing w:line="360" w:lineRule="auto"/>
        <w:rPr>
          <w:rFonts w:ascii="宋体" w:hAnsi="宋体" w:eastAsia="宋体" w:cs="宋体"/>
          <w:sz w:val="24"/>
          <w:szCs w:val="24"/>
          <w:u w:val="single"/>
        </w:rPr>
      </w:pPr>
    </w:p>
    <w:p w14:paraId="02D9C392">
      <w:pPr>
        <w:tabs>
          <w:tab w:val="left" w:pos="4410"/>
        </w:tabs>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组织机构代码：</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组织机构代码：</w:t>
      </w:r>
      <w:r>
        <w:rPr>
          <w:rFonts w:hint="eastAsia" w:ascii="宋体" w:hAnsi="宋体" w:eastAsia="宋体" w:cs="宋体"/>
          <w:sz w:val="24"/>
          <w:szCs w:val="24"/>
          <w:u w:val="single"/>
        </w:rPr>
        <w:t xml:space="preserve">          </w:t>
      </w:r>
    </w:p>
    <w:p w14:paraId="46E13B77">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地  址：</w:t>
      </w:r>
      <w:r>
        <w:rPr>
          <w:rFonts w:hint="eastAsia" w:ascii="宋体" w:hAnsi="宋体" w:eastAsia="宋体" w:cs="宋体"/>
          <w:sz w:val="24"/>
          <w:szCs w:val="24"/>
          <w:u w:val="single"/>
        </w:rPr>
        <w:t xml:space="preserve">          </w:t>
      </w:r>
    </w:p>
    <w:p w14:paraId="3625A329">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邮政编码：</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邮政编码：</w:t>
      </w:r>
      <w:r>
        <w:rPr>
          <w:rFonts w:hint="eastAsia" w:ascii="宋体" w:hAnsi="宋体" w:eastAsia="宋体" w:cs="宋体"/>
          <w:sz w:val="24"/>
          <w:szCs w:val="24"/>
          <w:u w:val="single"/>
        </w:rPr>
        <w:t xml:space="preserve">          </w:t>
      </w:r>
    </w:p>
    <w:p w14:paraId="35F7EAF4">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法定代表人：</w:t>
      </w:r>
      <w:r>
        <w:rPr>
          <w:rFonts w:hint="eastAsia" w:ascii="宋体" w:hAnsi="宋体" w:eastAsia="宋体" w:cs="宋体"/>
          <w:sz w:val="24"/>
          <w:szCs w:val="24"/>
          <w:u w:val="single"/>
        </w:rPr>
        <w:t xml:space="preserve">          </w:t>
      </w:r>
    </w:p>
    <w:p w14:paraId="06F97C4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委托代理人：</w:t>
      </w:r>
      <w:r>
        <w:rPr>
          <w:rFonts w:hint="eastAsia" w:ascii="宋体" w:hAnsi="宋体" w:eastAsia="宋体" w:cs="宋体"/>
          <w:sz w:val="24"/>
          <w:szCs w:val="24"/>
          <w:u w:val="single"/>
        </w:rPr>
        <w:t xml:space="preserve">          </w:t>
      </w:r>
    </w:p>
    <w:p w14:paraId="3FDDB29F">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电  话：</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电  话：</w:t>
      </w:r>
      <w:r>
        <w:rPr>
          <w:rFonts w:hint="eastAsia" w:ascii="宋体" w:hAnsi="宋体" w:eastAsia="宋体" w:cs="宋体"/>
          <w:sz w:val="24"/>
          <w:szCs w:val="24"/>
          <w:u w:val="single"/>
        </w:rPr>
        <w:t xml:space="preserve">          </w:t>
      </w:r>
    </w:p>
    <w:p w14:paraId="2C22A710">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传  真：</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传  真：</w:t>
      </w:r>
      <w:r>
        <w:rPr>
          <w:rFonts w:hint="eastAsia" w:ascii="宋体" w:hAnsi="宋体" w:eastAsia="宋体" w:cs="宋体"/>
          <w:sz w:val="24"/>
          <w:szCs w:val="24"/>
          <w:u w:val="single"/>
        </w:rPr>
        <w:t xml:space="preserve">          </w:t>
      </w:r>
    </w:p>
    <w:p w14:paraId="067F2454">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电子信箱：              电子信箱：</w:t>
      </w:r>
      <w:r>
        <w:rPr>
          <w:rFonts w:hint="eastAsia" w:ascii="宋体" w:hAnsi="宋体" w:eastAsia="宋体" w:cs="宋体"/>
          <w:sz w:val="24"/>
          <w:szCs w:val="24"/>
          <w:u w:val="single"/>
        </w:rPr>
        <w:t xml:space="preserve">          </w:t>
      </w:r>
    </w:p>
    <w:p w14:paraId="4FF20C0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开户银行：</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开户银行：</w:t>
      </w:r>
      <w:r>
        <w:rPr>
          <w:rFonts w:hint="eastAsia" w:ascii="宋体" w:hAnsi="宋体" w:eastAsia="宋体" w:cs="宋体"/>
          <w:sz w:val="24"/>
          <w:szCs w:val="24"/>
          <w:u w:val="single"/>
        </w:rPr>
        <w:t xml:space="preserve">          </w:t>
      </w:r>
    </w:p>
    <w:p w14:paraId="7BCEC55B">
      <w:pPr>
        <w:ind w:firstLine="480" w:firstLineChars="200"/>
        <w:rPr>
          <w:rFonts w:ascii="宋体" w:hAnsi="宋体" w:eastAsia="宋体" w:cs="宋体"/>
          <w:sz w:val="24"/>
          <w:szCs w:val="24"/>
        </w:rPr>
      </w:pPr>
      <w:r>
        <w:rPr>
          <w:rFonts w:hint="eastAsia" w:ascii="宋体" w:hAnsi="宋体" w:eastAsia="宋体" w:cs="宋体"/>
          <w:sz w:val="24"/>
          <w:szCs w:val="24"/>
        </w:rPr>
        <w:t>账  号：</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账  号：</w:t>
      </w:r>
      <w:r>
        <w:rPr>
          <w:rFonts w:hint="eastAsia" w:ascii="宋体" w:hAnsi="宋体" w:eastAsia="宋体" w:cs="宋体"/>
          <w:sz w:val="24"/>
          <w:szCs w:val="24"/>
          <w:u w:val="single"/>
        </w:rPr>
        <w:t xml:space="preserve">          </w:t>
      </w:r>
    </w:p>
    <w:p w14:paraId="3516181D">
      <w:pPr>
        <w:keepNext/>
        <w:keepLines/>
        <w:spacing w:line="360" w:lineRule="auto"/>
        <w:outlineLvl w:val="1"/>
        <w:rPr>
          <w:rFonts w:ascii="宋体" w:hAnsi="宋体" w:eastAsia="宋体" w:cs="宋体"/>
          <w:b/>
          <w:bCs/>
          <w:sz w:val="24"/>
          <w:szCs w:val="24"/>
        </w:rPr>
      </w:pPr>
    </w:p>
    <w:p w14:paraId="1A708AC4">
      <w:pPr>
        <w:keepNext/>
        <w:keepLines/>
        <w:spacing w:line="360" w:lineRule="auto"/>
        <w:outlineLvl w:val="1"/>
        <w:rPr>
          <w:rFonts w:ascii="宋体" w:hAnsi="宋体" w:eastAsia="宋体" w:cs="宋体"/>
          <w:b/>
          <w:bCs/>
          <w:sz w:val="24"/>
          <w:szCs w:val="24"/>
        </w:rPr>
      </w:pPr>
    </w:p>
    <w:p w14:paraId="26A95C92">
      <w:pPr>
        <w:keepNext/>
        <w:keepLines/>
        <w:spacing w:line="360" w:lineRule="auto"/>
        <w:jc w:val="center"/>
        <w:outlineLvl w:val="1"/>
        <w:rPr>
          <w:rFonts w:ascii="宋体" w:hAnsi="宋体" w:eastAsia="宋体" w:cs="宋体"/>
          <w:b/>
          <w:sz w:val="24"/>
          <w:szCs w:val="24"/>
        </w:rPr>
      </w:pPr>
      <w:r>
        <w:rPr>
          <w:rFonts w:hint="eastAsia" w:ascii="宋体" w:hAnsi="宋体" w:eastAsia="宋体" w:cs="宋体"/>
          <w:b/>
          <w:sz w:val="24"/>
          <w:szCs w:val="24"/>
        </w:rPr>
        <w:t>第二节  通用合同条款</w:t>
      </w:r>
    </w:p>
    <w:p w14:paraId="3D8D5A0A">
      <w:pPr>
        <w:ind w:firstLine="480" w:firstLineChars="200"/>
        <w:rPr>
          <w:rFonts w:ascii="宋体" w:hAnsi="宋体" w:eastAsia="宋体" w:cs="宋体"/>
          <w:snapToGrid w:val="0"/>
          <w:kern w:val="0"/>
          <w:sz w:val="24"/>
          <w:szCs w:val="24"/>
        </w:rPr>
      </w:pPr>
    </w:p>
    <w:p w14:paraId="23FB68E4">
      <w:pPr>
        <w:adjustRightInd w:val="0"/>
        <w:snapToGrid w:val="0"/>
        <w:spacing w:line="480" w:lineRule="auto"/>
        <w:ind w:firstLine="482" w:firstLineChars="200"/>
        <w:rPr>
          <w:rFonts w:ascii="宋体" w:hAnsi="宋体" w:eastAsia="宋体" w:cs="宋体"/>
          <w:b/>
          <w:bCs/>
          <w:snapToGrid w:val="0"/>
          <w:kern w:val="0"/>
          <w:sz w:val="24"/>
          <w:szCs w:val="24"/>
        </w:rPr>
      </w:pPr>
      <w:r>
        <w:rPr>
          <w:rFonts w:hint="eastAsia" w:ascii="宋体" w:hAnsi="宋体" w:eastAsia="宋体" w:cs="宋体"/>
          <w:b/>
          <w:bCs/>
          <w:snapToGrid w:val="0"/>
          <w:kern w:val="0"/>
          <w:sz w:val="24"/>
          <w:szCs w:val="24"/>
        </w:rPr>
        <w:t>采用《建设工程施工合同(示范文本)》（GF-2017-0201）中通用合同条款。</w:t>
      </w:r>
    </w:p>
    <w:p w14:paraId="49B36F2A">
      <w:pPr>
        <w:keepNext/>
        <w:keepLines/>
        <w:adjustRightInd w:val="0"/>
        <w:snapToGrid w:val="0"/>
        <w:spacing w:line="440" w:lineRule="exact"/>
        <w:jc w:val="center"/>
        <w:outlineLvl w:val="1"/>
        <w:rPr>
          <w:rFonts w:ascii="宋体" w:hAnsi="宋体" w:eastAsia="宋体" w:cs="宋体"/>
          <w:bCs/>
          <w:sz w:val="24"/>
          <w:szCs w:val="24"/>
        </w:rPr>
      </w:pPr>
      <w:r>
        <w:rPr>
          <w:rFonts w:hint="eastAsia" w:ascii="宋体" w:hAnsi="宋体" w:eastAsia="宋体" w:cs="宋体"/>
          <w:b/>
          <w:bCs/>
          <w:sz w:val="24"/>
          <w:szCs w:val="24"/>
        </w:rPr>
        <w:br w:type="page"/>
      </w:r>
      <w:r>
        <w:rPr>
          <w:rFonts w:hint="eastAsia" w:ascii="宋体" w:hAnsi="宋体" w:eastAsia="宋体" w:cs="宋体"/>
          <w:b/>
          <w:sz w:val="24"/>
          <w:szCs w:val="24"/>
        </w:rPr>
        <w:t>第三节  专用合同条款</w:t>
      </w:r>
    </w:p>
    <w:p w14:paraId="61AC384D">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 一般约定</w:t>
      </w:r>
    </w:p>
    <w:p w14:paraId="2CFCC76D">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1.1 词语定义与解释</w:t>
      </w:r>
    </w:p>
    <w:p w14:paraId="30644D4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1.1.1 合同</w:t>
      </w:r>
    </w:p>
    <w:p w14:paraId="309084F0">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rPr>
        <w:t>1.1.1.10 其他合同文件包括：</w:t>
      </w:r>
      <w:r>
        <w:rPr>
          <w:rFonts w:hint="eastAsia" w:ascii="宋体" w:hAnsi="宋体" w:eastAsia="宋体" w:cs="宋体"/>
          <w:kern w:val="0"/>
          <w:sz w:val="24"/>
          <w:szCs w:val="24"/>
          <w:u w:val="single"/>
        </w:rPr>
        <w:t>⑴本合同协议书；⑵中标通知书；⑶投标函及其附录；⑷本合同专用条款及附件（另外若本专用合同条款第21条补充条款与其它条款不一致的，以补充条款为准）；⑸本合同通用条款；⑹标准、规范及有关技术文件；⑺招标文件（含工程量清单、补充答疑文件）；⑻投标文件(含补充、澄清、说明、答疑及确认函)；⑼施工图纸；⑽与本工程有关洽商、变更的书面协议；⑾委托监理合同</w:t>
      </w:r>
      <w:r>
        <w:rPr>
          <w:rFonts w:hint="eastAsia" w:ascii="宋体" w:hAnsi="宋体" w:eastAsia="宋体" w:cs="宋体"/>
          <w:kern w:val="0"/>
          <w:sz w:val="24"/>
          <w:szCs w:val="24"/>
        </w:rPr>
        <w:t>；</w:t>
      </w:r>
      <w:r>
        <w:rPr>
          <w:rFonts w:hint="eastAsia" w:ascii="宋体" w:hAnsi="宋体" w:eastAsia="宋体" w:cs="宋体"/>
          <w:kern w:val="0"/>
          <w:sz w:val="24"/>
          <w:szCs w:val="24"/>
          <w:u w:val="single"/>
        </w:rPr>
        <w:t>对于同一类合同文件及招投标过程中的往来函件，除非双方另有约定外，以其最新版本或最后发布的为准。</w:t>
      </w:r>
    </w:p>
    <w:p w14:paraId="66A1CDB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1.1.2 合同当事人及其他相关方</w:t>
      </w:r>
    </w:p>
    <w:p w14:paraId="2B415D9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1.1.2.4 监理人：</w:t>
      </w:r>
    </w:p>
    <w:p w14:paraId="438B4C5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名    称：；</w:t>
      </w:r>
    </w:p>
    <w:p w14:paraId="68A2870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资质类别和等级：；</w:t>
      </w:r>
    </w:p>
    <w:p w14:paraId="03707FA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联系电话：；</w:t>
      </w:r>
    </w:p>
    <w:p w14:paraId="717D4AF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电子信箱：；</w:t>
      </w:r>
    </w:p>
    <w:p w14:paraId="7C22ED4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通信地址：。</w:t>
      </w:r>
    </w:p>
    <w:p w14:paraId="53ECDFD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1.1.2.5 设计人：</w:t>
      </w:r>
    </w:p>
    <w:p w14:paraId="66D407F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名    称：；</w:t>
      </w:r>
    </w:p>
    <w:p w14:paraId="0675324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资质类别和等级：；</w:t>
      </w:r>
    </w:p>
    <w:p w14:paraId="619E650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联系电话：；</w:t>
      </w:r>
    </w:p>
    <w:p w14:paraId="45319BA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电子信箱：；</w:t>
      </w:r>
    </w:p>
    <w:p w14:paraId="5BE973B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通信地址：。</w:t>
      </w:r>
    </w:p>
    <w:p w14:paraId="391F4780">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1.1.3 工程和设备</w:t>
      </w:r>
    </w:p>
    <w:p w14:paraId="65FD1A9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1.1.3.7 作为施工现场组成部分的其他场所包括：。</w:t>
      </w:r>
    </w:p>
    <w:p w14:paraId="0B230008">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1.1.3.9 永久占地包括：</w:t>
      </w:r>
      <w:r>
        <w:rPr>
          <w:rFonts w:hint="eastAsia" w:ascii="宋体" w:hAnsi="宋体" w:eastAsia="宋体" w:cs="宋体"/>
          <w:sz w:val="24"/>
          <w:szCs w:val="24"/>
          <w:u w:val="single"/>
        </w:rPr>
        <w:t xml:space="preserve">                             </w:t>
      </w:r>
      <w:r>
        <w:rPr>
          <w:rFonts w:hint="eastAsia" w:ascii="宋体" w:hAnsi="宋体" w:eastAsia="宋体" w:cs="宋体"/>
          <w:kern w:val="0"/>
          <w:sz w:val="24"/>
          <w:szCs w:val="24"/>
        </w:rPr>
        <w:t>。</w:t>
      </w:r>
    </w:p>
    <w:p w14:paraId="6D23D75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1.1.3.10 临时占地包括：</w:t>
      </w:r>
      <w:r>
        <w:rPr>
          <w:rFonts w:hint="eastAsia" w:ascii="宋体" w:hAnsi="宋体" w:eastAsia="宋体" w:cs="宋体"/>
          <w:sz w:val="24"/>
          <w:szCs w:val="24"/>
          <w:u w:val="single"/>
        </w:rPr>
        <w:t xml:space="preserve">                             </w:t>
      </w:r>
      <w:r>
        <w:rPr>
          <w:rFonts w:hint="eastAsia" w:ascii="宋体" w:hAnsi="宋体" w:eastAsia="宋体" w:cs="宋体"/>
          <w:kern w:val="0"/>
          <w:sz w:val="24"/>
          <w:szCs w:val="24"/>
        </w:rPr>
        <w:t>。</w:t>
      </w:r>
    </w:p>
    <w:p w14:paraId="571A4497">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 xml:space="preserve">1.3 法律 </w:t>
      </w:r>
    </w:p>
    <w:p w14:paraId="74B6A10B">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适用于合同的其他规范性文件：</w:t>
      </w:r>
      <w:r>
        <w:rPr>
          <w:rFonts w:hint="eastAsia" w:ascii="宋体" w:hAnsi="宋体" w:eastAsia="宋体" w:cs="宋体"/>
          <w:sz w:val="24"/>
          <w:szCs w:val="24"/>
          <w:u w:val="single"/>
        </w:rPr>
        <w:t>《中华人民共和国民法典》、《中华人民共和国建筑法》、《中华人民共和国招标投标法》、《建设工程质量管理条例》、《建设工程安全生产管理条例》等国家及工程所在地现行有效的法律法规和规章</w:t>
      </w:r>
      <w:r>
        <w:rPr>
          <w:rFonts w:hint="eastAsia" w:ascii="宋体" w:hAnsi="宋体" w:eastAsia="宋体" w:cs="宋体"/>
          <w:sz w:val="24"/>
          <w:szCs w:val="24"/>
        </w:rPr>
        <w:t>。</w:t>
      </w:r>
    </w:p>
    <w:p w14:paraId="3C811405">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1.4 标准和规范</w:t>
      </w:r>
    </w:p>
    <w:p w14:paraId="4E52DF3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1.4.1 适用于工程的标准规范包括：。</w:t>
      </w:r>
    </w:p>
    <w:p w14:paraId="11EE7563">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rPr>
        <w:t>1.4.2 发包人提供国外标准、规范的名称：；</w:t>
      </w:r>
    </w:p>
    <w:p w14:paraId="53F572DF">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发包人提供国外标准、规范的份数：；</w:t>
      </w:r>
    </w:p>
    <w:p w14:paraId="0B25E44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发包人提供国外标准、规范的时间：。</w:t>
      </w:r>
    </w:p>
    <w:p w14:paraId="30BC1A6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1.4.3 发包人对工程的技术标准和功能要求的特殊要求：。</w:t>
      </w:r>
    </w:p>
    <w:p w14:paraId="40EFCDF1">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1.5 合同文件的优先顺序</w:t>
      </w:r>
    </w:p>
    <w:p w14:paraId="08C894DB">
      <w:pPr>
        <w:adjustRightInd w:val="0"/>
        <w:snapToGrid w:val="0"/>
        <w:spacing w:line="440" w:lineRule="exact"/>
        <w:ind w:firstLine="480" w:firstLineChars="200"/>
        <w:rPr>
          <w:rFonts w:ascii="宋体" w:hAnsi="宋体" w:eastAsia="宋体" w:cs="宋体"/>
          <w:b/>
          <w:sz w:val="24"/>
          <w:szCs w:val="24"/>
          <w:u w:val="single"/>
        </w:rPr>
      </w:pPr>
      <w:r>
        <w:rPr>
          <w:rFonts w:hint="eastAsia" w:ascii="宋体" w:hAnsi="宋体" w:eastAsia="宋体" w:cs="宋体"/>
          <w:kern w:val="0"/>
          <w:sz w:val="24"/>
          <w:szCs w:val="24"/>
        </w:rPr>
        <w:t>合同文件组成及优先顺序为：</w:t>
      </w:r>
      <w:r>
        <w:rPr>
          <w:rFonts w:hint="eastAsia" w:ascii="宋体" w:hAnsi="宋体" w:eastAsia="宋体" w:cs="宋体"/>
          <w:sz w:val="24"/>
          <w:szCs w:val="24"/>
          <w:u w:val="single"/>
        </w:rPr>
        <w:t>⑴本合同协议书；⑵中标通知书；⑶投标函及其附录；⑷本合同专用条款及附件（另外若本专用合同条款第21条补充条款与其它条款不一致的，以补充条款为准）；⑸本合同通用条款；⑹标准、规范及有关技术文件；⑺招标文件（含工程量清单、补充答疑文件）；⑻投标文件(含补充、澄清、说明、答疑及确认函)；⑼施工图纸；⑽与本工程有关洽商、变更的书面协议；⑾委托监理合同。</w:t>
      </w:r>
    </w:p>
    <w:p w14:paraId="33522E5B">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1.6 图纸和承包人文件</w:t>
      </w:r>
      <w:r>
        <w:rPr>
          <w:rFonts w:hint="eastAsia" w:ascii="宋体" w:hAnsi="宋体" w:eastAsia="宋体" w:cs="宋体"/>
          <w:bCs/>
          <w:sz w:val="24"/>
          <w:szCs w:val="24"/>
        </w:rPr>
        <w:tab/>
      </w:r>
    </w:p>
    <w:p w14:paraId="4EED93F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1.6.1 图纸的提供和交底</w:t>
      </w:r>
    </w:p>
    <w:p w14:paraId="162A739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发包人向承包人提供图纸的期限：；</w:t>
      </w:r>
    </w:p>
    <w:p w14:paraId="5AFADA8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发包人向承包人提供图纸的数量：</w:t>
      </w:r>
      <w:r>
        <w:rPr>
          <w:rFonts w:hint="eastAsia" w:ascii="宋体" w:hAnsi="宋体" w:eastAsia="宋体" w:cs="宋体"/>
          <w:sz w:val="24"/>
          <w:szCs w:val="24"/>
          <w:u w:val="single"/>
        </w:rPr>
        <w:t>提供    套（含竣工图    套），不足的由承包人自行复制，费用自理；</w:t>
      </w:r>
    </w:p>
    <w:p w14:paraId="51F7EDA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发包人向承包人提供图纸的内容：。</w:t>
      </w:r>
    </w:p>
    <w:p w14:paraId="2459764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1.6.4 承包人文件</w:t>
      </w:r>
    </w:p>
    <w:p w14:paraId="6E4EDA5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需要由承包人提供的文件，包括：；</w:t>
      </w:r>
    </w:p>
    <w:p w14:paraId="0CE669C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承包人提供的文件的期限为：；</w:t>
      </w:r>
    </w:p>
    <w:p w14:paraId="7C8A985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承包人提供的文件的数量为：；</w:t>
      </w:r>
    </w:p>
    <w:p w14:paraId="4D730FB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承包人提供的文件的形式为：；</w:t>
      </w:r>
    </w:p>
    <w:p w14:paraId="39DB7B7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发包人审批承包人文件的期限：。</w:t>
      </w:r>
    </w:p>
    <w:p w14:paraId="65F01CD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1.6.5 图纸和承包人文件的保管</w:t>
      </w:r>
    </w:p>
    <w:p w14:paraId="7367334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关于图纸和承包人文件保管的约定：。</w:t>
      </w:r>
    </w:p>
    <w:p w14:paraId="1F9AB6FF">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1.7 联络</w:t>
      </w:r>
    </w:p>
    <w:p w14:paraId="2119EC2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1.7.1 发包人和承包人应当在</w:t>
      </w:r>
      <w:r>
        <w:rPr>
          <w:rFonts w:hint="eastAsia" w:ascii="宋体" w:hAnsi="宋体" w:eastAsia="宋体" w:cs="宋体"/>
          <w:sz w:val="24"/>
          <w:szCs w:val="24"/>
          <w:u w:val="single"/>
        </w:rPr>
        <w:t>7</w:t>
      </w:r>
      <w:r>
        <w:rPr>
          <w:rFonts w:hint="eastAsia" w:ascii="宋体" w:hAnsi="宋体" w:eastAsia="宋体" w:cs="宋体"/>
          <w:kern w:val="0"/>
          <w:sz w:val="24"/>
          <w:szCs w:val="24"/>
        </w:rPr>
        <w:t>天内将与合同有关的通知、批准、证明、证书、指示、指令、要求、请求、同意、意见、确定和决定等书面函件送达对方当事人。</w:t>
      </w:r>
    </w:p>
    <w:p w14:paraId="54B6D2F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1.7.2 发包人接收文件的地点：；</w:t>
      </w:r>
    </w:p>
    <w:p w14:paraId="72D64B3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发包人指定的接收人为：。</w:t>
      </w:r>
    </w:p>
    <w:p w14:paraId="19EA6322">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承包人接收文件的地点：；</w:t>
      </w:r>
    </w:p>
    <w:p w14:paraId="34DADFDC">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承包人指定的接收人为：。</w:t>
      </w:r>
    </w:p>
    <w:p w14:paraId="7E8685C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监理人接收文件的地点：；</w:t>
      </w:r>
    </w:p>
    <w:p w14:paraId="4E23DAAB">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监理人指定的接收人为：。</w:t>
      </w:r>
    </w:p>
    <w:p w14:paraId="1B212093">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1.10 交通运输</w:t>
      </w:r>
    </w:p>
    <w:p w14:paraId="438396C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1.10.1 出入现场的权利</w:t>
      </w:r>
    </w:p>
    <w:p w14:paraId="56BA03D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关于出入现场的权利的约定：。</w:t>
      </w:r>
    </w:p>
    <w:p w14:paraId="2D8BFCB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1.10.3 场内交通</w:t>
      </w:r>
    </w:p>
    <w:p w14:paraId="6A0D1C6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关于场外交通和场内交通的边界的约定：</w:t>
      </w:r>
      <w:r>
        <w:rPr>
          <w:rFonts w:hint="eastAsia" w:ascii="宋体" w:hAnsi="宋体" w:eastAsia="宋体" w:cs="宋体"/>
          <w:sz w:val="24"/>
          <w:szCs w:val="24"/>
        </w:rPr>
        <w:t>。</w:t>
      </w:r>
    </w:p>
    <w:p w14:paraId="30E2122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关于发包人向承包人免费提供满足工程施工需要的场内道路和交通设施的约定：。</w:t>
      </w:r>
    </w:p>
    <w:p w14:paraId="05E6D9A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1.10.4 超大件和超重件的运输</w:t>
      </w:r>
    </w:p>
    <w:p w14:paraId="0DA9F386">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运输超大件或超重件所需的道路和桥梁临时加固改造费用和其他有关费用由承担。</w:t>
      </w:r>
    </w:p>
    <w:p w14:paraId="034E16BC">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1.11 知识产权</w:t>
      </w:r>
    </w:p>
    <w:p w14:paraId="22353996">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1.11.1 关于发包人提供给承包人的图纸、发包人为实施工程自行编制或委托编制的技术规范以及反映发包人关于合同要求或其他类似性质的文件的著作权的归属：。</w:t>
      </w:r>
    </w:p>
    <w:p w14:paraId="077D3C7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关于发包人提供的上述文件的使用限制的要求：。</w:t>
      </w:r>
    </w:p>
    <w:p w14:paraId="59C3E48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1.11.2 关于承包人为实施工程所编制文件的著作权的归属：。</w:t>
      </w:r>
    </w:p>
    <w:p w14:paraId="691B157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关于承包人提供的上述文件的使用限制的要求：。</w:t>
      </w:r>
    </w:p>
    <w:p w14:paraId="659BC0C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1.11.4 承包人在施工过程中所采用的专利、专有技术、技术秘密的使用费的承担方式：。</w:t>
      </w:r>
    </w:p>
    <w:p w14:paraId="0B7CA7C5">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1.13 工程量清单错误的修正</w:t>
      </w:r>
    </w:p>
    <w:p w14:paraId="40D7D974">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出现工程量清单错误时，是否调整合同价格：</w:t>
      </w:r>
      <w:r>
        <w:rPr>
          <w:rFonts w:hint="eastAsia" w:ascii="宋体" w:hAnsi="宋体" w:eastAsia="宋体" w:cs="宋体"/>
          <w:sz w:val="24"/>
          <w:szCs w:val="24"/>
          <w:u w:val="single"/>
        </w:rPr>
        <w:t>调整时计价依据按清单控制价编制依据、其他按安徽省及马鞍山市等相关文件处理。</w:t>
      </w:r>
    </w:p>
    <w:p w14:paraId="2B8B0C06">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允许调整合同价格的工程量偏差范围：</w:t>
      </w:r>
      <w:r>
        <w:rPr>
          <w:rFonts w:hint="eastAsia" w:ascii="宋体" w:hAnsi="宋体" w:eastAsia="宋体" w:cs="宋体"/>
          <w:sz w:val="24"/>
          <w:szCs w:val="24"/>
          <w:u w:val="single"/>
        </w:rPr>
        <w:t>调整时计价依据按清单控制价编制依据、其他按安徽省及马鞍山市等相关文件处理。</w:t>
      </w:r>
    </w:p>
    <w:p w14:paraId="0D976C59">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2. 发包人</w:t>
      </w:r>
    </w:p>
    <w:p w14:paraId="39110978">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2.2 发包人代表</w:t>
      </w:r>
    </w:p>
    <w:p w14:paraId="0D895F4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发包人代表：</w:t>
      </w:r>
    </w:p>
    <w:p w14:paraId="779BB55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姓    名：；</w:t>
      </w:r>
    </w:p>
    <w:p w14:paraId="5A2C89AB">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身份证号：；</w:t>
      </w:r>
    </w:p>
    <w:p w14:paraId="1073A0D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职    务：；</w:t>
      </w:r>
    </w:p>
    <w:p w14:paraId="11DB597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联系电话：；</w:t>
      </w:r>
    </w:p>
    <w:p w14:paraId="6F734B0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电子信箱：；</w:t>
      </w:r>
    </w:p>
    <w:p w14:paraId="659877B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通信地址：。</w:t>
      </w:r>
    </w:p>
    <w:p w14:paraId="3B3A07DD">
      <w:pPr>
        <w:adjustRightInd w:val="0"/>
        <w:snapToGrid w:val="0"/>
        <w:spacing w:line="440" w:lineRule="exact"/>
        <w:ind w:firstLine="480" w:firstLineChars="200"/>
        <w:rPr>
          <w:rFonts w:ascii="宋体" w:hAnsi="宋体" w:eastAsia="宋体" w:cs="宋体"/>
          <w:b/>
          <w:sz w:val="24"/>
          <w:szCs w:val="24"/>
        </w:rPr>
      </w:pPr>
      <w:r>
        <w:rPr>
          <w:rFonts w:hint="eastAsia" w:ascii="宋体" w:hAnsi="宋体" w:eastAsia="宋体" w:cs="宋体"/>
          <w:sz w:val="24"/>
          <w:szCs w:val="24"/>
        </w:rPr>
        <w:t>发包人对发包人代表的授权范围如下：。</w:t>
      </w:r>
    </w:p>
    <w:p w14:paraId="272B8960">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2.4 施工现场、施工条件和基础资料的提供</w:t>
      </w:r>
    </w:p>
    <w:p w14:paraId="51E3CD8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2.4.1 提供施工现场</w:t>
      </w:r>
    </w:p>
    <w:p w14:paraId="4F91E79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关于发包人移交施工现场的期限要求：。</w:t>
      </w:r>
    </w:p>
    <w:p w14:paraId="424E166B">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2.4.2 提供施工条件</w:t>
      </w:r>
    </w:p>
    <w:p w14:paraId="1589BF60">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关于发包人应负责提供施工所需要的条件，包括：</w:t>
      </w:r>
      <w:r>
        <w:rPr>
          <w:rFonts w:hint="eastAsia" w:ascii="宋体" w:hAnsi="宋体" w:eastAsia="宋体" w:cs="宋体"/>
          <w:sz w:val="24"/>
          <w:szCs w:val="24"/>
          <w:u w:val="single"/>
        </w:rPr>
        <w:t>不提供通讯线路，提供施工用水接水点、施工用电接电点，发包人按承包人的施工现场总平面布置图的要求，于批准的开工日期7日内提供。本工程施工现场周围道路畅通，但承包人应遵守当地交通管理部门限制通行的有关规定。如本项目含有危大工程，发包人应严格按《危险性较大的分部分项工程安全管理规定》要求，向承包人提供施工所需的条件。</w:t>
      </w:r>
    </w:p>
    <w:p w14:paraId="6E8BD05B">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2.5 资金来源证明及支付担保</w:t>
      </w:r>
    </w:p>
    <w:p w14:paraId="4AEC488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发包人提供资金来源证明的期限要求：</w:t>
      </w:r>
      <w:r>
        <w:rPr>
          <w:rFonts w:hint="eastAsia" w:ascii="宋体" w:hAnsi="宋体" w:eastAsia="宋体" w:cs="宋体"/>
          <w:sz w:val="24"/>
          <w:szCs w:val="24"/>
          <w:u w:val="single"/>
        </w:rPr>
        <w:t>发包人在申请办理施工许可证过程中，应当承诺在取得施工许可证3个月内办结工程款支付担保，承包人在收到工程款支付担保函后，应于3日内上传至项目所在地建筑领域农民工工资支付监管平台，未按承诺期限提供工程款支付担保，视作项目建设资金未落实。</w:t>
      </w:r>
    </w:p>
    <w:p w14:paraId="4D614BA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发包人是否提供支付担保：</w:t>
      </w:r>
      <w:r>
        <w:rPr>
          <w:rFonts w:hint="eastAsia" w:ascii="宋体" w:hAnsi="宋体" w:eastAsia="宋体" w:cs="宋体"/>
          <w:sz w:val="24"/>
          <w:szCs w:val="24"/>
          <w:u w:val="single"/>
        </w:rPr>
        <w:t>提供支付担保</w:t>
      </w:r>
      <w:r>
        <w:rPr>
          <w:rFonts w:hint="eastAsia" w:ascii="宋体" w:hAnsi="宋体" w:eastAsia="宋体" w:cs="宋体"/>
          <w:sz w:val="24"/>
          <w:szCs w:val="24"/>
        </w:rPr>
        <w:t>。</w:t>
      </w:r>
    </w:p>
    <w:p w14:paraId="23D0044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支付担保保证期限：</w:t>
      </w:r>
      <w:r>
        <w:rPr>
          <w:rFonts w:hint="eastAsia" w:ascii="宋体" w:hAnsi="宋体" w:eastAsia="宋体" w:cs="宋体"/>
          <w:sz w:val="24"/>
          <w:szCs w:val="24"/>
          <w:u w:val="single"/>
        </w:rPr>
        <w:t>工程款支付担保保证期限应与施工合同约定的期限保持一致（采用分阶段担保的，建设单位支付相应的工程款后，当期工程款支付担保解除，进入下一阶段工程款支付担保）。施工工期延期的，建设单位应在保证期限到期前 30 天，办理保函、保单延期手续。</w:t>
      </w:r>
    </w:p>
    <w:p w14:paraId="28D4B7C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支付担保的支付理赔：</w:t>
      </w:r>
      <w:r>
        <w:rPr>
          <w:rFonts w:hint="eastAsia" w:ascii="宋体" w:hAnsi="宋体" w:eastAsia="宋体" w:cs="宋体"/>
          <w:sz w:val="24"/>
          <w:szCs w:val="24"/>
          <w:u w:val="single"/>
        </w:rPr>
        <w:t>工程款支付担保保证有效期内，建设单位未按照规定向农民工工资专用账户拨付工资性工程款或者未按照合同约定支付施工进度款的，承包人可以要求保证人履行保证责任，同时将拖欠信息报送工程所在地住房城乡建设主管部门和人力资源社会保障主管部门</w:t>
      </w:r>
      <w:r>
        <w:rPr>
          <w:rFonts w:hint="eastAsia" w:ascii="宋体" w:hAnsi="宋体" w:eastAsia="宋体" w:cs="宋体"/>
          <w:sz w:val="24"/>
          <w:szCs w:val="24"/>
        </w:rPr>
        <w:t>。</w:t>
      </w:r>
    </w:p>
    <w:p w14:paraId="49E36672">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发包人提供支付担保的形式：</w:t>
      </w:r>
      <w:r>
        <w:rPr>
          <w:rFonts w:hint="eastAsia" w:ascii="宋体" w:hAnsi="宋体" w:eastAsia="宋体" w:cs="宋体"/>
          <w:sz w:val="24"/>
          <w:szCs w:val="24"/>
          <w:u w:val="single"/>
        </w:rPr>
        <w:t>工程款支付担保可以采用银行保函、保证保险、工程担保公司担保等方式。银行保函、保证保险和工程担保保单应当为不可撤销的保证。发包人应当向承包人提供签约合同价10%的工程款支付担保。</w:t>
      </w:r>
    </w:p>
    <w:p w14:paraId="66691205">
      <w:pPr>
        <w:adjustRightInd w:val="0"/>
        <w:snapToGrid w:val="0"/>
        <w:spacing w:line="440" w:lineRule="exact"/>
        <w:ind w:firstLine="480" w:firstLineChars="200"/>
        <w:rPr>
          <w:rFonts w:ascii="宋体" w:hAnsi="宋体" w:eastAsia="宋体" w:cs="宋体"/>
          <w:sz w:val="24"/>
          <w:szCs w:val="24"/>
          <w:highlight w:val="green"/>
          <w:u w:val="single"/>
        </w:rPr>
      </w:pPr>
      <w:r>
        <w:rPr>
          <w:rFonts w:hint="eastAsia" w:ascii="宋体" w:hAnsi="宋体" w:eastAsia="宋体" w:cs="宋体"/>
          <w:sz w:val="24"/>
          <w:szCs w:val="24"/>
          <w:u w:val="single"/>
        </w:rPr>
        <w:t>对于政府投资的工程建设项目，发包人可以提供财政等政府有权部门出具的落实项目建设资金保障证明作为工程款支付担保凭证</w:t>
      </w:r>
      <w:r>
        <w:rPr>
          <w:rFonts w:hint="eastAsia" w:ascii="宋体" w:hAnsi="宋体" w:eastAsia="宋体" w:cs="宋体"/>
          <w:sz w:val="24"/>
          <w:szCs w:val="24"/>
        </w:rPr>
        <w:t>。</w:t>
      </w:r>
    </w:p>
    <w:p w14:paraId="5D05C8B4">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3. 承包人</w:t>
      </w:r>
    </w:p>
    <w:p w14:paraId="39A45721">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3.1 承包人的一般义务</w:t>
      </w:r>
    </w:p>
    <w:p w14:paraId="7101693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（9）</w:t>
      </w:r>
      <w:r>
        <w:rPr>
          <w:rFonts w:hint="eastAsia" w:ascii="宋体" w:hAnsi="宋体" w:eastAsia="宋体" w:cs="宋体"/>
          <w:sz w:val="24"/>
          <w:szCs w:val="24"/>
        </w:rPr>
        <w:t>承包人提交的竣工资料的内容：</w:t>
      </w:r>
      <w:r>
        <w:rPr>
          <w:rFonts w:hint="eastAsia" w:ascii="宋体" w:hAnsi="宋体" w:eastAsia="宋体" w:cs="宋体"/>
          <w:sz w:val="24"/>
          <w:szCs w:val="24"/>
          <w:u w:val="single"/>
        </w:rPr>
        <w:t>承包人提供全套竣工图，所有竣工图应为新图纸</w:t>
      </w:r>
      <w:r>
        <w:rPr>
          <w:rFonts w:hint="eastAsia" w:ascii="宋体" w:hAnsi="宋体" w:eastAsia="宋体" w:cs="宋体"/>
          <w:sz w:val="24"/>
          <w:szCs w:val="24"/>
        </w:rPr>
        <w:t>。</w:t>
      </w:r>
    </w:p>
    <w:p w14:paraId="016E6420">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承包人需要提交的竣工资料套数：。</w:t>
      </w:r>
    </w:p>
    <w:p w14:paraId="6EF397F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承包人提交的竣工资料的费用承担：</w:t>
      </w:r>
      <w:r>
        <w:rPr>
          <w:rFonts w:hint="eastAsia" w:ascii="宋体" w:hAnsi="宋体" w:eastAsia="宋体" w:cs="宋体"/>
          <w:sz w:val="24"/>
          <w:szCs w:val="24"/>
          <w:u w:val="single"/>
        </w:rPr>
        <w:t xml:space="preserve">承包人承担           </w:t>
      </w:r>
      <w:r>
        <w:rPr>
          <w:rFonts w:hint="eastAsia" w:ascii="宋体" w:hAnsi="宋体" w:eastAsia="宋体" w:cs="宋体"/>
          <w:sz w:val="24"/>
          <w:szCs w:val="24"/>
        </w:rPr>
        <w:t>。</w:t>
      </w:r>
    </w:p>
    <w:p w14:paraId="1E70B8D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承包人提交的竣工资料移交时间：。</w:t>
      </w:r>
    </w:p>
    <w:p w14:paraId="5803CB8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承包人提交的竣工资料形式要求：。</w:t>
      </w:r>
    </w:p>
    <w:p w14:paraId="383D09E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（10）承包人应履行的其他义务：</w:t>
      </w:r>
      <w:r>
        <w:rPr>
          <w:rFonts w:hint="eastAsia" w:ascii="宋体" w:hAnsi="宋体" w:eastAsia="宋体" w:cs="宋体"/>
          <w:sz w:val="24"/>
          <w:szCs w:val="24"/>
        </w:rPr>
        <w:t>。</w:t>
      </w:r>
    </w:p>
    <w:p w14:paraId="0192644F">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3.2 项目经理</w:t>
      </w:r>
    </w:p>
    <w:p w14:paraId="316D3DA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 xml:space="preserve">3.2.1 </w:t>
      </w:r>
      <w:r>
        <w:rPr>
          <w:rFonts w:hint="eastAsia" w:ascii="宋体" w:hAnsi="宋体" w:eastAsia="宋体" w:cs="宋体"/>
          <w:sz w:val="24"/>
          <w:szCs w:val="24"/>
        </w:rPr>
        <w:t>项目经理：</w:t>
      </w:r>
    </w:p>
    <w:p w14:paraId="5F55A9E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姓    名：；</w:t>
      </w:r>
    </w:p>
    <w:p w14:paraId="0877FAF0">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身份证号：；</w:t>
      </w:r>
    </w:p>
    <w:p w14:paraId="76C17D3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建造师执业资格等级：；</w:t>
      </w:r>
    </w:p>
    <w:p w14:paraId="7A43A21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建造师注册证书号：；</w:t>
      </w:r>
    </w:p>
    <w:p w14:paraId="439916D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建造师执业印章号：；</w:t>
      </w:r>
    </w:p>
    <w:p w14:paraId="51A897C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安全生产考核合格证书号：；</w:t>
      </w:r>
    </w:p>
    <w:p w14:paraId="2BD65E3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联系电话：；</w:t>
      </w:r>
    </w:p>
    <w:p w14:paraId="56DE653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电子信箱：；</w:t>
      </w:r>
    </w:p>
    <w:p w14:paraId="282ECDD0">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通信地址：；</w:t>
      </w:r>
    </w:p>
    <w:p w14:paraId="3040981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承包人对项目经理的授权范围如下：。</w:t>
      </w:r>
    </w:p>
    <w:p w14:paraId="6FD9A416">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关于项目经理每月在施工现场的时间要求：</w:t>
      </w:r>
      <w:r>
        <w:rPr>
          <w:rFonts w:hint="eastAsia" w:ascii="宋体" w:hAnsi="宋体" w:eastAsia="宋体" w:cs="宋体"/>
          <w:sz w:val="24"/>
          <w:szCs w:val="24"/>
          <w:u w:val="single"/>
        </w:rPr>
        <w:t>驻场时间每月不少于   天，每天在岗工作时间不得少于    小时</w:t>
      </w:r>
      <w:r>
        <w:rPr>
          <w:rFonts w:hint="eastAsia" w:ascii="宋体" w:hAnsi="宋体" w:eastAsia="宋体" w:cs="宋体"/>
          <w:sz w:val="24"/>
          <w:szCs w:val="24"/>
        </w:rPr>
        <w:t xml:space="preserve">。 </w:t>
      </w:r>
    </w:p>
    <w:p w14:paraId="3AA3A6B2">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承包人未提交劳动合同，以及没有为项目经理缴纳社会保险证明的违约责任：</w:t>
      </w:r>
      <w:r>
        <w:rPr>
          <w:rFonts w:hint="eastAsia" w:ascii="宋体" w:hAnsi="宋体" w:eastAsia="宋体" w:cs="宋体"/>
          <w:sz w:val="24"/>
          <w:szCs w:val="24"/>
        </w:rPr>
        <w:t>。</w:t>
      </w:r>
    </w:p>
    <w:p w14:paraId="23CBB580">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项目经理未经批准，擅自离开施工现场的违约责任：</w:t>
      </w:r>
      <w:r>
        <w:rPr>
          <w:rFonts w:hint="eastAsia" w:ascii="宋体" w:hAnsi="宋体" w:eastAsia="宋体" w:cs="宋体"/>
          <w:sz w:val="24"/>
          <w:szCs w:val="24"/>
          <w:u w:val="single"/>
        </w:rPr>
        <w:t>承包人未能按照承诺到岗尽职的，发包人将视情况严重程度对其作出相应处理，给予警告并发出整改通知。如仍未及时整改，发包人有权责令其停工整改、直至解除合同。发包人还将停止支付工程款项，扣留任何未付的工程进度款项补偿发包人的有关损失或工期延误的损失，并就此向承包人索赔。</w:t>
      </w:r>
    </w:p>
    <w:p w14:paraId="7ECF96D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3.2.3 承包人擅自更换项目经理的违约责任：</w:t>
      </w:r>
    </w:p>
    <w:p w14:paraId="7CA7728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u w:val="single"/>
        </w:rPr>
        <w:t>承包人不得擅自更换投标时所报项目经理,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w:t>
      </w:r>
    </w:p>
    <w:p w14:paraId="69251D4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3.2.4 承包人无正当理由拒绝更换项目经理的违约责任：。</w:t>
      </w:r>
    </w:p>
    <w:p w14:paraId="09737A30">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3.3 承包人人员</w:t>
      </w:r>
    </w:p>
    <w:p w14:paraId="4723C7C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3.3.1 承包人提交项目管理机构及施工现场管理人员安排报告的期限：。</w:t>
      </w:r>
    </w:p>
    <w:p w14:paraId="69F6C98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3.3.3 承包人无正当理由拒绝撤换主要施工管理人员的违约责任：。</w:t>
      </w:r>
    </w:p>
    <w:p w14:paraId="4FA2A2BB">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3.3.4 承包人主要施工管理人员离开施工现场的批准要求：。</w:t>
      </w:r>
    </w:p>
    <w:p w14:paraId="1CC1E390">
      <w:pPr>
        <w:adjustRightInd w:val="0"/>
        <w:snapToGrid w:val="0"/>
        <w:spacing w:line="440" w:lineRule="exact"/>
        <w:ind w:firstLine="484" w:firstLineChars="202"/>
        <w:rPr>
          <w:rFonts w:ascii="宋体" w:hAnsi="宋体" w:eastAsia="宋体" w:cs="宋体"/>
          <w:sz w:val="24"/>
          <w:szCs w:val="24"/>
        </w:rPr>
      </w:pPr>
      <w:r>
        <w:rPr>
          <w:rFonts w:hint="eastAsia" w:ascii="宋体" w:hAnsi="宋体" w:eastAsia="宋体" w:cs="宋体"/>
          <w:sz w:val="24"/>
          <w:szCs w:val="24"/>
        </w:rPr>
        <w:t>3.3.5 承包人擅自更换主要施工管理人员的违约责任：</w:t>
      </w:r>
      <w:r>
        <w:rPr>
          <w:rFonts w:hint="eastAsia" w:ascii="宋体" w:hAnsi="宋体" w:eastAsia="宋体" w:cs="宋体"/>
          <w:sz w:val="24"/>
          <w:szCs w:val="24"/>
          <w:u w:val="single"/>
        </w:rPr>
        <w:t>承包人不得擅自更换主要管理人员,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发包人如认为有必要，可要求对上述人员中的部分人员作出更好的调整。</w:t>
      </w:r>
    </w:p>
    <w:p w14:paraId="2AC1350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承包人主要施工管理人员擅自离开施工现场的违约责任：。</w:t>
      </w:r>
    </w:p>
    <w:p w14:paraId="184B9E70">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3.5 分包</w:t>
      </w:r>
    </w:p>
    <w:p w14:paraId="6E02BB2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3.5.1 分包的一般约定</w:t>
      </w:r>
    </w:p>
    <w:p w14:paraId="2C96108B">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禁止分包的工程包括：。</w:t>
      </w:r>
    </w:p>
    <w:p w14:paraId="662765D6">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主体结构、关键性工作的范围：。</w:t>
      </w:r>
    </w:p>
    <w:p w14:paraId="7712F05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3.5.2 分包的确定</w:t>
      </w:r>
    </w:p>
    <w:p w14:paraId="2FF519E1">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允许分包的专业工程包括：。</w:t>
      </w:r>
    </w:p>
    <w:p w14:paraId="4A9A0C8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其他关于分包的约定：。</w:t>
      </w:r>
    </w:p>
    <w:p w14:paraId="3169CA1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3.5.4 分包合同价款</w:t>
      </w:r>
    </w:p>
    <w:p w14:paraId="2DD4D92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关于分包合同价款支付的约定：。</w:t>
      </w:r>
    </w:p>
    <w:p w14:paraId="1DF55EF9">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3.6 工程照管与成品、半成品保护</w:t>
      </w:r>
    </w:p>
    <w:p w14:paraId="17C0C6DF">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rPr>
        <w:t>承包人负责照管工程及工程相关的材料、工程设备的起始时间：</w:t>
      </w:r>
      <w:r>
        <w:rPr>
          <w:rFonts w:hint="eastAsia" w:ascii="宋体" w:hAnsi="宋体" w:eastAsia="宋体" w:cs="宋体"/>
          <w:sz w:val="24"/>
          <w:szCs w:val="24"/>
          <w:u w:val="single"/>
        </w:rPr>
        <w:t>自发包人向承包人移交施工现场之日起，承包人应负责照管工程及工程相关的材料、工程设备，直到颁发工程接收证书之日止。</w:t>
      </w:r>
    </w:p>
    <w:p w14:paraId="478E668C">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3.7 履约保证金</w:t>
      </w:r>
    </w:p>
    <w:p w14:paraId="0A11AD3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承包人是否提供履约保证金：。</w:t>
      </w:r>
    </w:p>
    <w:p w14:paraId="11680983">
      <w:pPr>
        <w:adjustRightInd w:val="0"/>
        <w:snapToGrid w:val="0"/>
        <w:spacing w:line="440" w:lineRule="exact"/>
        <w:ind w:firstLine="480" w:firstLineChars="200"/>
        <w:rPr>
          <w:rFonts w:ascii="宋体" w:hAnsi="宋体" w:eastAsia="宋体" w:cs="宋体"/>
          <w:bCs/>
          <w:snapToGrid w:val="0"/>
          <w:kern w:val="0"/>
          <w:sz w:val="24"/>
          <w:szCs w:val="24"/>
        </w:rPr>
      </w:pPr>
      <w:r>
        <w:rPr>
          <w:rFonts w:hint="eastAsia" w:ascii="宋体" w:hAnsi="宋体" w:eastAsia="宋体" w:cs="宋体"/>
          <w:sz w:val="24"/>
          <w:szCs w:val="24"/>
        </w:rPr>
        <w:t>承包人提供履约保证金的形式：</w:t>
      </w:r>
      <w:r>
        <w:rPr>
          <w:rFonts w:hint="eastAsia" w:ascii="宋体" w:hAnsi="宋体" w:eastAsia="宋体" w:cs="宋体"/>
          <w:bCs/>
          <w:snapToGrid w:val="0"/>
          <w:kern w:val="0"/>
          <w:sz w:val="24"/>
          <w:szCs w:val="24"/>
        </w:rPr>
        <w:t>银行转账或银行电汇或银行保函或担保机构担保或保证保险</w:t>
      </w:r>
    </w:p>
    <w:p w14:paraId="00B4258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履约保证金的金额：中标合同金额的％。</w:t>
      </w:r>
    </w:p>
    <w:p w14:paraId="2756A8D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履约保证金提交期限的要求：</w:t>
      </w:r>
      <w:r>
        <w:rPr>
          <w:rFonts w:hint="eastAsia" w:ascii="宋体" w:hAnsi="宋体" w:eastAsia="宋体" w:cs="宋体"/>
          <w:sz w:val="24"/>
          <w:szCs w:val="24"/>
          <w:u w:val="single"/>
        </w:rPr>
        <w:t xml:space="preserve">           。</w:t>
      </w:r>
    </w:p>
    <w:p w14:paraId="5FB1B655">
      <w:pPr>
        <w:adjustRightInd w:val="0"/>
        <w:snapToGrid w:val="0"/>
        <w:spacing w:line="440" w:lineRule="exact"/>
        <w:ind w:firstLine="480" w:firstLineChars="200"/>
        <w:rPr>
          <w:rFonts w:ascii="宋体" w:hAnsi="宋体" w:eastAsia="宋体" w:cs="宋体"/>
          <w:bCs/>
          <w:snapToGrid w:val="0"/>
          <w:kern w:val="0"/>
          <w:sz w:val="24"/>
          <w:szCs w:val="24"/>
        </w:rPr>
      </w:pPr>
      <w:r>
        <w:rPr>
          <w:rFonts w:hint="eastAsia" w:ascii="宋体" w:hAnsi="宋体" w:eastAsia="宋体" w:cs="宋体"/>
          <w:bCs/>
          <w:snapToGrid w:val="0"/>
          <w:kern w:val="0"/>
          <w:sz w:val="24"/>
          <w:szCs w:val="24"/>
        </w:rPr>
        <w:t>履约保证金退还时限：承包人无违约情况下，如为汇款方式提交的，在履约保证金有效期期满后由承包人提出书面退还申请，经发包人审批同意后7日内退还；如为其他形式提交的，履约担保有效期到期后履约担保项下的义务和责任均自动消灭。</w:t>
      </w:r>
    </w:p>
    <w:p w14:paraId="11804B91">
      <w:pPr>
        <w:adjustRightInd w:val="0"/>
        <w:snapToGrid w:val="0"/>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4. 监理人</w:t>
      </w:r>
    </w:p>
    <w:p w14:paraId="25F876FF">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4.1 监理人的一般规定</w:t>
      </w:r>
    </w:p>
    <w:p w14:paraId="4E0B08C7">
      <w:pPr>
        <w:adjustRightInd w:val="0"/>
        <w:snapToGrid w:val="0"/>
        <w:spacing w:line="440" w:lineRule="exact"/>
        <w:ind w:firstLine="480" w:firstLineChars="200"/>
        <w:rPr>
          <w:rFonts w:ascii="宋体" w:hAnsi="宋体" w:eastAsia="宋体" w:cs="宋体"/>
          <w:b/>
          <w:sz w:val="24"/>
          <w:szCs w:val="24"/>
          <w:u w:val="single"/>
        </w:rPr>
      </w:pPr>
      <w:r>
        <w:rPr>
          <w:rFonts w:hint="eastAsia" w:ascii="宋体" w:hAnsi="宋体" w:eastAsia="宋体" w:cs="宋体"/>
          <w:sz w:val="24"/>
          <w:szCs w:val="24"/>
        </w:rPr>
        <w:t>关于监理人的监理内容：</w:t>
      </w:r>
      <w:r>
        <w:rPr>
          <w:rFonts w:hint="eastAsia" w:ascii="宋体" w:hAnsi="宋体" w:eastAsia="宋体" w:cs="宋体"/>
          <w:sz w:val="24"/>
          <w:szCs w:val="24"/>
          <w:u w:val="single"/>
        </w:rPr>
        <w:t xml:space="preserve">          。</w:t>
      </w:r>
    </w:p>
    <w:p w14:paraId="3EB36A06">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关于监理人的监理权限：</w:t>
      </w:r>
      <w:r>
        <w:rPr>
          <w:rFonts w:hint="eastAsia" w:ascii="宋体" w:hAnsi="宋体" w:eastAsia="宋体" w:cs="宋体"/>
          <w:sz w:val="24"/>
          <w:szCs w:val="24"/>
          <w:u w:val="single"/>
        </w:rPr>
        <w:t xml:space="preserve">          。</w:t>
      </w:r>
    </w:p>
    <w:p w14:paraId="5C88821B">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关于监理人在施工现场的办公场所、生活场所的提供和费用承担的约定：</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4.2 监理人员</w:t>
      </w:r>
    </w:p>
    <w:p w14:paraId="5152142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总监理工程师：</w:t>
      </w:r>
    </w:p>
    <w:p w14:paraId="59CC02E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姓    名：；</w:t>
      </w:r>
    </w:p>
    <w:p w14:paraId="0444E6B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职    务：；</w:t>
      </w:r>
    </w:p>
    <w:p w14:paraId="47800FB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监理工程师执业资格证书号：；</w:t>
      </w:r>
    </w:p>
    <w:p w14:paraId="5B21CC6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联系电话：；</w:t>
      </w:r>
    </w:p>
    <w:p w14:paraId="34241C3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电子信箱：；</w:t>
      </w:r>
    </w:p>
    <w:p w14:paraId="49B52EA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通信地址：；</w:t>
      </w:r>
    </w:p>
    <w:p w14:paraId="1722458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关于监理人的其他约定：。</w:t>
      </w:r>
    </w:p>
    <w:p w14:paraId="061E8ACF">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4.4 商定或确定</w:t>
      </w:r>
    </w:p>
    <w:p w14:paraId="2D1CE0D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在发包人和承包人不能通过协商达成一致意见时，发包人授权监理人对以下事项进行确定：</w:t>
      </w:r>
    </w:p>
    <w:p w14:paraId="7316C21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w:t>
      </w:r>
      <w:r>
        <w:rPr>
          <w:rFonts w:hint="eastAsia" w:ascii="宋体" w:hAnsi="宋体" w:eastAsia="宋体" w:cs="宋体"/>
          <w:sz w:val="24"/>
          <w:szCs w:val="24"/>
        </w:rPr>
        <w:t>；</w:t>
      </w:r>
    </w:p>
    <w:p w14:paraId="5162D272">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w:t>
      </w:r>
      <w:r>
        <w:rPr>
          <w:rFonts w:hint="eastAsia" w:ascii="宋体" w:hAnsi="宋体" w:eastAsia="宋体" w:cs="宋体"/>
          <w:sz w:val="24"/>
          <w:szCs w:val="24"/>
        </w:rPr>
        <w:t>；</w:t>
      </w:r>
    </w:p>
    <w:p w14:paraId="18E3808D">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（3）</w:t>
      </w:r>
      <w:r>
        <w:rPr>
          <w:rFonts w:hint="eastAsia" w:ascii="宋体" w:hAnsi="宋体" w:eastAsia="宋体" w:cs="宋体"/>
          <w:sz w:val="24"/>
          <w:szCs w:val="24"/>
        </w:rPr>
        <w:t>。</w:t>
      </w:r>
    </w:p>
    <w:p w14:paraId="2C06F8BE">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5. 工程质量</w:t>
      </w:r>
    </w:p>
    <w:p w14:paraId="5B873CEA">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5.1 质量要求</w:t>
      </w:r>
    </w:p>
    <w:p w14:paraId="251A2DD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5.1.1 特殊质量标准和要求：</w:t>
      </w:r>
      <w:r>
        <w:rPr>
          <w:rFonts w:hint="eastAsia" w:ascii="宋体" w:hAnsi="宋体" w:eastAsia="宋体" w:cs="宋体"/>
          <w:sz w:val="24"/>
          <w:szCs w:val="24"/>
          <w:u w:val="single"/>
        </w:rPr>
        <w:t>确保验收合格</w:t>
      </w:r>
      <w:r>
        <w:rPr>
          <w:rFonts w:hint="eastAsia" w:ascii="宋体" w:hAnsi="宋体" w:eastAsia="宋体" w:cs="宋体"/>
          <w:sz w:val="24"/>
          <w:szCs w:val="24"/>
        </w:rPr>
        <w:t>。</w:t>
      </w:r>
    </w:p>
    <w:p w14:paraId="5522C67E">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关于工程奖项的约定：</w:t>
      </w:r>
      <w:r>
        <w:rPr>
          <w:rFonts w:hint="eastAsia" w:ascii="宋体" w:hAnsi="宋体" w:eastAsia="宋体" w:cs="宋体"/>
          <w:sz w:val="24"/>
          <w:szCs w:val="24"/>
          <w:u w:val="single"/>
        </w:rPr>
        <w:t xml:space="preserve">  按照省、市有关规定文件执行    </w:t>
      </w:r>
      <w:r>
        <w:rPr>
          <w:rFonts w:hint="eastAsia" w:ascii="宋体" w:hAnsi="宋体" w:eastAsia="宋体" w:cs="宋体"/>
          <w:sz w:val="24"/>
          <w:szCs w:val="24"/>
        </w:rPr>
        <w:t>。</w:t>
      </w:r>
    </w:p>
    <w:p w14:paraId="2C263499">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5.3 隐蔽工程检查</w:t>
      </w:r>
    </w:p>
    <w:p w14:paraId="7567B274">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5.3.2 承包人提前通知监理人隐蔽工程检查的期限的约定：。</w:t>
      </w:r>
    </w:p>
    <w:p w14:paraId="3C5B38C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监理人不能按时进行检查时，应提前小时提交书面延期要求。</w:t>
      </w:r>
    </w:p>
    <w:p w14:paraId="1E86430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关于延期最长不得超过：小时。</w:t>
      </w:r>
    </w:p>
    <w:p w14:paraId="3B4D40E1">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6. 安全文明施工与环境保护</w:t>
      </w:r>
    </w:p>
    <w:p w14:paraId="2819C25F">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6.1 安全文明施工</w:t>
      </w:r>
    </w:p>
    <w:p w14:paraId="14087B6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6.1.1 项目安全生产的达标目标及相应事项的约定：</w:t>
      </w:r>
      <w:r>
        <w:rPr>
          <w:rFonts w:hint="eastAsia" w:ascii="宋体" w:hAnsi="宋体" w:eastAsia="宋体" w:cs="宋体"/>
          <w:sz w:val="24"/>
          <w:szCs w:val="24"/>
          <w:u w:val="single"/>
        </w:rPr>
        <w:t>遵守国家和安徽省、马鞍山市有关安全生产的要求，且达到以下要求：①承包人应负责工程范围内施工期间交通安全，对危及交通安全的施工部位，必须设置安全标志或防护设施，凡属施工原因造成的交通事故，由承包人负责，发包人不承担任何责任和费用。②如本项目涉及交通导改等措施，承包人应按照我市城区市政基础设施交通封闭管理有关规定要求编制交通封闭实施专项方案报建设单位审核后实施，由承包人负责，发包人不承担任何责任和费用。③承包人应遵守安全生产管理规定，严格按安全生产标准组织施工，并随时接受行业安全监督检查，采取必要地安全保护措施，消除事故隐患。④工程施工范围内的各种杆、管线、树木、邻近房屋，承包人应根据发包人提供的资料和现场实际情况，在施工过程中妥善保护，如因施工不当或保护不力将杆、管线、树木、房屋损坏，造成的一切损失由承包人负责。⑤施工现场采用封闭施工，按规范和标准做好施工围挡，同时做好安全文明施工工作，保持施工场地整洁、卫生，做到施工组织科学、施工程序合理。⑥如本项目含有危大工程，对“危大工程”安全管理相应事项约定如下：&lt;1&gt;施工单位应当在“危大工程”施工前组织工程技术人员编制专项施工方案。实行施工总承包的，专项施工方案应当由施工总承包单位组织编制。&lt;2&gt;危大工程实行分包的，专项施工方案可以由相关专业分包单位组织编制。专项施工方案应当由施工单位技术负责人审核签字、加盖单位公章，并由总监理工程师审查签字、加盖执业印章后方可实施。危大工程实行分包并由分包单位编制专项施工方案的，专项施工方案应当由总承包单位技术负责人及分包单位技术负责人共同审核签字并加盖单位公章。&lt;3&gt;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lt;4&gt;施工单位应当在施工现场显著位置公告危大工程名称、施工时间和具体责任人员，并在危险区域设置安全警示标志。&lt;5&gt;专项施工方案实施前，编制人员或者项目技术负责人应当向施工现场管理人员进行方案交底。施工现场管理人员应当向作业人员进行安全技术交底，并由双方和项目专职安全生产管理人员共同签字确认。&lt;6&gt;施工单位应当严格按照专项施工方案组织施工，不得擅自修改专项施工方案。因规划调整、设计变更等原因确需调整的，修改后的专项施工方案应当按照本规定重新审核和论证。涉及资金或者工期调整的，建设单位应当按照约定予以调整。&lt;7&gt;施工单位应当对危大工程施工作业人员进行登记，项目负责人应当在施工现场履职。项目专职安全生产管理人员应当对专项施工方案实施情况进行现场监督，对未按照专项施工方案施工的，应当要求立即整改，并及时报告项目负责人，项目负责人应当及时组织限期整改。&lt;8&gt;施工单位应当按照规定对危大工程进行施工监测和安全巡视，发现危及人身安全的紧急情况，应当立即组织作业人员撤离危险区域。&lt;9&gt;危大工程验收合格后，施工单位应当在施工现场明显位置设置验收标识牌，公示验收时间及责任人员。&lt;10&gt;施工单位应当将专项施工方案及审核、专家论证、交底、现场检查、验收及整改等相关资料纳入档案管理。</w:t>
      </w:r>
    </w:p>
    <w:p w14:paraId="7FB9A73D">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6.1.4 关于治安保卫的特别约定：。</w:t>
      </w:r>
    </w:p>
    <w:p w14:paraId="6948A13B">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关于编制施工场地治安管理计划的约定：。</w:t>
      </w:r>
    </w:p>
    <w:p w14:paraId="666552A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6.1.5 文明施工</w:t>
      </w:r>
    </w:p>
    <w:p w14:paraId="37D305A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合同当事人对文明施工的要求：。</w:t>
      </w:r>
    </w:p>
    <w:p w14:paraId="154C4A50">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6.1.6 关于安全文明施工费支付比例和支付期限的约定：</w:t>
      </w:r>
      <w:r>
        <w:rPr>
          <w:rFonts w:hint="eastAsia" w:ascii="宋体" w:hAnsi="宋体" w:eastAsia="宋体" w:cs="宋体"/>
          <w:sz w:val="24"/>
          <w:szCs w:val="24"/>
          <w:u w:val="single"/>
        </w:rPr>
        <w:t xml:space="preserve"> ①建设单位应当按照施工合同约定及时支付危大工程施工技术措施费（如有）以及安全防护文明施工措施费，保障危大工程施工安全及工程项目施工安全。②安全文明施工费（含危大工程施工技术措施费）以及安全防护文明施工措施费，随工程进度款同比例由发包人支付给承包人（包含在工程进度款中）。③承包人必须做到专款专用，确保工程安全文明施工。</w:t>
      </w:r>
    </w:p>
    <w:p w14:paraId="0AFAE47A">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7. 工期和进度</w:t>
      </w:r>
    </w:p>
    <w:p w14:paraId="6FFBB3D1">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7.1 施工组织设计</w:t>
      </w:r>
    </w:p>
    <w:p w14:paraId="1D2BED7B">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7.1.1 合</w:t>
      </w:r>
      <w:r>
        <w:rPr>
          <w:rFonts w:hint="eastAsia" w:ascii="宋体" w:hAnsi="宋体" w:eastAsia="宋体" w:cs="宋体"/>
          <w:kern w:val="0"/>
          <w:sz w:val="24"/>
          <w:szCs w:val="24"/>
        </w:rPr>
        <w:t>同当事人约定的施工组织设计应包括的其他内容：</w:t>
      </w:r>
      <w:r>
        <w:rPr>
          <w:rFonts w:hint="eastAsia" w:ascii="宋体" w:hAnsi="宋体" w:eastAsia="宋体" w:cs="宋体"/>
          <w:sz w:val="24"/>
          <w:szCs w:val="24"/>
          <w:u w:val="single"/>
        </w:rPr>
        <w:t>总进度计划须含网络图、横道图。</w:t>
      </w:r>
    </w:p>
    <w:p w14:paraId="2CC75F6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sz w:val="24"/>
          <w:szCs w:val="24"/>
        </w:rPr>
        <w:t xml:space="preserve">7.1.2 </w:t>
      </w:r>
      <w:r>
        <w:rPr>
          <w:rFonts w:hint="eastAsia" w:ascii="宋体" w:hAnsi="宋体" w:eastAsia="宋体" w:cs="宋体"/>
          <w:kern w:val="0"/>
          <w:sz w:val="24"/>
          <w:szCs w:val="24"/>
        </w:rPr>
        <w:t>施工组织设计的提交和修改</w:t>
      </w:r>
    </w:p>
    <w:p w14:paraId="4E5270B5">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承包人提交详细施工组织设计的期限的约定：</w:t>
      </w:r>
      <w:r>
        <w:rPr>
          <w:rFonts w:hint="eastAsia" w:ascii="宋体" w:hAnsi="宋体" w:eastAsia="宋体" w:cs="宋体"/>
          <w:sz w:val="24"/>
          <w:szCs w:val="24"/>
        </w:rPr>
        <w:t>。</w:t>
      </w:r>
    </w:p>
    <w:p w14:paraId="2DE091B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发包人和监理人在收到详细的施工组织设计后确认或提出修改意见的期限：。</w:t>
      </w:r>
    </w:p>
    <w:p w14:paraId="3B3E5472">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7.2 施工进度计划</w:t>
      </w:r>
    </w:p>
    <w:p w14:paraId="3E0A636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7.2.2 施工进度计划的修订</w:t>
      </w:r>
    </w:p>
    <w:p w14:paraId="4705B1C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发包人和监理人在收到修订的施工进度计划后确认或提出修改意见的期限：。</w:t>
      </w:r>
    </w:p>
    <w:p w14:paraId="6490E08F">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7.3 开工</w:t>
      </w:r>
    </w:p>
    <w:p w14:paraId="779ED90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7.3.1 开工准备</w:t>
      </w:r>
    </w:p>
    <w:p w14:paraId="3213A84F">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关于承包人提交</w:t>
      </w:r>
      <w:r>
        <w:rPr>
          <w:rFonts w:hint="eastAsia" w:ascii="宋体" w:hAnsi="宋体" w:eastAsia="宋体" w:cs="宋体"/>
          <w:kern w:val="0"/>
          <w:sz w:val="24"/>
          <w:szCs w:val="24"/>
        </w:rPr>
        <w:t>工程开工报审表的期限：</w:t>
      </w:r>
      <w:r>
        <w:rPr>
          <w:rFonts w:hint="eastAsia" w:ascii="宋体" w:hAnsi="宋体" w:eastAsia="宋体" w:cs="宋体"/>
          <w:sz w:val="24"/>
          <w:szCs w:val="24"/>
        </w:rPr>
        <w:t>。</w:t>
      </w:r>
    </w:p>
    <w:p w14:paraId="31B492B0">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关于发包人应完成的其他开工准备工作及期限：。</w:t>
      </w:r>
    </w:p>
    <w:p w14:paraId="0E3CB597">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关于承包人应完成的其他开工准备工作及期限：。</w:t>
      </w:r>
    </w:p>
    <w:p w14:paraId="3EC807D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7.3.2 开工通知</w:t>
      </w:r>
    </w:p>
    <w:p w14:paraId="39B211E6">
      <w:pPr>
        <w:adjustRightInd w:val="0"/>
        <w:snapToGrid w:val="0"/>
        <w:spacing w:line="440" w:lineRule="exact"/>
        <w:ind w:firstLine="420" w:firstLineChars="200"/>
        <w:rPr>
          <w:rFonts w:ascii="宋体" w:hAnsi="宋体" w:eastAsia="宋体" w:cs="宋体"/>
          <w:szCs w:val="24"/>
        </w:rPr>
      </w:pPr>
      <w:r>
        <w:rPr>
          <w:rFonts w:hint="eastAsia" w:ascii="宋体" w:hAnsi="宋体" w:eastAsia="宋体" w:cs="宋体"/>
          <w:szCs w:val="24"/>
        </w:rPr>
        <w:t>因发包人原因造成监理人未能在计划开工日期之日起天内发出开工通知的，承包人有权提出价格调整要求，或者解除合同。</w:t>
      </w:r>
    </w:p>
    <w:p w14:paraId="693A8536">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7.4 测量放线</w:t>
      </w:r>
    </w:p>
    <w:p w14:paraId="5EE4B4BA">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7.4.1 发包人通过监理人向承包人提供测量基准点、基准线和水准点及其书面资料的期限：。</w:t>
      </w:r>
    </w:p>
    <w:p w14:paraId="6A56EFE1">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7.5 工期延误</w:t>
      </w:r>
    </w:p>
    <w:p w14:paraId="21A43FF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7.5.1 因发包人原因导致工期延误</w:t>
      </w:r>
    </w:p>
    <w:p w14:paraId="28058C1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（7）因发包人原因导致工期延误的其他情形：。</w:t>
      </w:r>
    </w:p>
    <w:p w14:paraId="7FCA04A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7.5.2 因承包人原因导致工期延误</w:t>
      </w:r>
    </w:p>
    <w:p w14:paraId="10168AB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因承包人原因造成工期延误，逾期竣工违约金的计算方法为：。</w:t>
      </w:r>
    </w:p>
    <w:p w14:paraId="3CC64BA5">
      <w:pPr>
        <w:adjustRightInd w:val="0"/>
        <w:snapToGrid w:val="0"/>
        <w:spacing w:line="440" w:lineRule="exact"/>
        <w:ind w:firstLine="480" w:firstLineChars="200"/>
        <w:rPr>
          <w:rFonts w:ascii="宋体" w:hAnsi="宋体" w:eastAsia="宋体" w:cs="宋体"/>
          <w:b/>
          <w:sz w:val="24"/>
          <w:szCs w:val="24"/>
          <w:u w:val="single"/>
        </w:rPr>
      </w:pPr>
      <w:r>
        <w:rPr>
          <w:rFonts w:hint="eastAsia" w:ascii="宋体" w:hAnsi="宋体" w:eastAsia="宋体" w:cs="宋体"/>
          <w:sz w:val="24"/>
          <w:szCs w:val="24"/>
        </w:rPr>
        <w:t>因承包人原因造成工期延误，逾期竣工违约金的上限：。</w:t>
      </w:r>
    </w:p>
    <w:p w14:paraId="6C0787A1">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7.6 不利物质条件</w:t>
      </w:r>
    </w:p>
    <w:p w14:paraId="4FDC40CF">
      <w:pPr>
        <w:adjustRightInd w:val="0"/>
        <w:snapToGrid w:val="0"/>
        <w:spacing w:line="440" w:lineRule="exact"/>
        <w:ind w:firstLine="480" w:firstLineChars="200"/>
        <w:rPr>
          <w:rFonts w:ascii="宋体" w:hAnsi="宋体" w:eastAsia="宋体" w:cs="宋体"/>
          <w:b/>
          <w:sz w:val="24"/>
          <w:szCs w:val="24"/>
          <w:u w:val="single"/>
        </w:rPr>
      </w:pPr>
      <w:r>
        <w:rPr>
          <w:rFonts w:hint="eastAsia" w:ascii="宋体" w:hAnsi="宋体" w:eastAsia="宋体" w:cs="宋体"/>
          <w:sz w:val="24"/>
          <w:szCs w:val="24"/>
        </w:rPr>
        <w:t>不利物质条件的其他情形和有关约定：。</w:t>
      </w:r>
    </w:p>
    <w:p w14:paraId="441C5A6C">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7.7 异常恶劣的气候条件</w:t>
      </w:r>
    </w:p>
    <w:p w14:paraId="3996499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发包人和承包人同意以下情形视为异常恶劣的气候条件：</w:t>
      </w:r>
    </w:p>
    <w:p w14:paraId="135DC2F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w:t>
      </w:r>
    </w:p>
    <w:p w14:paraId="25A9D56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w:t>
      </w:r>
    </w:p>
    <w:p w14:paraId="4ED44D5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w:t>
      </w:r>
    </w:p>
    <w:p w14:paraId="4329F905">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7.9 提前竣工</w:t>
      </w:r>
    </w:p>
    <w:p w14:paraId="30BB5ABB">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7.9.2 提前竣工的奖励：。</w:t>
      </w:r>
    </w:p>
    <w:p w14:paraId="4E3A14B0">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8. 材料与设备</w:t>
      </w:r>
    </w:p>
    <w:p w14:paraId="11FDD4F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8.4 材料与工程设备的保管与使用</w:t>
      </w:r>
    </w:p>
    <w:p w14:paraId="2C4264DC">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8.4.1 发包人供应的材料设备的保管费用的承担：。</w:t>
      </w:r>
    </w:p>
    <w:p w14:paraId="6041E84F">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8.6 样品</w:t>
      </w:r>
    </w:p>
    <w:p w14:paraId="6DE98AE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8.6.1 样品的报送与封存</w:t>
      </w:r>
    </w:p>
    <w:p w14:paraId="62C8F52F">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需要承包人报送样品的材料或工程设备，样品的种类、名称、规格、数量要求：</w:t>
      </w:r>
      <w:r>
        <w:rPr>
          <w:rFonts w:hint="eastAsia" w:ascii="宋体" w:hAnsi="宋体" w:eastAsia="宋体" w:cs="宋体"/>
          <w:sz w:val="24"/>
          <w:szCs w:val="24"/>
        </w:rPr>
        <w:t>。</w:t>
      </w:r>
    </w:p>
    <w:p w14:paraId="0AD08CC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8.8 施工设备和临时设施</w:t>
      </w:r>
    </w:p>
    <w:p w14:paraId="3F85C40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8.8.1 承包人提供的施工设备和临时设施</w:t>
      </w:r>
    </w:p>
    <w:p w14:paraId="70C7FADC">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关于修建临时设施费用承担的约定：。</w:t>
      </w:r>
    </w:p>
    <w:p w14:paraId="2BBBFFA5">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9. 试验与检验</w:t>
      </w:r>
    </w:p>
    <w:p w14:paraId="311ED1DB">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9.1 试验设备与试验人员</w:t>
      </w:r>
    </w:p>
    <w:p w14:paraId="777E4B5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9.1.2 试验设备</w:t>
      </w:r>
    </w:p>
    <w:p w14:paraId="6E3A3706">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 xml:space="preserve">施工现场需要配置的试验场所：  。 </w:t>
      </w:r>
    </w:p>
    <w:p w14:paraId="31389B95">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施工现场需要配备的试验设备：。</w:t>
      </w:r>
    </w:p>
    <w:p w14:paraId="1693C3F7">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施工现场需要具备的其他试验条件：。</w:t>
      </w:r>
    </w:p>
    <w:p w14:paraId="239A1608">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 xml:space="preserve">9.4 现场工艺试验 </w:t>
      </w:r>
    </w:p>
    <w:p w14:paraId="337D96E9">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现场工艺试验的有关约定：。</w:t>
      </w:r>
    </w:p>
    <w:p w14:paraId="64B29682">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10. 变更</w:t>
      </w:r>
    </w:p>
    <w:p w14:paraId="5F3B62CB">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10.1 变更的范围</w:t>
      </w:r>
    </w:p>
    <w:p w14:paraId="19AFBBF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关于变更的范围的约定：</w:t>
      </w:r>
      <w:r>
        <w:rPr>
          <w:rFonts w:hint="eastAsia" w:ascii="宋体" w:hAnsi="宋体" w:eastAsia="宋体" w:cs="宋体"/>
          <w:sz w:val="24"/>
          <w:szCs w:val="24"/>
          <w:u w:val="single"/>
        </w:rPr>
        <w:t xml:space="preserve">工程设计变更实施前由发包人提前通知监理人、承包人，承包人应执行变更。 </w:t>
      </w:r>
    </w:p>
    <w:p w14:paraId="61B6D569">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10.3.4马鞍山市市政府投资建设项目工程的变更，执行《马鞍山市市政府投资建设项目工程变更管理细则》（马政办〔2023〕18号）。</w:t>
      </w:r>
    </w:p>
    <w:p w14:paraId="65D8C710">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10.4 变更估价</w:t>
      </w:r>
    </w:p>
    <w:p w14:paraId="7A63A2C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10.4.1 变更估价原则</w:t>
      </w:r>
    </w:p>
    <w:p w14:paraId="1A2DDAFF">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sz w:val="24"/>
          <w:szCs w:val="24"/>
        </w:rPr>
        <w:t>关于变更估价的约定：</w:t>
      </w:r>
    </w:p>
    <w:p w14:paraId="178DB9BA">
      <w:pPr>
        <w:adjustRightInd w:val="0"/>
        <w:snapToGrid w:val="0"/>
        <w:spacing w:line="440" w:lineRule="exact"/>
        <w:ind w:firstLine="482" w:firstLineChars="200"/>
        <w:rPr>
          <w:rFonts w:ascii="宋体" w:hAnsi="宋体" w:eastAsia="宋体" w:cs="宋体"/>
          <w:b/>
          <w:sz w:val="24"/>
          <w:szCs w:val="24"/>
          <w:u w:val="single"/>
        </w:rPr>
      </w:pPr>
      <w:r>
        <w:rPr>
          <w:rFonts w:hint="eastAsia" w:ascii="宋体" w:hAnsi="宋体" w:eastAsia="宋体" w:cs="宋体"/>
          <w:b/>
          <w:kern w:val="0"/>
          <w:sz w:val="24"/>
          <w:szCs w:val="24"/>
        </w:rPr>
        <w:t>10.4.1.1 因工程变更引起投标人工程量清单报价书项目或其工程数量发生变化时，按下列规定调整：</w:t>
      </w:r>
      <w:r>
        <w:rPr>
          <w:rFonts w:hint="eastAsia" w:ascii="宋体" w:hAnsi="宋体" w:eastAsia="宋体" w:cs="宋体"/>
          <w:bCs/>
          <w:sz w:val="24"/>
          <w:szCs w:val="24"/>
          <w:u w:val="single"/>
        </w:rPr>
        <w:t>（1）对承包人超出设计图纸（含设计变更图纸）范围和因承包人原因造成返工的工程量，发包人不予计量，也不予变更价款。</w:t>
      </w:r>
    </w:p>
    <w:p w14:paraId="108689F1">
      <w:pPr>
        <w:adjustRightInd w:val="0"/>
        <w:snapToGrid w:val="0"/>
        <w:spacing w:line="440" w:lineRule="exact"/>
        <w:rPr>
          <w:rFonts w:ascii="宋体" w:hAnsi="宋体" w:eastAsia="宋体" w:cs="宋体"/>
          <w:bCs/>
          <w:sz w:val="24"/>
          <w:szCs w:val="24"/>
          <w:u w:val="single"/>
        </w:rPr>
      </w:pPr>
      <w:r>
        <w:rPr>
          <w:rFonts w:hint="eastAsia" w:ascii="宋体" w:hAnsi="宋体" w:eastAsia="宋体" w:cs="宋体"/>
          <w:bCs/>
          <w:sz w:val="24"/>
          <w:szCs w:val="24"/>
          <w:u w:val="single"/>
        </w:rPr>
        <w:t>（2）在实际施工过程中涉及工程变更、设计变更的，所有变更须经发包人书面同意后方可变更。</w:t>
      </w:r>
    </w:p>
    <w:p w14:paraId="619ABEA9">
      <w:pPr>
        <w:adjustRightInd w:val="0"/>
        <w:snapToGrid w:val="0"/>
        <w:spacing w:line="440" w:lineRule="exact"/>
        <w:rPr>
          <w:rFonts w:ascii="宋体" w:hAnsi="宋体" w:eastAsia="宋体" w:cs="宋体"/>
          <w:sz w:val="24"/>
          <w:szCs w:val="24"/>
          <w:u w:val="single"/>
        </w:rPr>
      </w:pPr>
      <w:r>
        <w:rPr>
          <w:rFonts w:hint="eastAsia" w:ascii="宋体" w:hAnsi="宋体" w:eastAsia="宋体" w:cs="宋体"/>
          <w:bCs/>
          <w:sz w:val="24"/>
          <w:szCs w:val="24"/>
          <w:u w:val="single"/>
        </w:rPr>
        <w:t>（3）合同或设计图纸范围以内的工程变更、设计变更，</w:t>
      </w:r>
      <w:r>
        <w:rPr>
          <w:rFonts w:hint="eastAsia" w:ascii="宋体" w:hAnsi="宋体" w:eastAsia="宋体" w:cs="宋体"/>
          <w:sz w:val="24"/>
          <w:szCs w:val="24"/>
          <w:u w:val="single"/>
        </w:rPr>
        <w:t>计价依据按清单控制价编制依据、其他按安徽省及马鞍山市等相关文件处理。</w:t>
      </w:r>
    </w:p>
    <w:p w14:paraId="41245466">
      <w:pPr>
        <w:adjustRightInd w:val="0"/>
        <w:snapToGrid w:val="0"/>
        <w:spacing w:line="440" w:lineRule="exact"/>
        <w:rPr>
          <w:rFonts w:ascii="宋体" w:hAnsi="宋体" w:eastAsia="宋体" w:cs="宋体"/>
          <w:bCs/>
          <w:sz w:val="24"/>
          <w:szCs w:val="24"/>
        </w:rPr>
      </w:pPr>
      <w:r>
        <w:rPr>
          <w:rFonts w:hint="eastAsia" w:ascii="宋体" w:hAnsi="宋体" w:eastAsia="宋体" w:cs="宋体"/>
          <w:bCs/>
          <w:sz w:val="24"/>
          <w:szCs w:val="24"/>
          <w:u w:val="single"/>
        </w:rPr>
        <w:t>（4）所有涉及工程造价确定方面的资料（含所有的变更、签证资料），必须经过发包人代表的书面确认后，方可作为竣工后价款结算的唯一依据。</w:t>
      </w:r>
    </w:p>
    <w:p w14:paraId="49F2ABE3">
      <w:pPr>
        <w:adjustRightInd w:val="0"/>
        <w:snapToGrid w:val="0"/>
        <w:spacing w:line="440" w:lineRule="exact"/>
        <w:ind w:firstLine="482" w:firstLineChars="200"/>
        <w:rPr>
          <w:rFonts w:ascii="宋体" w:hAnsi="宋体" w:eastAsia="宋体" w:cs="宋体"/>
          <w:sz w:val="24"/>
          <w:szCs w:val="24"/>
          <w:u w:val="single"/>
        </w:rPr>
      </w:pPr>
      <w:r>
        <w:rPr>
          <w:rFonts w:hint="eastAsia" w:ascii="宋体" w:hAnsi="宋体" w:eastAsia="宋体" w:cs="宋体"/>
          <w:b/>
          <w:sz w:val="24"/>
          <w:szCs w:val="24"/>
        </w:rPr>
        <w:t>10.4.1.2 工程变更引起施工方案改变并使措施项目发生变化时，承包人提出调整措施项目费的，应事前将拟实施的方案提交发包人确认，并应详细说明与原方案措施项目相比的变化情况。拟实施的方案经发承包双方确认后执行，并应按照下列规定调整措施项目费：</w:t>
      </w:r>
      <w:r>
        <w:rPr>
          <w:rFonts w:hint="eastAsia" w:ascii="宋体" w:hAnsi="宋体" w:eastAsia="宋体" w:cs="宋体"/>
          <w:sz w:val="24"/>
          <w:szCs w:val="24"/>
          <w:u w:val="single"/>
        </w:rPr>
        <w:t>计价依据按清单控制价编制依据、其他按安徽省及马鞍山市等相关文件处理。</w:t>
      </w:r>
    </w:p>
    <w:p w14:paraId="40C72066">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10.5 承包人的合理化建议</w:t>
      </w:r>
    </w:p>
    <w:p w14:paraId="6E432D91">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监理人审查承包人合理化建议的期限：。</w:t>
      </w:r>
    </w:p>
    <w:p w14:paraId="3C871370">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发包人审批承包人合理化建议的期限：。</w:t>
      </w:r>
    </w:p>
    <w:p w14:paraId="66E597D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承包人提出的合理化建议降低了合同价格或者提高了工程经济效益的奖励的方法和金额为：</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172EC131">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10.7 暂估价</w:t>
      </w:r>
    </w:p>
    <w:p w14:paraId="5C071DD6">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暂估价材料和工程设备的明细详见附件11：《</w:t>
      </w:r>
      <w:r>
        <w:rPr>
          <w:rFonts w:hint="eastAsia" w:ascii="宋体" w:hAnsi="宋体" w:eastAsia="宋体" w:cs="宋体"/>
          <w:sz w:val="24"/>
          <w:szCs w:val="24"/>
        </w:rPr>
        <w:t>暂估价一览表》</w:t>
      </w:r>
      <w:r>
        <w:rPr>
          <w:rFonts w:hint="eastAsia" w:ascii="宋体" w:hAnsi="宋体" w:eastAsia="宋体" w:cs="宋体"/>
          <w:kern w:val="0"/>
          <w:sz w:val="24"/>
          <w:szCs w:val="24"/>
        </w:rPr>
        <w:t>。</w:t>
      </w:r>
    </w:p>
    <w:p w14:paraId="33F8EFA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10.7.1 依法必须招标的暂估价项目</w:t>
      </w:r>
    </w:p>
    <w:p w14:paraId="6A5527E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对于依法必须招标的暂估价项目的确认和批准采取第</w:t>
      </w:r>
      <w:r>
        <w:rPr>
          <w:rFonts w:hint="eastAsia" w:ascii="宋体" w:hAnsi="宋体" w:eastAsia="宋体" w:cs="宋体"/>
          <w:sz w:val="24"/>
          <w:szCs w:val="24"/>
          <w:u w:val="single"/>
        </w:rPr>
        <w:t xml:space="preserve">  2  </w:t>
      </w:r>
      <w:r>
        <w:rPr>
          <w:rFonts w:hint="eastAsia" w:ascii="宋体" w:hAnsi="宋体" w:eastAsia="宋体" w:cs="宋体"/>
          <w:sz w:val="24"/>
          <w:szCs w:val="24"/>
        </w:rPr>
        <w:t>种方式确定，</w:t>
      </w:r>
      <w:r>
        <w:rPr>
          <w:rFonts w:hint="eastAsia" w:ascii="宋体" w:hAnsi="宋体" w:eastAsia="宋体" w:cs="宋体"/>
          <w:b/>
          <w:sz w:val="24"/>
          <w:szCs w:val="24"/>
          <w:u w:val="single"/>
        </w:rPr>
        <w:t>并应按相关规定进行二次招标</w:t>
      </w:r>
      <w:r>
        <w:rPr>
          <w:rFonts w:hint="eastAsia" w:ascii="宋体" w:hAnsi="宋体" w:eastAsia="宋体" w:cs="宋体"/>
          <w:sz w:val="24"/>
          <w:szCs w:val="24"/>
        </w:rPr>
        <w:t>。</w:t>
      </w:r>
    </w:p>
    <w:p w14:paraId="20071F4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10.7.2 不属于依法必须招标的暂估价项目</w:t>
      </w:r>
    </w:p>
    <w:p w14:paraId="238D87B6">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对于不属于依法必须招标的暂估价项目的确认和批准采取第</w:t>
      </w:r>
      <w:r>
        <w:rPr>
          <w:rFonts w:hint="eastAsia" w:ascii="宋体" w:hAnsi="宋体" w:eastAsia="宋体" w:cs="宋体"/>
          <w:sz w:val="24"/>
          <w:szCs w:val="24"/>
          <w:u w:val="single"/>
        </w:rPr>
        <w:t>1</w:t>
      </w:r>
      <w:r>
        <w:rPr>
          <w:rFonts w:hint="eastAsia" w:ascii="宋体" w:hAnsi="宋体" w:eastAsia="宋体" w:cs="宋体"/>
          <w:sz w:val="24"/>
          <w:szCs w:val="24"/>
        </w:rPr>
        <w:t>种方式确定。</w:t>
      </w:r>
    </w:p>
    <w:p w14:paraId="3D5BD4EE">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sz w:val="24"/>
          <w:szCs w:val="24"/>
        </w:rPr>
        <w:t>第3种方式：</w:t>
      </w:r>
      <w:r>
        <w:rPr>
          <w:rFonts w:hint="eastAsia" w:ascii="宋体" w:hAnsi="宋体" w:eastAsia="宋体" w:cs="宋体"/>
          <w:kern w:val="0"/>
          <w:sz w:val="24"/>
          <w:szCs w:val="24"/>
        </w:rPr>
        <w:t>承包人直接实施的暂估价项目</w:t>
      </w:r>
    </w:p>
    <w:p w14:paraId="7A52260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承包人直接实施的暂估价项目的约定：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7F8D6AB0">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10.8 暂列金额</w:t>
      </w:r>
    </w:p>
    <w:p w14:paraId="38582E80">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合同当事人关于暂列金额使用的约定：。</w:t>
      </w:r>
    </w:p>
    <w:p w14:paraId="5F2D1C7E">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11. 价格调整</w:t>
      </w:r>
    </w:p>
    <w:p w14:paraId="4281D2A2">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11.1 市场价格波动引起的调整</w:t>
      </w:r>
    </w:p>
    <w:p w14:paraId="077AFEA0">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市场价格波动是否调整合同价格的约定：</w:t>
      </w:r>
      <w:r>
        <w:rPr>
          <w:rFonts w:hint="eastAsia" w:ascii="宋体" w:hAnsi="宋体" w:eastAsia="宋体" w:cs="宋体"/>
          <w:sz w:val="24"/>
          <w:szCs w:val="24"/>
          <w:u w:val="single"/>
        </w:rPr>
        <w:t>按以下第3方式调整合同价格。</w:t>
      </w:r>
    </w:p>
    <w:p w14:paraId="1D04FDA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因市场价格波动调整合同价格，采用以下第</w:t>
      </w:r>
      <w:r>
        <w:rPr>
          <w:rFonts w:hint="eastAsia" w:ascii="宋体" w:hAnsi="宋体" w:eastAsia="宋体" w:cs="宋体"/>
          <w:sz w:val="24"/>
          <w:szCs w:val="24"/>
          <w:u w:val="single"/>
        </w:rPr>
        <w:t xml:space="preserve"> 3 </w:t>
      </w:r>
      <w:r>
        <w:rPr>
          <w:rFonts w:hint="eastAsia" w:ascii="宋体" w:hAnsi="宋体" w:eastAsia="宋体" w:cs="宋体"/>
          <w:sz w:val="24"/>
          <w:szCs w:val="24"/>
        </w:rPr>
        <w:t>种方式对合同价格进行调整：</w:t>
      </w:r>
    </w:p>
    <w:p w14:paraId="74F0102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第1种方式：采用价格指数进行价格调整。</w:t>
      </w:r>
    </w:p>
    <w:p w14:paraId="25CB1CE5">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 xml:space="preserve">关于各可调因子、定值和变值权重，以及基本价格指数及其来源的约定：； </w:t>
      </w:r>
    </w:p>
    <w:p w14:paraId="18D9E71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第2种方式：采用造价信息进行价格调整。</w:t>
      </w:r>
    </w:p>
    <w:p w14:paraId="21F9696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（1）价格的调整：</w:t>
      </w:r>
    </w:p>
    <w:p w14:paraId="3AF4C9B9">
      <w:pPr>
        <w:adjustRightInd w:val="0"/>
        <w:snapToGrid w:val="0"/>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①可调整价格的主要材料范围的约定:；</w:t>
      </w:r>
    </w:p>
    <w:p w14:paraId="18EA9D3B">
      <w:pPr>
        <w:adjustRightInd w:val="0"/>
        <w:snapToGrid w:val="0"/>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②主要材料价差调整周期的约定:；</w:t>
      </w:r>
    </w:p>
    <w:p w14:paraId="316DB774">
      <w:pPr>
        <w:adjustRightInd w:val="0"/>
        <w:snapToGrid w:val="0"/>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③主要材料价差调整计算方法的约定:；</w:t>
      </w:r>
    </w:p>
    <w:p w14:paraId="1574D23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（4）主要材料价差调整时间的约定:。</w:t>
      </w:r>
    </w:p>
    <w:p w14:paraId="059A0CB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（2）关于基准价格的约定：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6FBE7B7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①承包人在投标人工程量清单报价书或预算书中载明的材料单价低于基准价格的：专用合同条款合同履行期间材料单价涨幅以基准价格为基础超过</w:t>
      </w:r>
      <w:r>
        <w:rPr>
          <w:rFonts w:hint="eastAsia" w:ascii="宋体" w:hAnsi="宋体" w:eastAsia="宋体" w:cs="宋体"/>
          <w:b/>
          <w:bCs/>
          <w:sz w:val="24"/>
          <w:szCs w:val="24"/>
          <w:u w:val="single"/>
        </w:rPr>
        <w:t xml:space="preserve"> / </w:t>
      </w:r>
      <w:r>
        <w:rPr>
          <w:rFonts w:hint="eastAsia" w:ascii="宋体" w:hAnsi="宋体" w:eastAsia="宋体" w:cs="宋体"/>
          <w:sz w:val="24"/>
          <w:szCs w:val="24"/>
        </w:rPr>
        <w:t xml:space="preserve"> 时，或材料单价跌幅以投标人工程量清单报价书或预算书中载明材料单价为基础超过</w:t>
      </w:r>
      <w:r>
        <w:rPr>
          <w:rFonts w:hint="eastAsia" w:ascii="宋体" w:hAnsi="宋体" w:eastAsia="宋体" w:cs="宋体"/>
          <w:b/>
          <w:bCs/>
          <w:sz w:val="24"/>
          <w:szCs w:val="24"/>
          <w:u w:val="single"/>
        </w:rPr>
        <w:t xml:space="preserve">/ </w:t>
      </w:r>
      <w:r>
        <w:rPr>
          <w:rFonts w:hint="eastAsia" w:ascii="宋体" w:hAnsi="宋体" w:eastAsia="宋体" w:cs="宋体"/>
          <w:sz w:val="24"/>
          <w:szCs w:val="24"/>
        </w:rPr>
        <w:t>时，其超过部分据实调整。</w:t>
      </w:r>
    </w:p>
    <w:p w14:paraId="66C9CCC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②承包人在投标人工程量清单报价书或预算书中载明的材料单价高于基准价格的：专用合同条款合同履行期间材料单价跌幅以基准价格为基础超过</w:t>
      </w:r>
      <w:r>
        <w:rPr>
          <w:rFonts w:hint="eastAsia" w:ascii="宋体" w:hAnsi="宋体" w:eastAsia="宋体" w:cs="宋体"/>
          <w:b/>
          <w:bCs/>
          <w:sz w:val="24"/>
          <w:szCs w:val="24"/>
          <w:u w:val="single"/>
        </w:rPr>
        <w:t xml:space="preserve">/ </w:t>
      </w:r>
      <w:r>
        <w:rPr>
          <w:rFonts w:hint="eastAsia" w:ascii="宋体" w:hAnsi="宋体" w:eastAsia="宋体" w:cs="宋体"/>
          <w:sz w:val="24"/>
          <w:szCs w:val="24"/>
        </w:rPr>
        <w:t>时，材料单价涨幅以投标人工程量清单报价书或预算书中载明材料单价为基础超过</w:t>
      </w:r>
      <w:r>
        <w:rPr>
          <w:rFonts w:hint="eastAsia" w:ascii="宋体" w:hAnsi="宋体" w:eastAsia="宋体" w:cs="宋体"/>
          <w:b/>
          <w:bCs/>
          <w:sz w:val="24"/>
          <w:szCs w:val="24"/>
          <w:u w:val="single"/>
        </w:rPr>
        <w:t xml:space="preserve">/  </w:t>
      </w:r>
      <w:r>
        <w:rPr>
          <w:rFonts w:hint="eastAsia" w:ascii="宋体" w:hAnsi="宋体" w:eastAsia="宋体" w:cs="宋体"/>
          <w:sz w:val="24"/>
          <w:szCs w:val="24"/>
        </w:rPr>
        <w:t>时，其超过部分据实调整。</w:t>
      </w:r>
    </w:p>
    <w:p w14:paraId="0DFB014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③承包人在投标人工程量清单报价书或预算书中载明的材料单价等于基准单价的：专用合同条款合同履行期间材料单价涨跌幅以基准单价为基础超过±</w:t>
      </w:r>
      <w:r>
        <w:rPr>
          <w:rFonts w:hint="eastAsia" w:ascii="宋体" w:hAnsi="宋体" w:eastAsia="宋体" w:cs="宋体"/>
          <w:b/>
          <w:bCs/>
          <w:sz w:val="24"/>
          <w:szCs w:val="24"/>
          <w:u w:val="single"/>
        </w:rPr>
        <w:t xml:space="preserve">/  </w:t>
      </w:r>
      <w:r>
        <w:rPr>
          <w:rFonts w:hint="eastAsia" w:ascii="宋体" w:hAnsi="宋体" w:eastAsia="宋体" w:cs="宋体"/>
          <w:sz w:val="24"/>
          <w:szCs w:val="24"/>
        </w:rPr>
        <w:t>时，其超过部分据实调整。</w:t>
      </w:r>
    </w:p>
    <w:p w14:paraId="124E2B76">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第3种方式：其他价格调整方式：</w:t>
      </w:r>
      <w:r>
        <w:rPr>
          <w:rFonts w:ascii="宋体" w:hAnsi="宋体" w:eastAsia="宋体" w:cs="宋体"/>
          <w:sz w:val="24"/>
          <w:szCs w:val="24"/>
          <w:u w:val="single"/>
        </w:rPr>
        <w:t>材料价格的风险范围、风险幅度及可调价材料价差，执行（马住建函〔2023〕249号）文相关规定（合同履行过程中，马鞍山市相关部门有最新文件的，按照最新文件执行）</w:t>
      </w:r>
    </w:p>
    <w:p w14:paraId="1E11425B">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12. 合同价格、计量与支付</w:t>
      </w:r>
    </w:p>
    <w:p w14:paraId="1453C4D3">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12.1 合同价格形式</w:t>
      </w:r>
    </w:p>
    <w:p w14:paraId="309C13C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(1)单价合同。</w:t>
      </w:r>
    </w:p>
    <w:p w14:paraId="0B0510A5">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综合单价包含的风险范围：</w:t>
      </w:r>
    </w:p>
    <w:p w14:paraId="414234E0">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风险费用的计算方法：</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5EEDFC69">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风险范围以外合同价格的调整方法：</w:t>
      </w:r>
      <w:r>
        <w:rPr>
          <w:rFonts w:hint="eastAsia" w:ascii="宋体" w:hAnsi="宋体" w:eastAsia="宋体" w:cs="宋体"/>
          <w:sz w:val="24"/>
          <w:szCs w:val="24"/>
          <w:u w:val="single"/>
        </w:rPr>
        <w:t>计价依据按清单控制价编制依据、其他按安徽省及马鞍山市等相关文件处理。</w:t>
      </w:r>
    </w:p>
    <w:p w14:paraId="0987A06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(2)总价合同。</w:t>
      </w:r>
    </w:p>
    <w:p w14:paraId="1AD2A970">
      <w:pPr>
        <w:adjustRightInd w:val="0"/>
        <w:snapToGrid w:val="0"/>
        <w:spacing w:line="440" w:lineRule="exact"/>
        <w:ind w:firstLine="480" w:firstLineChars="200"/>
        <w:rPr>
          <w:rFonts w:ascii="宋体" w:hAnsi="宋体" w:eastAsia="宋体" w:cs="宋体"/>
          <w:b/>
          <w:sz w:val="24"/>
          <w:szCs w:val="24"/>
        </w:rPr>
      </w:pPr>
      <w:r>
        <w:rPr>
          <w:rFonts w:hint="eastAsia" w:ascii="宋体" w:hAnsi="宋体" w:eastAsia="宋体" w:cs="宋体"/>
          <w:sz w:val="24"/>
          <w:szCs w:val="24"/>
        </w:rPr>
        <w:t>总价包含的风险范围：</w:t>
      </w:r>
      <w:r>
        <w:rPr>
          <w:rFonts w:hint="eastAsia" w:ascii="宋体" w:hAnsi="宋体" w:eastAsia="宋体" w:cs="宋体"/>
          <w:b/>
          <w:sz w:val="24"/>
          <w:szCs w:val="24"/>
          <w:u w:val="single"/>
        </w:rPr>
        <w:t xml:space="preserve">   /     </w:t>
      </w:r>
    </w:p>
    <w:p w14:paraId="6DB1D9FA">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风险费用的计算方法：</w:t>
      </w:r>
      <w:r>
        <w:rPr>
          <w:rFonts w:hint="eastAsia" w:ascii="宋体" w:hAnsi="宋体" w:eastAsia="宋体" w:cs="宋体"/>
          <w:b/>
          <w:sz w:val="24"/>
          <w:szCs w:val="24"/>
          <w:u w:val="single"/>
        </w:rPr>
        <w:t xml:space="preserve">   /    </w:t>
      </w:r>
      <w:r>
        <w:rPr>
          <w:rFonts w:hint="eastAsia" w:ascii="宋体" w:hAnsi="宋体" w:eastAsia="宋体" w:cs="宋体"/>
          <w:sz w:val="24"/>
          <w:szCs w:val="24"/>
        </w:rPr>
        <w:t>。</w:t>
      </w:r>
    </w:p>
    <w:p w14:paraId="295F7C8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风险范围以外合同价格的调整方法：</w:t>
      </w:r>
      <w:r>
        <w:rPr>
          <w:rFonts w:hint="eastAsia" w:ascii="宋体" w:hAnsi="宋体" w:eastAsia="宋体" w:cs="宋体"/>
          <w:b/>
          <w:sz w:val="24"/>
          <w:szCs w:val="24"/>
          <w:u w:val="single"/>
        </w:rPr>
        <w:t xml:space="preserve"> /  </w:t>
      </w:r>
      <w:r>
        <w:rPr>
          <w:rFonts w:hint="eastAsia" w:ascii="宋体" w:hAnsi="宋体" w:eastAsia="宋体" w:cs="宋体"/>
          <w:sz w:val="24"/>
          <w:szCs w:val="24"/>
        </w:rPr>
        <w:t>。</w:t>
      </w:r>
    </w:p>
    <w:p w14:paraId="776520F4">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(3)其他价格方式：</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4A031A08">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12.2 预付款</w:t>
      </w:r>
    </w:p>
    <w:p w14:paraId="2F2AC8CD">
      <w:pPr>
        <w:numPr>
          <w:ilvl w:val="0"/>
          <w:numId w:val="7"/>
        </w:numPr>
        <w:tabs>
          <w:tab w:val="left" w:pos="432"/>
        </w:tabs>
        <w:spacing w:line="360" w:lineRule="auto"/>
        <w:rPr>
          <w:rFonts w:ascii="宋体" w:hAnsi="宋体" w:eastAsia="宋体" w:cs="Times New Roman"/>
          <w:sz w:val="24"/>
        </w:rPr>
      </w:pPr>
      <w:r>
        <w:rPr>
          <w:rFonts w:ascii="宋体" w:hAnsi="宋体" w:eastAsia="宋体" w:cs="Times New Roman"/>
          <w:sz w:val="24"/>
        </w:rPr>
        <w:t>1</w:t>
      </w:r>
      <w:r>
        <w:rPr>
          <w:rFonts w:hint="eastAsia" w:ascii="宋体" w:hAnsi="宋体" w:eastAsia="宋体" w:cs="Times New Roman"/>
          <w:sz w:val="24"/>
        </w:rPr>
        <w:t>2</w:t>
      </w:r>
      <w:r>
        <w:rPr>
          <w:rFonts w:ascii="宋体" w:hAnsi="宋体" w:eastAsia="宋体" w:cs="Times New Roman"/>
          <w:sz w:val="24"/>
        </w:rPr>
        <w:t xml:space="preserve">.2.1 </w:t>
      </w:r>
      <w:r>
        <w:rPr>
          <w:rFonts w:hint="eastAsia" w:ascii="宋体" w:hAnsi="宋体" w:eastAsia="宋体" w:cs="Times New Roman"/>
          <w:sz w:val="24"/>
        </w:rPr>
        <w:t>预付款支付</w:t>
      </w:r>
    </w:p>
    <w:p w14:paraId="731AB3B5">
      <w:pPr>
        <w:numPr>
          <w:ilvl w:val="0"/>
          <w:numId w:val="7"/>
        </w:numPr>
        <w:tabs>
          <w:tab w:val="left" w:pos="432"/>
        </w:tabs>
        <w:spacing w:line="360" w:lineRule="auto"/>
        <w:rPr>
          <w:rFonts w:ascii="宋体" w:hAnsi="宋体" w:eastAsia="宋体" w:cs="Times New Roman"/>
          <w:sz w:val="24"/>
        </w:rPr>
      </w:pPr>
      <w:r>
        <w:rPr>
          <w:rFonts w:hint="eastAsia" w:ascii="宋体" w:hAnsi="宋体" w:eastAsia="宋体" w:cs="Times New Roman"/>
          <w:sz w:val="24"/>
        </w:rPr>
        <w:t>预付款支付比例或金额：签约合同价（扣除暂列金额、暂估价）的15%。</w:t>
      </w:r>
    </w:p>
    <w:p w14:paraId="62DCEA69">
      <w:pPr>
        <w:numPr>
          <w:ilvl w:val="0"/>
          <w:numId w:val="7"/>
        </w:numPr>
        <w:tabs>
          <w:tab w:val="left" w:pos="432"/>
        </w:tabs>
        <w:spacing w:line="360" w:lineRule="auto"/>
        <w:rPr>
          <w:rFonts w:ascii="宋体" w:hAnsi="宋体" w:eastAsia="宋体" w:cs="Times New Roman"/>
          <w:sz w:val="24"/>
        </w:rPr>
      </w:pPr>
      <w:r>
        <w:rPr>
          <w:rFonts w:hint="eastAsia" w:ascii="宋体" w:hAnsi="宋体" w:eastAsia="宋体" w:cs="Times New Roman"/>
          <w:sz w:val="24"/>
        </w:rPr>
        <w:t>预付款支付期限：合同签订后、开工日期7天前。</w:t>
      </w:r>
    </w:p>
    <w:p w14:paraId="19BA5124">
      <w:pPr>
        <w:numPr>
          <w:ilvl w:val="0"/>
          <w:numId w:val="7"/>
        </w:numPr>
        <w:tabs>
          <w:tab w:val="left" w:pos="432"/>
        </w:tabs>
        <w:spacing w:line="360" w:lineRule="auto"/>
        <w:rPr>
          <w:rFonts w:ascii="宋体" w:hAnsi="宋体" w:eastAsia="宋体" w:cs="Times New Roman"/>
          <w:sz w:val="24"/>
        </w:rPr>
      </w:pPr>
      <w:r>
        <w:rPr>
          <w:rFonts w:hint="eastAsia" w:ascii="宋体" w:hAnsi="宋体" w:eastAsia="宋体" w:cs="Times New Roman"/>
          <w:sz w:val="24"/>
        </w:rPr>
        <w:t>预付款扣回的方式：在支付工程进度款中按进度款支付比例扣除，扣完为止。</w:t>
      </w:r>
    </w:p>
    <w:p w14:paraId="1D24E556">
      <w:pPr>
        <w:numPr>
          <w:ilvl w:val="0"/>
          <w:numId w:val="7"/>
        </w:numPr>
        <w:tabs>
          <w:tab w:val="left" w:pos="432"/>
        </w:tabs>
        <w:spacing w:line="360" w:lineRule="auto"/>
        <w:rPr>
          <w:rFonts w:ascii="宋体" w:hAnsi="宋体" w:eastAsia="宋体" w:cs="Times New Roman"/>
          <w:sz w:val="24"/>
        </w:rPr>
      </w:pPr>
      <w:r>
        <w:rPr>
          <w:rFonts w:hint="eastAsia" w:ascii="宋体" w:hAnsi="宋体" w:eastAsia="宋体" w:cs="Times New Roman"/>
          <w:sz w:val="24"/>
        </w:rPr>
        <w:t>12.2.2</w:t>
      </w:r>
      <w:r>
        <w:rPr>
          <w:rFonts w:ascii="宋体" w:hAnsi="宋体" w:eastAsia="宋体" w:cs="Times New Roman"/>
          <w:sz w:val="24"/>
        </w:rPr>
        <w:t>预付款担保</w:t>
      </w:r>
    </w:p>
    <w:p w14:paraId="3E010514">
      <w:pPr>
        <w:numPr>
          <w:ilvl w:val="0"/>
          <w:numId w:val="7"/>
        </w:numPr>
        <w:tabs>
          <w:tab w:val="left" w:pos="432"/>
        </w:tabs>
        <w:spacing w:line="360" w:lineRule="auto"/>
        <w:rPr>
          <w:rFonts w:ascii="宋体" w:hAnsi="宋体" w:eastAsia="宋体" w:cs="Times New Roman"/>
          <w:sz w:val="24"/>
        </w:rPr>
      </w:pPr>
      <w:r>
        <w:rPr>
          <w:rFonts w:hint="eastAsia" w:ascii="宋体" w:hAnsi="宋体" w:eastAsia="宋体" w:cs="Times New Roman"/>
          <w:sz w:val="24"/>
        </w:rPr>
        <w:t>承包人提交预付款担保的期限：预付款支付前7天内。</w:t>
      </w:r>
    </w:p>
    <w:p w14:paraId="44E1BD6F">
      <w:pPr>
        <w:numPr>
          <w:ilvl w:val="0"/>
          <w:numId w:val="7"/>
        </w:numPr>
        <w:tabs>
          <w:tab w:val="left" w:pos="432"/>
        </w:tabs>
        <w:spacing w:line="360" w:lineRule="auto"/>
        <w:rPr>
          <w:rFonts w:ascii="宋体" w:hAnsi="宋体" w:eastAsia="宋体" w:cs="Times New Roman"/>
          <w:sz w:val="24"/>
        </w:rPr>
      </w:pPr>
      <w:r>
        <w:rPr>
          <w:rFonts w:hint="eastAsia" w:ascii="宋体" w:hAnsi="宋体" w:eastAsia="宋体" w:cs="Times New Roman"/>
          <w:sz w:val="24"/>
        </w:rPr>
        <w:t>预付款担保的形式为：银行保函、第三方担保或保证保险。</w:t>
      </w:r>
    </w:p>
    <w:p w14:paraId="1A2595F1">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12.3 计量</w:t>
      </w:r>
    </w:p>
    <w:p w14:paraId="4B87B80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12.3.1 计量原则</w:t>
      </w:r>
    </w:p>
    <w:p w14:paraId="12F0D1DB">
      <w:pPr>
        <w:adjustRightInd w:val="0"/>
        <w:snapToGrid w:val="0"/>
        <w:spacing w:line="440" w:lineRule="exact"/>
        <w:ind w:firstLine="480" w:firstLineChars="200"/>
        <w:rPr>
          <w:rFonts w:ascii="宋体" w:hAnsi="宋体" w:eastAsia="宋体" w:cs="宋体"/>
          <w:b/>
          <w:sz w:val="24"/>
          <w:szCs w:val="24"/>
        </w:rPr>
      </w:pPr>
      <w:r>
        <w:rPr>
          <w:rFonts w:hint="eastAsia" w:ascii="宋体" w:hAnsi="宋体" w:eastAsia="宋体" w:cs="宋体"/>
          <w:sz w:val="24"/>
          <w:szCs w:val="24"/>
        </w:rPr>
        <w:t>工程量计算规则：</w:t>
      </w:r>
      <w:r>
        <w:rPr>
          <w:rFonts w:hint="eastAsia" w:ascii="宋体" w:hAnsi="宋体" w:eastAsia="宋体" w:cs="宋体"/>
          <w:sz w:val="24"/>
          <w:szCs w:val="24"/>
          <w:u w:val="single"/>
        </w:rPr>
        <w:t>计价依据按清单控制价编制依据、其他按安徽省及马鞍山市等相关文件处理。</w:t>
      </w:r>
    </w:p>
    <w:p w14:paraId="6F3AF20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12.3.2 计量周期</w:t>
      </w:r>
    </w:p>
    <w:p w14:paraId="62678958">
      <w:pPr>
        <w:adjustRightInd w:val="0"/>
        <w:snapToGrid w:val="0"/>
        <w:spacing w:line="440" w:lineRule="exact"/>
        <w:ind w:firstLine="480" w:firstLineChars="200"/>
        <w:rPr>
          <w:rFonts w:ascii="宋体" w:hAnsi="宋体" w:eastAsia="宋体" w:cs="宋体"/>
          <w:b/>
          <w:sz w:val="24"/>
          <w:szCs w:val="24"/>
        </w:rPr>
      </w:pPr>
      <w:r>
        <w:rPr>
          <w:rFonts w:hint="eastAsia" w:ascii="宋体" w:hAnsi="宋体" w:eastAsia="宋体" w:cs="宋体"/>
          <w:sz w:val="24"/>
          <w:szCs w:val="24"/>
        </w:rPr>
        <w:t>关于计量周期的约定</w:t>
      </w:r>
      <w:r>
        <w:rPr>
          <w:rFonts w:hint="eastAsia" w:ascii="宋体" w:hAnsi="宋体" w:eastAsia="宋体" w:cs="宋体"/>
          <w:b/>
          <w:sz w:val="24"/>
          <w:szCs w:val="24"/>
        </w:rPr>
        <w:t>：</w:t>
      </w:r>
      <w:r>
        <w:rPr>
          <w:rFonts w:hint="eastAsia" w:ascii="宋体" w:hAnsi="宋体" w:eastAsia="宋体" w:cs="宋体"/>
          <w:sz w:val="24"/>
          <w:szCs w:val="24"/>
          <w:u w:val="single"/>
        </w:rPr>
        <w:t>按月进行计量</w:t>
      </w:r>
      <w:r>
        <w:rPr>
          <w:rFonts w:hint="eastAsia" w:ascii="宋体" w:hAnsi="宋体" w:eastAsia="宋体" w:cs="宋体"/>
          <w:sz w:val="24"/>
          <w:szCs w:val="24"/>
        </w:rPr>
        <w:t>。</w:t>
      </w:r>
    </w:p>
    <w:p w14:paraId="50B40FF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12.3.3 单价合同的计量</w:t>
      </w:r>
    </w:p>
    <w:p w14:paraId="7274E185">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关于单价合同计量的约定：</w:t>
      </w:r>
      <w:r>
        <w:rPr>
          <w:rFonts w:hint="eastAsia" w:ascii="宋体" w:hAnsi="宋体" w:eastAsia="宋体" w:cs="宋体"/>
          <w:sz w:val="24"/>
          <w:szCs w:val="24"/>
          <w:u w:val="single"/>
        </w:rPr>
        <w:t>（1）承包人应于每月25日向监理人报送上月20日至当月19日已完成的工程量报告，并附具进度付款申请单、已完成工程量报表和有关资料。</w:t>
      </w:r>
    </w:p>
    <w:p w14:paraId="126B2536">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u w:val="singl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3D31EC2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u w:val="single"/>
        </w:rPr>
        <w:t>（3）监理人未在收到承包人提交的工程量报表后的7天内完成审核的，承包人报送的工程量报告中的工程量视为承包人实际完成的工程量，据此计算工程进度款。</w:t>
      </w:r>
    </w:p>
    <w:p w14:paraId="5B61E0B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12.3.4 总价合同的计量</w:t>
      </w:r>
    </w:p>
    <w:p w14:paraId="347230C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关于总价合同计量的约定：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665DF37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12.3.5 总价合同采用支付分解表计量支付的，是否适用第</w:t>
      </w:r>
      <w:r>
        <w:rPr>
          <w:rFonts w:hint="eastAsia" w:ascii="宋体" w:hAnsi="宋体" w:eastAsia="宋体" w:cs="宋体"/>
          <w:kern w:val="0"/>
          <w:sz w:val="24"/>
          <w:szCs w:val="24"/>
        </w:rPr>
        <w:t>12.3.4</w:t>
      </w:r>
      <w:r>
        <w:rPr>
          <w:rFonts w:hint="eastAsia" w:ascii="宋体" w:hAnsi="宋体" w:eastAsia="宋体" w:cs="宋体"/>
          <w:sz w:val="24"/>
          <w:szCs w:val="24"/>
        </w:rPr>
        <w:t>项</w:t>
      </w:r>
      <w:r>
        <w:rPr>
          <w:rFonts w:hint="eastAsia" w:ascii="宋体" w:hAnsi="宋体" w:eastAsia="宋体" w:cs="宋体"/>
          <w:kern w:val="0"/>
          <w:sz w:val="24"/>
          <w:szCs w:val="24"/>
        </w:rPr>
        <w:t>〔总价合同的计量〕</w:t>
      </w:r>
      <w:r>
        <w:rPr>
          <w:rFonts w:hint="eastAsia" w:ascii="宋体" w:hAnsi="宋体" w:eastAsia="宋体" w:cs="宋体"/>
          <w:sz w:val="24"/>
          <w:szCs w:val="24"/>
        </w:rPr>
        <w:t>约定进行计量：。</w:t>
      </w:r>
    </w:p>
    <w:p w14:paraId="3AC361B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12.3.6 其他价格形式合同的计量</w:t>
      </w:r>
    </w:p>
    <w:p w14:paraId="2247E663">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其他价格形式的计量方式和程序：。</w:t>
      </w:r>
    </w:p>
    <w:p w14:paraId="5F5E7958">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12.4 工程进度款支付</w:t>
      </w:r>
    </w:p>
    <w:p w14:paraId="7EFCF16D">
      <w:pPr>
        <w:widowControl/>
        <w:spacing w:line="440" w:lineRule="exact"/>
        <w:jc w:val="left"/>
        <w:rPr>
          <w:rFonts w:ascii="宋体" w:hAnsi="宋体" w:eastAsia="宋体" w:cs="宋体"/>
          <w:b/>
          <w:kern w:val="0"/>
          <w:sz w:val="24"/>
          <w:szCs w:val="24"/>
        </w:rPr>
      </w:pPr>
      <w:r>
        <w:rPr>
          <w:rFonts w:hint="eastAsia" w:ascii="宋体" w:hAnsi="宋体" w:eastAsia="宋体" w:cs="宋体"/>
          <w:b/>
          <w:kern w:val="0"/>
          <w:sz w:val="24"/>
          <w:szCs w:val="24"/>
        </w:rPr>
        <w:t>本项目严禁承包人带资承包，发包人须严格按国家相关规定支付工程进度款。</w:t>
      </w:r>
    </w:p>
    <w:p w14:paraId="31F8534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12.4.1 付款周期</w:t>
      </w:r>
    </w:p>
    <w:p w14:paraId="3813E7F2">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u w:val="single"/>
        </w:rPr>
        <w:t>关于付款周期的约定：（1）工程进度款的支付方式、支付条件和支付时间：自工程正式开工后，按实际完成工程量按月支付，具体为发包人按承包人经监理、跟踪审计(如有)及发包人代表审核签字认可的实际完成工程量价款，支付该部分工程款的85%（含预付款）；经发包人确认竣工验收合格后，付至经监理、跟踪审计(如有)及发包人代表审核签字认可的实际完成工程量价款的90%（含预付款）；工程结算审定且完成竣工备案后（如需）付至结算审定价的97%（含预付款），剩余3%作为质保金［若承包人选择以现金、保函、保证保险、法律法规规定的其他形式另行缴纳质量保证金的，工程结算审定且完成竣工备案后（如需）付至结算审定价的100%（含预付款）］，缺陷责任期满后，履行维修义务且书面质量回访合格后支付质保金。</w:t>
      </w:r>
    </w:p>
    <w:p w14:paraId="630F9219">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u w:val="single"/>
        </w:rPr>
        <w:t>(2)承包人必须在每期工程款的使用时，保证按规定要求足额支付民工工资，发包人有监督的权利。如承包人未及时按规定要求足额支付民工工资，发包人有权直接从承包人的工程款中扣除该费用，直接用于支付民工工资。（承包人每月需要向发包人提供民工工资表及IC卡号）。</w:t>
      </w:r>
    </w:p>
    <w:p w14:paraId="5C10DD4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12.4.2 进度付款申请单的编制</w:t>
      </w:r>
    </w:p>
    <w:p w14:paraId="3C605BD5">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关于进度付款申请单编制的约定：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44F6188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12.4.3 进度付款申请单的提交</w:t>
      </w:r>
    </w:p>
    <w:p w14:paraId="4303962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（1）单价合同进度付款申请单提交的约定：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548E690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（2）总价合同进度付款申请单提交的约定：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401716FA">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（3）其他价格形式合同进度付款申请单提交的约定：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23D131F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12.4.4 进度款审核和支付</w:t>
      </w:r>
    </w:p>
    <w:p w14:paraId="0AA0E96B">
      <w:pPr>
        <w:adjustRightInd w:val="0"/>
        <w:snapToGrid w:val="0"/>
        <w:spacing w:line="440" w:lineRule="exact"/>
        <w:ind w:firstLine="480" w:firstLineChars="200"/>
        <w:rPr>
          <w:rFonts w:ascii="宋体" w:hAnsi="宋体" w:eastAsia="宋体" w:cs="宋体"/>
          <w:b/>
          <w:sz w:val="24"/>
          <w:szCs w:val="24"/>
          <w:u w:val="single"/>
        </w:rPr>
      </w:pPr>
      <w:r>
        <w:rPr>
          <w:rFonts w:hint="eastAsia" w:ascii="宋体" w:hAnsi="宋体" w:eastAsia="宋体" w:cs="宋体"/>
          <w:sz w:val="24"/>
          <w:szCs w:val="24"/>
        </w:rPr>
        <w:t>（1）监理人审查并报送发包人的期限：</w:t>
      </w:r>
      <w:r>
        <w:rPr>
          <w:rFonts w:hint="eastAsia" w:ascii="宋体" w:hAnsi="宋体" w:eastAsia="宋体" w:cs="宋体"/>
          <w:sz w:val="24"/>
          <w:szCs w:val="24"/>
          <w:u w:val="single"/>
        </w:rPr>
        <w:t>收到承包人进度付款申请表以及相关资料后7天内完成审查并报送发包人。</w:t>
      </w:r>
    </w:p>
    <w:p w14:paraId="10DE12B6">
      <w:pPr>
        <w:adjustRightInd w:val="0"/>
        <w:snapToGrid w:val="0"/>
        <w:spacing w:line="440" w:lineRule="exact"/>
        <w:ind w:firstLine="480" w:firstLineChars="200"/>
        <w:rPr>
          <w:rFonts w:ascii="宋体" w:hAnsi="宋体" w:eastAsia="宋体" w:cs="宋体"/>
          <w:b/>
          <w:sz w:val="24"/>
          <w:szCs w:val="24"/>
          <w:u w:val="single"/>
        </w:rPr>
      </w:pPr>
      <w:r>
        <w:rPr>
          <w:rFonts w:hint="eastAsia" w:ascii="宋体" w:hAnsi="宋体" w:eastAsia="宋体" w:cs="宋体"/>
          <w:sz w:val="24"/>
          <w:szCs w:val="24"/>
        </w:rPr>
        <w:t>发包人完成审批并签发进度款支付证书的期限：</w:t>
      </w:r>
      <w:r>
        <w:rPr>
          <w:rFonts w:hint="eastAsia" w:ascii="宋体" w:hAnsi="宋体" w:eastAsia="宋体" w:cs="宋体"/>
          <w:sz w:val="24"/>
          <w:szCs w:val="24"/>
          <w:u w:val="single"/>
        </w:rPr>
        <w:t>收到进度付款申请表以及相关资料后7天内完成审批并签发进度款支付证书。</w:t>
      </w:r>
    </w:p>
    <w:p w14:paraId="14E9875F">
      <w:pPr>
        <w:adjustRightInd w:val="0"/>
        <w:snapToGrid w:val="0"/>
        <w:spacing w:line="440" w:lineRule="exact"/>
        <w:ind w:firstLine="480" w:firstLineChars="200"/>
        <w:rPr>
          <w:rFonts w:ascii="宋体" w:hAnsi="宋体" w:eastAsia="宋体" w:cs="宋体"/>
          <w:b/>
          <w:sz w:val="24"/>
          <w:szCs w:val="24"/>
        </w:rPr>
      </w:pPr>
      <w:r>
        <w:rPr>
          <w:rFonts w:hint="eastAsia" w:ascii="宋体" w:hAnsi="宋体" w:eastAsia="宋体" w:cs="宋体"/>
          <w:sz w:val="24"/>
          <w:szCs w:val="24"/>
        </w:rPr>
        <w:t>（2）发包人支付进度款的期限：</w:t>
      </w:r>
      <w:r>
        <w:rPr>
          <w:rFonts w:hint="eastAsia" w:ascii="宋体" w:hAnsi="宋体" w:eastAsia="宋体" w:cs="宋体"/>
          <w:sz w:val="24"/>
          <w:szCs w:val="24"/>
          <w:u w:val="single"/>
        </w:rPr>
        <w:t>签发进度款支付证书或临时进度款支付证书后14天内完成支付。</w:t>
      </w:r>
    </w:p>
    <w:p w14:paraId="07E8EF84">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发包人逾期支付进度款的违约金的计算方式：</w:t>
      </w:r>
      <w:r>
        <w:rPr>
          <w:rFonts w:hint="eastAsia" w:ascii="宋体" w:hAnsi="宋体" w:eastAsia="宋体" w:cs="宋体"/>
          <w:sz w:val="24"/>
          <w:szCs w:val="24"/>
          <w:u w:val="single"/>
        </w:rPr>
        <w:t>以发包人签发的进度款为基数，按照中国人民银行发布的同期同类贷款基准利率支付违约金。</w:t>
      </w:r>
    </w:p>
    <w:p w14:paraId="5CC90B15">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12.4.6 支付分解表的编制</w:t>
      </w:r>
    </w:p>
    <w:p w14:paraId="72AEA4B4">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(2)总价合同支付分解表的编制与审批：</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62C006E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(3)单价合同的总价项目支付分解表的编制与审批：</w:t>
      </w:r>
      <w:r>
        <w:rPr>
          <w:rFonts w:hint="eastAsia" w:ascii="宋体" w:hAnsi="宋体" w:eastAsia="宋体" w:cs="宋体"/>
          <w:sz w:val="24"/>
          <w:szCs w:val="24"/>
          <w:u w:val="single"/>
        </w:rPr>
        <w:t>由承包人根据月施工进度计划节点以及合同对应付款基数进行分解，经监理人、发包人审核批准同意后，形成单价合同的总价项目支付分解表</w:t>
      </w:r>
      <w:r>
        <w:rPr>
          <w:rFonts w:hint="eastAsia" w:ascii="宋体" w:hAnsi="宋体" w:eastAsia="宋体" w:cs="宋体"/>
          <w:sz w:val="24"/>
          <w:szCs w:val="24"/>
        </w:rPr>
        <w:t>。</w:t>
      </w:r>
    </w:p>
    <w:p w14:paraId="48BC3D3B">
      <w:pPr>
        <w:adjustRightInd w:val="0"/>
        <w:snapToGrid w:val="0"/>
        <w:spacing w:line="440" w:lineRule="exact"/>
        <w:ind w:firstLine="482" w:firstLineChars="200"/>
        <w:rPr>
          <w:rFonts w:ascii="宋体" w:hAnsi="宋体" w:eastAsia="宋体" w:cs="宋体"/>
          <w:b/>
          <w:sz w:val="24"/>
          <w:szCs w:val="24"/>
        </w:rPr>
      </w:pPr>
      <w:r>
        <w:rPr>
          <w:rFonts w:hint="eastAsia" w:ascii="宋体" w:hAnsi="宋体" w:eastAsia="宋体" w:cs="宋体"/>
          <w:b/>
          <w:sz w:val="24"/>
          <w:szCs w:val="24"/>
        </w:rPr>
        <w:t>12.4.7 农民工工资管理</w:t>
      </w:r>
    </w:p>
    <w:p w14:paraId="60EB0B25">
      <w:pPr>
        <w:adjustRightInd w:val="0"/>
        <w:snapToGrid w:val="0"/>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(1)本工程农民工工资实行专用账户管理，承包人设立的专用账户开户行为</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，账号：;</w:t>
      </w:r>
    </w:p>
    <w:p w14:paraId="70C3300F">
      <w:pPr>
        <w:adjustRightInd w:val="0"/>
        <w:snapToGrid w:val="0"/>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(2)本工程工资性工程款元（相应的最低工资标准乘建筑面积）；其中工资性工程预付款元。(工资性工程款除月工期)</w:t>
      </w:r>
    </w:p>
    <w:p w14:paraId="463D43F4">
      <w:pPr>
        <w:adjustRightInd w:val="0"/>
        <w:snapToGrid w:val="0"/>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(3)发包人在监理人签发开工报告前，将工资性工程预付款转入承包人开立的农民工工资专用账户。</w:t>
      </w:r>
    </w:p>
    <w:p w14:paraId="3E311971">
      <w:pPr>
        <w:adjustRightInd w:val="0"/>
        <w:snapToGrid w:val="0"/>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工程开工后第一个月支付工资性工程进度款起，分月扣回工资性工程预付款。</w:t>
      </w:r>
    </w:p>
    <w:p w14:paraId="6A6B67A5">
      <w:pPr>
        <w:adjustRightInd w:val="0"/>
        <w:snapToGrid w:val="0"/>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(4)发包人于每月25日前将工资性工程进度款转入农民工工资专用账户。</w:t>
      </w:r>
    </w:p>
    <w:p w14:paraId="1AC6EA61">
      <w:pPr>
        <w:adjustRightInd w:val="0"/>
        <w:snapToGrid w:val="0"/>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(5)承包人每月25日前上报本工程农民工工资清单，每月10日前委托开设农民工工资专用账户的银行支付农民工工资。</w:t>
      </w:r>
    </w:p>
    <w:p w14:paraId="28C40604">
      <w:pPr>
        <w:adjustRightInd w:val="0"/>
        <w:snapToGrid w:val="0"/>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(6)工程竣工后，经项目部农民工维权组确认无农民工工资拖欠后，发、承双方办理农民工工资专用账户撤销手续，农民工工资专用账户余额划至本合同约定的承包人账户。</w:t>
      </w:r>
    </w:p>
    <w:p w14:paraId="2856C2C7">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13. 验收和工程试车</w:t>
      </w:r>
    </w:p>
    <w:p w14:paraId="218C89B9">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13.1 分部分项工程验收</w:t>
      </w:r>
    </w:p>
    <w:p w14:paraId="4E8AB05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13.1.2 监理人不能按时进行验收时，应提前</w:t>
      </w:r>
      <w:r>
        <w:rPr>
          <w:rFonts w:hint="eastAsia" w:ascii="宋体" w:hAnsi="宋体" w:eastAsia="宋体" w:cs="宋体"/>
          <w:sz w:val="24"/>
          <w:szCs w:val="24"/>
          <w:u w:val="single"/>
        </w:rPr>
        <w:t>24</w:t>
      </w:r>
      <w:r>
        <w:rPr>
          <w:rFonts w:hint="eastAsia" w:ascii="宋体" w:hAnsi="宋体" w:eastAsia="宋体" w:cs="宋体"/>
          <w:sz w:val="24"/>
          <w:szCs w:val="24"/>
        </w:rPr>
        <w:t>小时提交书面延期要求。</w:t>
      </w:r>
    </w:p>
    <w:p w14:paraId="71750B0D">
      <w:pPr>
        <w:adjustRightInd w:val="0"/>
        <w:snapToGrid w:val="0"/>
        <w:spacing w:line="440" w:lineRule="exact"/>
        <w:ind w:firstLine="480" w:firstLineChars="200"/>
        <w:rPr>
          <w:rFonts w:ascii="宋体" w:hAnsi="宋体" w:eastAsia="宋体" w:cs="宋体"/>
          <w:b/>
          <w:sz w:val="24"/>
          <w:szCs w:val="24"/>
        </w:rPr>
      </w:pPr>
      <w:r>
        <w:rPr>
          <w:rFonts w:hint="eastAsia" w:ascii="宋体" w:hAnsi="宋体" w:eastAsia="宋体" w:cs="宋体"/>
          <w:sz w:val="24"/>
          <w:szCs w:val="24"/>
        </w:rPr>
        <w:t>关于延期最长不得超过：</w:t>
      </w:r>
      <w:r>
        <w:rPr>
          <w:rFonts w:hint="eastAsia" w:ascii="宋体" w:hAnsi="宋体" w:eastAsia="宋体" w:cs="宋体"/>
          <w:sz w:val="24"/>
          <w:szCs w:val="24"/>
          <w:u w:val="single"/>
        </w:rPr>
        <w:t xml:space="preserve"> 48</w:t>
      </w:r>
      <w:r>
        <w:rPr>
          <w:rFonts w:hint="eastAsia" w:ascii="宋体" w:hAnsi="宋体" w:eastAsia="宋体" w:cs="宋体"/>
          <w:sz w:val="24"/>
          <w:szCs w:val="24"/>
        </w:rPr>
        <w:t>小时。</w:t>
      </w:r>
    </w:p>
    <w:p w14:paraId="543DEB73">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13.2 竣工验收</w:t>
      </w:r>
    </w:p>
    <w:p w14:paraId="1748E34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13.2.2 竣工验收程序</w:t>
      </w:r>
    </w:p>
    <w:p w14:paraId="2CC01F4C">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关于竣工验收程序的约定：</w:t>
      </w:r>
      <w:r>
        <w:rPr>
          <w:rFonts w:hint="eastAsia" w:ascii="宋体" w:hAnsi="宋体" w:eastAsia="宋体" w:cs="宋体"/>
          <w:sz w:val="24"/>
          <w:szCs w:val="24"/>
          <w:u w:val="single"/>
        </w:rPr>
        <w:t>执行通用条款</w:t>
      </w:r>
      <w:r>
        <w:rPr>
          <w:rFonts w:hint="eastAsia" w:ascii="宋体" w:hAnsi="宋体" w:eastAsia="宋体" w:cs="宋体"/>
          <w:sz w:val="24"/>
          <w:szCs w:val="24"/>
        </w:rPr>
        <w:t>。</w:t>
      </w:r>
    </w:p>
    <w:p w14:paraId="7419B0BB">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发包人不按照本项约定组织竣工验收、颁发工程接收证书的违约金的计算方法：</w:t>
      </w:r>
      <w:r>
        <w:rPr>
          <w:rFonts w:hint="eastAsia" w:ascii="宋体" w:hAnsi="宋体" w:eastAsia="宋体" w:cs="宋体"/>
          <w:sz w:val="24"/>
          <w:szCs w:val="24"/>
          <w:u w:val="single"/>
        </w:rPr>
        <w:t>执行通用条款</w:t>
      </w:r>
      <w:r>
        <w:rPr>
          <w:rFonts w:hint="eastAsia" w:ascii="宋体" w:hAnsi="宋体" w:eastAsia="宋体" w:cs="宋体"/>
          <w:sz w:val="24"/>
          <w:szCs w:val="24"/>
        </w:rPr>
        <w:t>。</w:t>
      </w:r>
    </w:p>
    <w:p w14:paraId="137F2A91">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13.2.5 移交、接收全部与部分工程</w:t>
      </w:r>
    </w:p>
    <w:p w14:paraId="4952169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承包人向发包人移交工程的期限：</w:t>
      </w:r>
      <w:r>
        <w:rPr>
          <w:rFonts w:hint="eastAsia" w:ascii="宋体" w:hAnsi="宋体" w:eastAsia="宋体" w:cs="宋体"/>
          <w:sz w:val="24"/>
          <w:szCs w:val="24"/>
          <w:u w:val="single"/>
        </w:rPr>
        <w:t>颁发工程接收证书后7天内完成工程的移交</w:t>
      </w:r>
      <w:r>
        <w:rPr>
          <w:rFonts w:hint="eastAsia" w:ascii="宋体" w:hAnsi="宋体" w:eastAsia="宋体" w:cs="宋体"/>
          <w:sz w:val="24"/>
          <w:szCs w:val="24"/>
        </w:rPr>
        <w:t>。</w:t>
      </w:r>
    </w:p>
    <w:p w14:paraId="33F85E3B">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发包人未按本合同约定接收全部或部分工程的，违约金的计算方法为：</w:t>
      </w:r>
      <w:r>
        <w:rPr>
          <w:rFonts w:hint="eastAsia" w:ascii="宋体" w:hAnsi="宋体" w:eastAsia="宋体" w:cs="宋体"/>
          <w:sz w:val="24"/>
          <w:szCs w:val="24"/>
          <w:u w:val="single"/>
        </w:rPr>
        <w:t>发包人应当自接收工程之日起，承担工程照管、成品保护、保管等与工程有关的各项费用</w:t>
      </w:r>
      <w:r>
        <w:rPr>
          <w:rFonts w:hint="eastAsia" w:ascii="宋体" w:hAnsi="宋体" w:eastAsia="宋体" w:cs="宋体"/>
          <w:sz w:val="24"/>
          <w:szCs w:val="24"/>
        </w:rPr>
        <w:t>。</w:t>
      </w:r>
    </w:p>
    <w:p w14:paraId="1DBE1C3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承包人未按时移交工程的，违约金的计算方法为：</w:t>
      </w:r>
      <w:r>
        <w:rPr>
          <w:rFonts w:hint="eastAsia" w:ascii="宋体" w:hAnsi="宋体" w:eastAsia="宋体" w:cs="宋体"/>
          <w:sz w:val="24"/>
          <w:szCs w:val="24"/>
          <w:u w:val="single"/>
        </w:rPr>
        <w:t>承包人应承担工程照管、成品保护、保管等与工程有关的各项费用</w:t>
      </w:r>
      <w:r>
        <w:rPr>
          <w:rFonts w:hint="eastAsia" w:ascii="宋体" w:hAnsi="宋体" w:eastAsia="宋体" w:cs="宋体"/>
          <w:sz w:val="24"/>
          <w:szCs w:val="24"/>
        </w:rPr>
        <w:t>。</w:t>
      </w:r>
    </w:p>
    <w:p w14:paraId="683381F9">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13.3 工程试车</w:t>
      </w:r>
    </w:p>
    <w:p w14:paraId="3FEA073E">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13.3.1 试车程序</w:t>
      </w:r>
    </w:p>
    <w:p w14:paraId="25F4DE07">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工程试车内容：</w:t>
      </w:r>
      <w:r>
        <w:rPr>
          <w:rFonts w:hint="eastAsia" w:ascii="宋体" w:hAnsi="宋体" w:eastAsia="宋体" w:cs="宋体"/>
          <w:sz w:val="24"/>
          <w:szCs w:val="24"/>
        </w:rPr>
        <w:t>。</w:t>
      </w:r>
    </w:p>
    <w:p w14:paraId="43884B8C">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（1）单机无负荷试车费用由</w:t>
      </w:r>
      <w:r>
        <w:rPr>
          <w:rFonts w:hint="eastAsia" w:ascii="宋体" w:hAnsi="宋体" w:eastAsia="宋体" w:cs="宋体"/>
          <w:sz w:val="24"/>
          <w:szCs w:val="24"/>
          <w:u w:val="single"/>
        </w:rPr>
        <w:t>试车消耗的生产性原材料由发包人承担；试车其他费用（包括试车所需水电油等费用）由承包人在措施费中考虑</w:t>
      </w:r>
      <w:r>
        <w:rPr>
          <w:rFonts w:hint="eastAsia" w:ascii="宋体" w:hAnsi="宋体" w:eastAsia="宋体" w:cs="宋体"/>
          <w:kern w:val="0"/>
          <w:sz w:val="24"/>
          <w:szCs w:val="24"/>
        </w:rPr>
        <w:t>承担；</w:t>
      </w:r>
    </w:p>
    <w:p w14:paraId="73FA257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（2）无负荷联动试车费用由</w:t>
      </w:r>
      <w:r>
        <w:rPr>
          <w:rFonts w:hint="eastAsia" w:ascii="宋体" w:hAnsi="宋体" w:eastAsia="宋体" w:cs="宋体"/>
          <w:sz w:val="24"/>
          <w:szCs w:val="24"/>
          <w:u w:val="single"/>
        </w:rPr>
        <w:t>试车消耗的生产性原材料由发包人承担；试车其他费用（包括试车所需水电油等费用）由承包人在措施费中考虑</w:t>
      </w:r>
      <w:r>
        <w:rPr>
          <w:rFonts w:hint="eastAsia" w:ascii="宋体" w:hAnsi="宋体" w:eastAsia="宋体" w:cs="宋体"/>
          <w:kern w:val="0"/>
          <w:sz w:val="24"/>
          <w:szCs w:val="24"/>
        </w:rPr>
        <w:t>承担。</w:t>
      </w:r>
    </w:p>
    <w:p w14:paraId="12B16C48">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13.3.3 投料试车</w:t>
      </w:r>
    </w:p>
    <w:p w14:paraId="5C67D4C5">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关于投料试车相关事项的约定：</w:t>
      </w:r>
      <w:r>
        <w:rPr>
          <w:rFonts w:hint="eastAsia" w:ascii="宋体" w:hAnsi="宋体" w:eastAsia="宋体" w:cs="宋体"/>
          <w:sz w:val="24"/>
          <w:szCs w:val="24"/>
          <w:u w:val="single"/>
        </w:rPr>
        <w:t>执行通用条款</w:t>
      </w:r>
      <w:r>
        <w:rPr>
          <w:rFonts w:hint="eastAsia" w:ascii="宋体" w:hAnsi="宋体" w:eastAsia="宋体" w:cs="宋体"/>
          <w:sz w:val="24"/>
          <w:szCs w:val="24"/>
        </w:rPr>
        <w:t>。</w:t>
      </w:r>
    </w:p>
    <w:p w14:paraId="11593F25">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13.6 竣工退场</w:t>
      </w:r>
    </w:p>
    <w:p w14:paraId="265BFC95">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13.6.1 竣工退场</w:t>
      </w:r>
    </w:p>
    <w:p w14:paraId="318933BE">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承包人完成竣工退场的期限：。</w:t>
      </w:r>
    </w:p>
    <w:p w14:paraId="48F9A851">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14. 竣工结算</w:t>
      </w:r>
    </w:p>
    <w:p w14:paraId="6AF25893">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14.1 竣工结算申请</w:t>
      </w:r>
    </w:p>
    <w:p w14:paraId="17D3824B">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承包人提交竣工结算申请单的期限：</w:t>
      </w:r>
      <w:r>
        <w:rPr>
          <w:rFonts w:hint="eastAsia" w:ascii="宋体" w:hAnsi="宋体" w:eastAsia="宋体" w:cs="宋体"/>
          <w:sz w:val="24"/>
          <w:szCs w:val="24"/>
          <w:u w:val="single"/>
        </w:rPr>
        <w:t>承包人应在工程竣工验收合格后28天内</w:t>
      </w:r>
      <w:r>
        <w:rPr>
          <w:rFonts w:hint="eastAsia" w:ascii="宋体" w:hAnsi="宋体" w:eastAsia="宋体" w:cs="宋体"/>
          <w:sz w:val="24"/>
          <w:szCs w:val="24"/>
        </w:rPr>
        <w:t>。</w:t>
      </w:r>
    </w:p>
    <w:p w14:paraId="77D3539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竣工结算申请单应包括的内容：</w:t>
      </w:r>
      <w:r>
        <w:rPr>
          <w:rFonts w:hint="eastAsia" w:ascii="宋体" w:hAnsi="宋体" w:eastAsia="宋体" w:cs="宋体"/>
          <w:sz w:val="24"/>
          <w:szCs w:val="24"/>
          <w:u w:val="single"/>
        </w:rPr>
        <w:t>执行通用条款</w:t>
      </w:r>
      <w:r>
        <w:rPr>
          <w:rFonts w:hint="eastAsia" w:ascii="宋体" w:hAnsi="宋体" w:eastAsia="宋体" w:cs="宋体"/>
          <w:sz w:val="24"/>
          <w:szCs w:val="24"/>
        </w:rPr>
        <w:t>。</w:t>
      </w:r>
    </w:p>
    <w:p w14:paraId="3BA29A49">
      <w:pPr>
        <w:keepNext/>
        <w:keepLines/>
        <w:adjustRightInd w:val="0"/>
        <w:snapToGrid w:val="0"/>
        <w:spacing w:line="440" w:lineRule="exact"/>
        <w:ind w:firstLine="480" w:firstLineChars="200"/>
        <w:outlineLvl w:val="3"/>
        <w:rPr>
          <w:rFonts w:ascii="宋体" w:hAnsi="宋体" w:eastAsia="宋体" w:cs="宋体"/>
          <w:bCs/>
          <w:sz w:val="24"/>
          <w:szCs w:val="24"/>
        </w:rPr>
      </w:pPr>
      <w:r>
        <w:rPr>
          <w:rFonts w:ascii="宋体" w:hAnsi="宋体" w:eastAsia="宋体" w:cs="宋体"/>
          <w:sz w:val="24"/>
          <w:szCs w:val="24"/>
          <w:u w:val="single"/>
        </w:rPr>
        <w:t>如因施工单位结算资料提交滞后，所造成的损失自行承担，不得计取延期送审等 原因造成的利息等财务费用。</w:t>
      </w:r>
    </w:p>
    <w:p w14:paraId="5726ACF7">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14.2 竣工结算审核</w:t>
      </w:r>
    </w:p>
    <w:p w14:paraId="7475C0F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发包人审批竣工付款申请单的期限：</w:t>
      </w:r>
      <w:r>
        <w:rPr>
          <w:rFonts w:hint="eastAsia" w:ascii="宋体" w:hAnsi="宋体" w:eastAsia="宋体" w:cs="宋体"/>
          <w:sz w:val="24"/>
          <w:szCs w:val="24"/>
          <w:u w:val="single"/>
        </w:rPr>
        <w:t>发包人应在收到监理人提交的经审核的竣工结算申请单后14天内完成审批</w:t>
      </w:r>
      <w:r>
        <w:rPr>
          <w:rFonts w:hint="eastAsia" w:ascii="宋体" w:hAnsi="宋体" w:eastAsia="宋体" w:cs="宋体"/>
          <w:sz w:val="24"/>
          <w:szCs w:val="24"/>
        </w:rPr>
        <w:t>。</w:t>
      </w:r>
    </w:p>
    <w:p w14:paraId="5D16F558">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发包人完成竣工付款的期限：</w:t>
      </w:r>
      <w:r>
        <w:rPr>
          <w:rFonts w:hint="eastAsia" w:ascii="宋体" w:hAnsi="宋体" w:eastAsia="宋体" w:cs="宋体"/>
          <w:sz w:val="24"/>
          <w:szCs w:val="24"/>
          <w:u w:val="single"/>
        </w:rPr>
        <w:t>发包人应在签发竣工付款证书后的14 天内，完成对承包人的竣工付款</w:t>
      </w:r>
      <w:r>
        <w:rPr>
          <w:rFonts w:hint="eastAsia" w:ascii="宋体" w:hAnsi="宋体" w:eastAsia="宋体" w:cs="宋体"/>
          <w:sz w:val="24"/>
          <w:szCs w:val="24"/>
        </w:rPr>
        <w:t>。</w:t>
      </w:r>
    </w:p>
    <w:p w14:paraId="6377CEEE">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关于竣工付款证书异议部分复核的方式和程序：</w:t>
      </w:r>
      <w:r>
        <w:rPr>
          <w:rFonts w:hint="eastAsia" w:ascii="宋体" w:hAnsi="宋体" w:eastAsia="宋体" w:cs="宋体"/>
          <w:sz w:val="24"/>
          <w:szCs w:val="24"/>
          <w:u w:val="single"/>
        </w:rPr>
        <w:t>执行通用条款</w:t>
      </w:r>
      <w:r>
        <w:rPr>
          <w:rFonts w:hint="eastAsia" w:ascii="宋体" w:hAnsi="宋体" w:eastAsia="宋体" w:cs="宋体"/>
          <w:sz w:val="24"/>
          <w:szCs w:val="24"/>
        </w:rPr>
        <w:t>。</w:t>
      </w:r>
    </w:p>
    <w:p w14:paraId="4B7B383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14.4 最终结清</w:t>
      </w:r>
    </w:p>
    <w:p w14:paraId="4076DBC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14.4.1 最终结清申请单</w:t>
      </w:r>
    </w:p>
    <w:p w14:paraId="5688BF3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承包人提交最终结清申请单的份数：</w:t>
      </w:r>
      <w:r>
        <w:rPr>
          <w:rFonts w:hint="eastAsia" w:ascii="宋体" w:hAnsi="宋体" w:eastAsia="宋体" w:cs="宋体"/>
          <w:sz w:val="24"/>
          <w:szCs w:val="24"/>
        </w:rPr>
        <w:t>。</w:t>
      </w:r>
    </w:p>
    <w:p w14:paraId="08FDF49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承包人提交最终结算申请单的期限：</w:t>
      </w:r>
      <w:r>
        <w:rPr>
          <w:rFonts w:hint="eastAsia" w:ascii="宋体" w:hAnsi="宋体" w:eastAsia="宋体" w:cs="宋体"/>
          <w:sz w:val="24"/>
          <w:szCs w:val="24"/>
          <w:u w:val="single"/>
        </w:rPr>
        <w:t>缺陷责任期终止证书颁发后7天内</w:t>
      </w:r>
      <w:r>
        <w:rPr>
          <w:rFonts w:hint="eastAsia" w:ascii="宋体" w:hAnsi="宋体" w:eastAsia="宋体" w:cs="宋体"/>
          <w:sz w:val="24"/>
          <w:szCs w:val="24"/>
        </w:rPr>
        <w:t xml:space="preserve">。 </w:t>
      </w:r>
    </w:p>
    <w:p w14:paraId="082B2659">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14.4.2 最终结清证书和支付</w:t>
      </w:r>
    </w:p>
    <w:p w14:paraId="164A75B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（1）发包人完成最终结清申请单的审批并颁发最终结清证书的期限：</w:t>
      </w:r>
      <w:r>
        <w:rPr>
          <w:rFonts w:hint="eastAsia" w:ascii="宋体" w:hAnsi="宋体" w:eastAsia="宋体" w:cs="宋体"/>
          <w:sz w:val="24"/>
          <w:szCs w:val="24"/>
          <w:u w:val="single"/>
        </w:rPr>
        <w:t>收到承包人提交的最终结清申请单后14天内</w:t>
      </w:r>
      <w:r>
        <w:rPr>
          <w:rFonts w:hint="eastAsia" w:ascii="宋体" w:hAnsi="宋体" w:eastAsia="宋体" w:cs="宋体"/>
          <w:sz w:val="24"/>
          <w:szCs w:val="24"/>
        </w:rPr>
        <w:t>。</w:t>
      </w:r>
    </w:p>
    <w:p w14:paraId="5930452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（2）发包人完成支付的期限：</w:t>
      </w:r>
      <w:r>
        <w:rPr>
          <w:rFonts w:hint="eastAsia" w:ascii="宋体" w:hAnsi="宋体" w:eastAsia="宋体" w:cs="宋体"/>
          <w:sz w:val="24"/>
          <w:szCs w:val="24"/>
          <w:u w:val="single"/>
        </w:rPr>
        <w:t>颁发最终结清证书后7天内完成支付</w:t>
      </w:r>
      <w:r>
        <w:rPr>
          <w:rFonts w:hint="eastAsia" w:ascii="宋体" w:hAnsi="宋体" w:eastAsia="宋体" w:cs="宋体"/>
          <w:sz w:val="24"/>
          <w:szCs w:val="24"/>
        </w:rPr>
        <w:t>。</w:t>
      </w:r>
    </w:p>
    <w:p w14:paraId="5E657059">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15. 缺陷责任期与保修</w:t>
      </w:r>
    </w:p>
    <w:p w14:paraId="51642EE7">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15.2 缺陷责任期</w:t>
      </w:r>
    </w:p>
    <w:p w14:paraId="0FD69373">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缺陷责任期的具体期限：。</w:t>
      </w:r>
    </w:p>
    <w:p w14:paraId="1E1CD3C1">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15.3 质量保证金</w:t>
      </w:r>
    </w:p>
    <w:p w14:paraId="66D4022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关于是否扣留质量保证金的约定：。在工程项目竣工前，承包人按专用合同条款第3.7款提供履约保证金的，发包人不得同时预留工程质量保证金。</w:t>
      </w:r>
    </w:p>
    <w:p w14:paraId="57D050F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15.3.1 承包人提供质量保证金的方式</w:t>
      </w:r>
    </w:p>
    <w:p w14:paraId="463587CF">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质量保证金采用以下第种方式：</w:t>
      </w:r>
    </w:p>
    <w:p w14:paraId="700363B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 xml:space="preserve">（1）质量保证金保函，保证金额为：； </w:t>
      </w:r>
    </w:p>
    <w:p w14:paraId="45ABEA78">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（2）%的工程款；</w:t>
      </w:r>
    </w:p>
    <w:p w14:paraId="005C1393">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（3）其他方式:。</w:t>
      </w:r>
    </w:p>
    <w:p w14:paraId="6D2EF76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15.3.2 质量保证金的扣留 </w:t>
      </w:r>
    </w:p>
    <w:p w14:paraId="154422E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质量保证金的扣留采取以下第种方式：</w:t>
      </w:r>
    </w:p>
    <w:p w14:paraId="15AAE012">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（1）在支付工程进度款时逐次扣留，在此情形下，质量保证金的计算基数不包括预付款的支付、扣回以及价格调整的金额；</w:t>
      </w:r>
    </w:p>
    <w:p w14:paraId="1E1B892B">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（2）工程竣工结算时一次性扣留质量保证金；</w:t>
      </w:r>
    </w:p>
    <w:p w14:paraId="02835E2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（3）其他扣留方式:。</w:t>
      </w:r>
    </w:p>
    <w:p w14:paraId="4D1574F3">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关于质量保证金的补充约定：</w:t>
      </w:r>
      <w:r>
        <w:rPr>
          <w:rFonts w:hint="eastAsia" w:ascii="宋体" w:hAnsi="宋体" w:eastAsia="宋体" w:cs="宋体"/>
          <w:kern w:val="0"/>
          <w:sz w:val="24"/>
          <w:szCs w:val="24"/>
        </w:rPr>
        <w:t>。</w:t>
      </w:r>
    </w:p>
    <w:p w14:paraId="09A1A809">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15.4 保修</w:t>
      </w:r>
    </w:p>
    <w:p w14:paraId="4CD3B6CE">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15.4.1 保修责任</w:t>
      </w:r>
    </w:p>
    <w:p w14:paraId="0CCAD167">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sz w:val="24"/>
          <w:szCs w:val="24"/>
        </w:rPr>
        <w:t>工程保修期为：</w:t>
      </w:r>
      <w:r>
        <w:rPr>
          <w:rFonts w:hint="eastAsia" w:ascii="宋体" w:hAnsi="宋体" w:eastAsia="宋体" w:cs="宋体"/>
          <w:sz w:val="24"/>
          <w:szCs w:val="24"/>
          <w:u w:val="single"/>
        </w:rPr>
        <w:t>执行《工程质量保修书》规定</w:t>
      </w:r>
      <w:r>
        <w:rPr>
          <w:rFonts w:hint="eastAsia" w:ascii="宋体" w:hAnsi="宋体" w:eastAsia="宋体" w:cs="宋体"/>
          <w:kern w:val="0"/>
          <w:sz w:val="24"/>
          <w:szCs w:val="24"/>
        </w:rPr>
        <w:t>。</w:t>
      </w:r>
    </w:p>
    <w:p w14:paraId="5F69D1BD">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15.4.3 修复通知</w:t>
      </w:r>
    </w:p>
    <w:p w14:paraId="7D805279">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rPr>
        <w:t>承包人收到保修通知并到达工程现场的合理时间：。</w:t>
      </w:r>
    </w:p>
    <w:p w14:paraId="0D517B5F">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16. 违约</w:t>
      </w:r>
    </w:p>
    <w:p w14:paraId="071866AA">
      <w:pPr>
        <w:keepNext/>
        <w:keepLines/>
        <w:adjustRightInd w:val="0"/>
        <w:snapToGrid w:val="0"/>
        <w:spacing w:line="440" w:lineRule="exact"/>
        <w:ind w:firstLine="480" w:firstLineChars="200"/>
        <w:jc w:val="left"/>
        <w:outlineLvl w:val="3"/>
        <w:rPr>
          <w:rFonts w:ascii="宋体" w:hAnsi="宋体" w:eastAsia="宋体" w:cs="宋体"/>
          <w:bCs/>
          <w:sz w:val="24"/>
          <w:szCs w:val="24"/>
        </w:rPr>
      </w:pPr>
      <w:r>
        <w:rPr>
          <w:rFonts w:hint="eastAsia" w:ascii="宋体" w:hAnsi="宋体" w:eastAsia="宋体" w:cs="宋体"/>
          <w:bCs/>
          <w:sz w:val="24"/>
          <w:szCs w:val="24"/>
        </w:rPr>
        <w:t>16.1 发包人违约</w:t>
      </w:r>
    </w:p>
    <w:p w14:paraId="42B9CE83">
      <w:pPr>
        <w:adjustRightInd w:val="0"/>
        <w:snapToGrid w:val="0"/>
        <w:spacing w:line="44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16.1.1 发包人违约的情形</w:t>
      </w:r>
    </w:p>
    <w:p w14:paraId="798C1A73">
      <w:pPr>
        <w:adjustRightInd w:val="0"/>
        <w:snapToGrid w:val="0"/>
        <w:spacing w:line="440" w:lineRule="exact"/>
        <w:ind w:firstLine="480" w:firstLineChars="200"/>
        <w:jc w:val="left"/>
        <w:rPr>
          <w:rFonts w:ascii="宋体" w:hAnsi="宋体" w:eastAsia="宋体" w:cs="宋体"/>
          <w:kern w:val="0"/>
          <w:sz w:val="24"/>
          <w:szCs w:val="24"/>
          <w:u w:val="single"/>
        </w:rPr>
      </w:pPr>
      <w:r>
        <w:rPr>
          <w:rFonts w:hint="eastAsia" w:ascii="宋体" w:hAnsi="宋体" w:eastAsia="宋体" w:cs="宋体"/>
          <w:kern w:val="0"/>
          <w:sz w:val="24"/>
          <w:szCs w:val="24"/>
        </w:rPr>
        <w:t>发包人违约的其他情形：。</w:t>
      </w:r>
    </w:p>
    <w:p w14:paraId="0C315B4F">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16.1.2 发包人违约的责任</w:t>
      </w:r>
    </w:p>
    <w:p w14:paraId="34BC9E0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发包人违约责任的承担方式和计算方法：</w:t>
      </w:r>
    </w:p>
    <w:p w14:paraId="7E92401A">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rPr>
        <w:t>（1）因发包人原因未能在计划开工日期前7天内下达开工通知的违约责任：</w:t>
      </w:r>
      <w:r>
        <w:rPr>
          <w:rFonts w:hint="eastAsia" w:ascii="宋体" w:hAnsi="宋体" w:eastAsia="宋体" w:cs="宋体"/>
          <w:sz w:val="24"/>
          <w:szCs w:val="24"/>
          <w:u w:val="single"/>
        </w:rPr>
        <w:t>双方协商解决</w:t>
      </w:r>
      <w:r>
        <w:rPr>
          <w:rFonts w:hint="eastAsia" w:ascii="宋体" w:hAnsi="宋体" w:eastAsia="宋体" w:cs="宋体"/>
          <w:kern w:val="0"/>
          <w:sz w:val="24"/>
          <w:szCs w:val="24"/>
        </w:rPr>
        <w:t>。</w:t>
      </w:r>
    </w:p>
    <w:p w14:paraId="279A7D6C">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（2）因发包人原因未能按合同约定支付合同价款的违约责任：</w:t>
      </w:r>
      <w:r>
        <w:rPr>
          <w:rFonts w:hint="eastAsia" w:ascii="宋体" w:hAnsi="宋体" w:eastAsia="宋体" w:cs="宋体"/>
          <w:sz w:val="24"/>
          <w:szCs w:val="24"/>
          <w:u w:val="single"/>
        </w:rPr>
        <w:t>双方协商解决</w:t>
      </w:r>
      <w:r>
        <w:rPr>
          <w:rFonts w:hint="eastAsia" w:ascii="宋体" w:hAnsi="宋体" w:eastAsia="宋体" w:cs="宋体"/>
          <w:kern w:val="0"/>
          <w:sz w:val="24"/>
          <w:szCs w:val="24"/>
        </w:rPr>
        <w:t>。</w:t>
      </w:r>
    </w:p>
    <w:p w14:paraId="7ADCFB98">
      <w:pPr>
        <w:adjustRightInd w:val="0"/>
        <w:snapToGrid w:val="0"/>
        <w:spacing w:line="440" w:lineRule="exact"/>
        <w:ind w:firstLine="480" w:firstLineChars="200"/>
        <w:rPr>
          <w:rFonts w:ascii="宋体" w:hAnsi="宋体" w:eastAsia="宋体" w:cs="宋体"/>
          <w:b/>
          <w:kern w:val="0"/>
          <w:sz w:val="24"/>
          <w:szCs w:val="24"/>
          <w:u w:val="single"/>
        </w:rPr>
      </w:pPr>
      <w:r>
        <w:rPr>
          <w:rFonts w:hint="eastAsia" w:ascii="宋体" w:hAnsi="宋体" w:eastAsia="宋体" w:cs="宋体"/>
          <w:kern w:val="0"/>
          <w:sz w:val="24"/>
          <w:szCs w:val="24"/>
        </w:rPr>
        <w:t>（3）发包人违反第10.1款〔变更的范围〕第（2）项约定，自行实施被取消的工作或转由他人实施的违约责任：</w:t>
      </w:r>
      <w:r>
        <w:rPr>
          <w:rFonts w:hint="eastAsia" w:ascii="宋体" w:hAnsi="宋体" w:eastAsia="宋体" w:cs="宋体"/>
          <w:sz w:val="24"/>
          <w:szCs w:val="24"/>
          <w:u w:val="single"/>
        </w:rPr>
        <w:t>双方协商解决</w:t>
      </w:r>
      <w:r>
        <w:rPr>
          <w:rFonts w:hint="eastAsia" w:ascii="宋体" w:hAnsi="宋体" w:eastAsia="宋体" w:cs="宋体"/>
          <w:b/>
          <w:kern w:val="0"/>
          <w:sz w:val="24"/>
          <w:szCs w:val="24"/>
        </w:rPr>
        <w:t>。</w:t>
      </w:r>
    </w:p>
    <w:p w14:paraId="78366C5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（4）发包人提供的材料、工程设备的规格、数量或质量不符合合同约定，或因发包人原因导致交货日期延误或交货地点变更等情况的违约责任：</w:t>
      </w:r>
      <w:r>
        <w:rPr>
          <w:rFonts w:hint="eastAsia" w:ascii="宋体" w:hAnsi="宋体" w:eastAsia="宋体" w:cs="宋体"/>
          <w:sz w:val="24"/>
          <w:szCs w:val="24"/>
          <w:u w:val="single"/>
        </w:rPr>
        <w:t>双方协商解决</w:t>
      </w:r>
      <w:r>
        <w:rPr>
          <w:rFonts w:hint="eastAsia" w:ascii="宋体" w:hAnsi="宋体" w:eastAsia="宋体" w:cs="宋体"/>
          <w:kern w:val="0"/>
          <w:sz w:val="24"/>
          <w:szCs w:val="24"/>
        </w:rPr>
        <w:t>。</w:t>
      </w:r>
    </w:p>
    <w:p w14:paraId="133DAA7F">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rPr>
        <w:t>（5）因发包人违反合同约定造成暂停施工的违约责任：</w:t>
      </w:r>
      <w:r>
        <w:rPr>
          <w:rFonts w:hint="eastAsia" w:ascii="宋体" w:hAnsi="宋体" w:eastAsia="宋体" w:cs="宋体"/>
          <w:sz w:val="24"/>
          <w:szCs w:val="24"/>
          <w:u w:val="single"/>
        </w:rPr>
        <w:t>双方协商解决</w:t>
      </w:r>
      <w:r>
        <w:rPr>
          <w:rFonts w:hint="eastAsia" w:ascii="宋体" w:hAnsi="宋体" w:eastAsia="宋体" w:cs="宋体"/>
          <w:kern w:val="0"/>
          <w:sz w:val="24"/>
          <w:szCs w:val="24"/>
        </w:rPr>
        <w:t>。</w:t>
      </w:r>
    </w:p>
    <w:p w14:paraId="3CA5DD3B">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（6）发包人无正当理由没有在约定期限内发出复工指示，导致承包人无法复工的违约责任：</w:t>
      </w:r>
      <w:r>
        <w:rPr>
          <w:rFonts w:hint="eastAsia" w:ascii="宋体" w:hAnsi="宋体" w:eastAsia="宋体" w:cs="宋体"/>
          <w:sz w:val="24"/>
          <w:szCs w:val="24"/>
          <w:u w:val="single"/>
        </w:rPr>
        <w:t>双方协商解决</w:t>
      </w:r>
      <w:r>
        <w:rPr>
          <w:rFonts w:hint="eastAsia" w:ascii="宋体" w:hAnsi="宋体" w:eastAsia="宋体" w:cs="宋体"/>
          <w:kern w:val="0"/>
          <w:sz w:val="24"/>
          <w:szCs w:val="24"/>
        </w:rPr>
        <w:t>。</w:t>
      </w:r>
    </w:p>
    <w:p w14:paraId="3B6FB9EC">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（7）其他：</w:t>
      </w:r>
      <w:r>
        <w:rPr>
          <w:rFonts w:hint="eastAsia" w:ascii="宋体" w:hAnsi="宋体" w:eastAsia="宋体" w:cs="宋体"/>
          <w:sz w:val="24"/>
          <w:szCs w:val="24"/>
          <w:u w:val="single"/>
        </w:rPr>
        <w:t>双方协商解决</w:t>
      </w:r>
      <w:r>
        <w:rPr>
          <w:rFonts w:hint="eastAsia" w:ascii="宋体" w:hAnsi="宋体" w:eastAsia="宋体" w:cs="宋体"/>
          <w:kern w:val="0"/>
          <w:sz w:val="24"/>
          <w:szCs w:val="24"/>
        </w:rPr>
        <w:t>。</w:t>
      </w:r>
    </w:p>
    <w:p w14:paraId="75D84C88">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16.1.3 因发包人违约解除合同</w:t>
      </w:r>
    </w:p>
    <w:p w14:paraId="7F7585C1">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承包人按16.1.1项〔发包人违约的情形〕约定暂停施工满</w:t>
      </w:r>
      <w:r>
        <w:rPr>
          <w:rFonts w:hint="eastAsia" w:ascii="宋体" w:hAnsi="宋体" w:eastAsia="宋体" w:cs="宋体"/>
          <w:sz w:val="24"/>
          <w:szCs w:val="24"/>
          <w:u w:val="single"/>
        </w:rPr>
        <w:t>28</w:t>
      </w:r>
      <w:r>
        <w:rPr>
          <w:rFonts w:hint="eastAsia" w:ascii="宋体" w:hAnsi="宋体" w:eastAsia="宋体" w:cs="宋体"/>
          <w:kern w:val="0"/>
          <w:sz w:val="24"/>
          <w:szCs w:val="24"/>
        </w:rPr>
        <w:t>天后发包人仍不纠正其违约行为并致使合同目的不能实现的，承包人有权解除合同。</w:t>
      </w:r>
    </w:p>
    <w:p w14:paraId="198ADEE4">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16.2 承包人违约</w:t>
      </w:r>
    </w:p>
    <w:p w14:paraId="1555341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16.2.1 承包人违约的情形</w:t>
      </w:r>
    </w:p>
    <w:p w14:paraId="54BB40F2">
      <w:pPr>
        <w:adjustRightInd w:val="0"/>
        <w:snapToGrid w:val="0"/>
        <w:spacing w:line="440" w:lineRule="exact"/>
        <w:ind w:firstLine="480" w:firstLineChars="200"/>
        <w:rPr>
          <w:rFonts w:ascii="宋体" w:hAnsi="宋体" w:eastAsia="宋体" w:cs="Times New Roman"/>
          <w:kern w:val="0"/>
          <w:sz w:val="24"/>
          <w:szCs w:val="24"/>
          <w:u w:val="single"/>
        </w:rPr>
      </w:pPr>
      <w:r>
        <w:rPr>
          <w:rFonts w:hint="eastAsia" w:ascii="宋体" w:hAnsi="宋体" w:eastAsia="宋体" w:cs="宋体"/>
          <w:kern w:val="0"/>
          <w:sz w:val="24"/>
          <w:szCs w:val="24"/>
        </w:rPr>
        <w:t>承包人违约的其他情形：</w:t>
      </w:r>
      <w:r>
        <w:rPr>
          <w:rFonts w:hint="eastAsia" w:ascii="宋体" w:hAnsi="宋体" w:eastAsia="宋体" w:cs="Times New Roman"/>
          <w:kern w:val="0"/>
          <w:sz w:val="24"/>
          <w:szCs w:val="24"/>
          <w:u w:val="single"/>
        </w:rPr>
        <w:t>1、承包人应当按照合同中确定的开工日期开工，否则每逾期一天，应按照签约合同价的万分之二计算，向发包人支付违约金。</w:t>
      </w:r>
    </w:p>
    <w:p w14:paraId="60554D46">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2、承包人有下列情形之一者，发包人有权要求承包人承担违约责任，赔偿发包人损失，并可以要求解除或终止本合同的一部分或全部。</w:t>
      </w:r>
    </w:p>
    <w:p w14:paraId="3F777529">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2.1 超过合同中确定的或发包人要求的开工日期达十天（含十天）以上的。</w:t>
      </w:r>
    </w:p>
    <w:p w14:paraId="7710D555">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2.2承包人有转移资产、抽逃资金、工人及设备数据不足及其它丧失履约能力之情形。</w:t>
      </w:r>
    </w:p>
    <w:p w14:paraId="0BBFACB7">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2.3承包人违反本合同任何条款规定，经发包人限期改正而未改正。</w:t>
      </w:r>
    </w:p>
    <w:p w14:paraId="151E5950">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2.4承包人工作草率、偷工减料、消极怠工或不听从发包人、监理人指示，屡教不改。</w:t>
      </w:r>
    </w:p>
    <w:p w14:paraId="0DAD0D62">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2.5承包人工程质量不合格，发包人有权要求承包人在限期内无偿修理或者返工、改建，并进行相应经济处罚，如未在限期内完成，发包人有权解除或终止合同。</w:t>
      </w:r>
    </w:p>
    <w:p w14:paraId="3E85D388">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2.6 承包人其他违约行为，影响合同目的实现的。</w:t>
      </w:r>
    </w:p>
    <w:p w14:paraId="468B5B1D">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如本合同经发包人解除或终止，承包人应根据发包人的要求妥善做好施工场地的保护和移交工作，按发包人要求将自有机械设备和人员撤出施工场地。发包人有权以任何方式将全部或一部分工程改交他人承揽或施工，对此承包人不得有异议，且应积极配合发包人办理工程报建等相关项目的变更登记手续。</w:t>
      </w:r>
    </w:p>
    <w:p w14:paraId="63D590F4">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u w:val="single"/>
        </w:rPr>
        <w:t>3、在合同履行过程中，承包人不得以任何理由暂停工程或影响工程进度，只有经发包人书面同意才可暂停工程或顺延工期；非经发包人书面同意，任何事实、指令或文件都不能顺延工期。若承包人擅自停工而影响工程进度，发包人可以有权随时解除合同，造成的损失由承包人承担。承包人应立即返还发包人所付之工程、材料款。解除合同后，发包人可以依其认为适当的条件、方式与其它施工单位签约以完成工程，承包人应赔偿发包人因此所受之损失及所增加之费用。</w:t>
      </w:r>
    </w:p>
    <w:p w14:paraId="02F2E712">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16.2.2 承包人违约的责任</w:t>
      </w:r>
    </w:p>
    <w:p w14:paraId="48E0CAA9">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kern w:val="0"/>
          <w:sz w:val="24"/>
          <w:szCs w:val="24"/>
        </w:rPr>
        <w:t>承包人违约责任的承担方式和计算方法：</w:t>
      </w:r>
    </w:p>
    <w:p w14:paraId="24B77746">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u w:val="single"/>
        </w:rPr>
        <w:t>1、发包人有权要求解除合同，并由承包人承担由此引起的一切损失，并负责由此引起的一切法律责任，并赔偿由此引起的发包人的一切经济损失。</w:t>
      </w:r>
    </w:p>
    <w:p w14:paraId="4162101A">
      <w:pPr>
        <w:adjustRightInd w:val="0"/>
        <w:snapToGrid w:val="0"/>
        <w:spacing w:line="360" w:lineRule="auto"/>
        <w:ind w:firstLine="480" w:firstLineChars="200"/>
        <w:rPr>
          <w:rFonts w:ascii="宋体" w:hAnsi="宋体" w:eastAsia="宋体" w:cs="宋体"/>
          <w:sz w:val="24"/>
          <w:szCs w:val="24"/>
          <w:u w:val="single"/>
        </w:rPr>
      </w:pPr>
      <w:r>
        <w:rPr>
          <w:rFonts w:hint="eastAsia" w:ascii="宋体" w:hAnsi="宋体" w:eastAsia="宋体" w:cs="宋体"/>
          <w:sz w:val="24"/>
          <w:szCs w:val="24"/>
          <w:u w:val="single"/>
        </w:rPr>
        <w:t>2、若由承包人自身原因导致延期的，每延期目标工期2天，扣除签约合同价万分之二的违约金；工期延期一个月以上的，每日扣除签约合同价万分之五违约金，违约金最高限额为签约合同价的4%。</w:t>
      </w:r>
    </w:p>
    <w:p w14:paraId="423451B0">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u w:val="single"/>
        </w:rPr>
        <w:t>3、承包人确保达到投标时承诺的质量标准，否则赔偿签约合同价2%的违约金。</w:t>
      </w:r>
    </w:p>
    <w:p w14:paraId="395BBA2C">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sz w:val="24"/>
          <w:szCs w:val="24"/>
          <w:u w:val="single"/>
        </w:rPr>
        <w:t>4、承包人若发生重大安全、质量事故，除按有关规定执行外，由此引起增加的费用，均由承包人承担，对因此而引起的工期延误等给发包方造成的损失承包人应承担赔偿责任。对发生的质量问题，承包人必须采取措施，确保达到设计图纸要求。</w:t>
      </w:r>
    </w:p>
    <w:p w14:paraId="67F49524">
      <w:pPr>
        <w:adjustRightInd w:val="0"/>
        <w:snapToGrid w:val="0"/>
        <w:spacing w:line="440" w:lineRule="exact"/>
        <w:ind w:firstLine="480" w:firstLineChars="200"/>
        <w:rPr>
          <w:rFonts w:ascii="宋体" w:hAnsi="宋体" w:eastAsia="宋体" w:cs="宋体"/>
          <w:b/>
          <w:kern w:val="0"/>
          <w:sz w:val="24"/>
          <w:szCs w:val="24"/>
          <w:u w:val="single"/>
        </w:rPr>
      </w:pPr>
      <w:r>
        <w:rPr>
          <w:rFonts w:hint="eastAsia" w:ascii="宋体" w:hAnsi="宋体" w:eastAsia="宋体" w:cs="宋体"/>
          <w:sz w:val="24"/>
          <w:szCs w:val="24"/>
        </w:rPr>
        <w:t>16.2.3 因承包人违约解除合同</w:t>
      </w:r>
    </w:p>
    <w:p w14:paraId="1ED7F8F5">
      <w:pPr>
        <w:adjustRightInd w:val="0"/>
        <w:snapToGrid w:val="0"/>
        <w:spacing w:line="440" w:lineRule="exact"/>
        <w:ind w:firstLine="480" w:firstLineChars="200"/>
        <w:rPr>
          <w:rFonts w:ascii="宋体" w:hAnsi="宋体" w:eastAsia="宋体" w:cs="宋体"/>
          <w:kern w:val="0"/>
          <w:sz w:val="24"/>
          <w:szCs w:val="24"/>
          <w:u w:val="single"/>
        </w:rPr>
      </w:pPr>
      <w:r>
        <w:rPr>
          <w:rFonts w:hint="eastAsia" w:ascii="宋体" w:hAnsi="宋体" w:eastAsia="宋体" w:cs="宋体"/>
          <w:kern w:val="0"/>
          <w:sz w:val="24"/>
          <w:szCs w:val="24"/>
        </w:rPr>
        <w:t>关于承包人违约解除合同的特别约定：。</w:t>
      </w:r>
    </w:p>
    <w:p w14:paraId="020C03AB">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发包人继续使用承包人在施工现场的材料、设备、临时工程、承包人文件和由承包人或以其名义编制的其他文件的费用承担方式：。</w:t>
      </w:r>
    </w:p>
    <w:p w14:paraId="3D3E9EBE">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 xml:space="preserve">17. 不可抗力 </w:t>
      </w:r>
    </w:p>
    <w:p w14:paraId="4296A6FD">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17.1 不可抗力的确认</w:t>
      </w:r>
    </w:p>
    <w:p w14:paraId="42AC4462">
      <w:pPr>
        <w:adjustRightInd w:val="0"/>
        <w:snapToGrid w:val="0"/>
        <w:spacing w:line="440" w:lineRule="exact"/>
        <w:ind w:firstLine="480" w:firstLineChars="200"/>
        <w:rPr>
          <w:rFonts w:ascii="宋体" w:hAnsi="宋体" w:eastAsia="宋体" w:cs="宋体"/>
          <w:b/>
          <w:sz w:val="24"/>
          <w:szCs w:val="24"/>
          <w:u w:val="single"/>
        </w:rPr>
      </w:pPr>
      <w:r>
        <w:rPr>
          <w:rFonts w:hint="eastAsia" w:ascii="宋体" w:hAnsi="宋体" w:eastAsia="宋体" w:cs="宋体"/>
          <w:sz w:val="24"/>
          <w:szCs w:val="24"/>
        </w:rPr>
        <w:t>除通用合同条款约定的不可抗力事件之外，视为不可抗力的其他情形：</w:t>
      </w:r>
      <w:r>
        <w:rPr>
          <w:rFonts w:hint="eastAsia" w:ascii="宋体" w:hAnsi="宋体" w:eastAsia="宋体" w:cs="宋体"/>
          <w:sz w:val="24"/>
          <w:szCs w:val="24"/>
          <w:u w:val="single"/>
        </w:rPr>
        <w:t>执行通用条款</w:t>
      </w:r>
      <w:r>
        <w:rPr>
          <w:rFonts w:hint="eastAsia" w:ascii="宋体" w:hAnsi="宋体" w:eastAsia="宋体" w:cs="宋体"/>
          <w:sz w:val="24"/>
          <w:szCs w:val="24"/>
        </w:rPr>
        <w:t>。</w:t>
      </w:r>
    </w:p>
    <w:p w14:paraId="42627F86">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17.4 因不可抗力解除合同</w:t>
      </w:r>
    </w:p>
    <w:p w14:paraId="0C1D1407">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合同解除后，发包人应在商定或确定发包人应支付款项后</w:t>
      </w:r>
      <w:r>
        <w:rPr>
          <w:rFonts w:hint="eastAsia" w:ascii="宋体" w:hAnsi="宋体" w:eastAsia="宋体" w:cs="宋体"/>
          <w:sz w:val="24"/>
          <w:szCs w:val="24"/>
          <w:u w:val="single"/>
        </w:rPr>
        <w:t>28</w:t>
      </w:r>
      <w:r>
        <w:rPr>
          <w:rFonts w:hint="eastAsia" w:ascii="宋体" w:hAnsi="宋体" w:eastAsia="宋体" w:cs="宋体"/>
          <w:sz w:val="24"/>
          <w:szCs w:val="24"/>
        </w:rPr>
        <w:t>天内完成款项的支付。</w:t>
      </w:r>
    </w:p>
    <w:p w14:paraId="0359D768">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18. 保险</w:t>
      </w:r>
    </w:p>
    <w:p w14:paraId="3093D7C1">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18.1 工程保险</w:t>
      </w:r>
    </w:p>
    <w:p w14:paraId="62C408CA">
      <w:pPr>
        <w:adjustRightInd w:val="0"/>
        <w:snapToGrid w:val="0"/>
        <w:spacing w:line="440" w:lineRule="exact"/>
        <w:ind w:firstLine="480" w:firstLineChars="200"/>
        <w:rPr>
          <w:rFonts w:ascii="宋体" w:hAnsi="宋体" w:eastAsia="宋体" w:cs="宋体"/>
          <w:b/>
          <w:sz w:val="24"/>
          <w:szCs w:val="24"/>
        </w:rPr>
      </w:pPr>
      <w:r>
        <w:rPr>
          <w:rFonts w:hint="eastAsia" w:ascii="宋体" w:hAnsi="宋体" w:eastAsia="宋体" w:cs="宋体"/>
          <w:sz w:val="24"/>
          <w:szCs w:val="24"/>
        </w:rPr>
        <w:t>关于工程保险的特别约定：</w:t>
      </w:r>
      <w:r>
        <w:rPr>
          <w:rFonts w:hint="eastAsia" w:ascii="宋体" w:hAnsi="宋体" w:eastAsia="宋体" w:cs="宋体"/>
          <w:b/>
          <w:kern w:val="0"/>
          <w:sz w:val="24"/>
          <w:szCs w:val="24"/>
        </w:rPr>
        <w:t>。</w:t>
      </w:r>
    </w:p>
    <w:p w14:paraId="184B5A89">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18.3 其他保险</w:t>
      </w:r>
    </w:p>
    <w:p w14:paraId="065C0071">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sz w:val="24"/>
          <w:szCs w:val="24"/>
        </w:rPr>
        <w:t>关于其他保险的约定：</w:t>
      </w:r>
      <w:r>
        <w:rPr>
          <w:rFonts w:hint="eastAsia" w:ascii="宋体" w:hAnsi="宋体" w:eastAsia="宋体" w:cs="宋体"/>
          <w:sz w:val="24"/>
          <w:szCs w:val="24"/>
          <w:u w:val="single"/>
        </w:rPr>
        <w:t>承包人须为其施工现场的全部人员办理意外伤害保险并支付保险费，包括其员工及为履行合同聘请的第三方的人员</w:t>
      </w:r>
      <w:r>
        <w:rPr>
          <w:rFonts w:hint="eastAsia" w:ascii="宋体" w:hAnsi="宋体" w:eastAsia="宋体" w:cs="宋体"/>
          <w:kern w:val="0"/>
          <w:sz w:val="24"/>
          <w:szCs w:val="24"/>
        </w:rPr>
        <w:t>。</w:t>
      </w:r>
    </w:p>
    <w:p w14:paraId="546CC111">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承包人是否应为其施工设备等办理财产保险：</w:t>
      </w:r>
      <w:r>
        <w:rPr>
          <w:rFonts w:hint="eastAsia" w:ascii="宋体" w:hAnsi="宋体" w:eastAsia="宋体" w:cs="宋体"/>
          <w:sz w:val="24"/>
          <w:szCs w:val="24"/>
          <w:u w:val="single"/>
        </w:rPr>
        <w:t>执行通用条款</w:t>
      </w:r>
      <w:r>
        <w:rPr>
          <w:rFonts w:hint="eastAsia" w:ascii="宋体" w:hAnsi="宋体" w:eastAsia="宋体" w:cs="宋体"/>
          <w:sz w:val="24"/>
          <w:szCs w:val="24"/>
        </w:rPr>
        <w:t>。</w:t>
      </w:r>
    </w:p>
    <w:p w14:paraId="08646CD2">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18.7 通知义务</w:t>
      </w:r>
    </w:p>
    <w:p w14:paraId="09F7CC5C">
      <w:pPr>
        <w:adjustRightInd w:val="0"/>
        <w:snapToGrid w:val="0"/>
        <w:spacing w:line="440" w:lineRule="exact"/>
        <w:ind w:firstLine="480" w:firstLineChars="200"/>
        <w:rPr>
          <w:rFonts w:ascii="宋体" w:hAnsi="宋体" w:eastAsia="宋体" w:cs="宋体"/>
          <w:b/>
          <w:sz w:val="24"/>
          <w:szCs w:val="24"/>
          <w:u w:val="single"/>
        </w:rPr>
      </w:pPr>
      <w:r>
        <w:rPr>
          <w:rFonts w:hint="eastAsia" w:ascii="宋体" w:hAnsi="宋体" w:eastAsia="宋体" w:cs="宋体"/>
          <w:kern w:val="0"/>
          <w:sz w:val="24"/>
          <w:szCs w:val="24"/>
        </w:rPr>
        <w:t>关于变更保险合同时的通知义务的约定：</w:t>
      </w:r>
      <w:r>
        <w:rPr>
          <w:rFonts w:hint="eastAsia" w:ascii="宋体" w:hAnsi="宋体" w:eastAsia="宋体" w:cs="宋体"/>
          <w:sz w:val="24"/>
          <w:szCs w:val="24"/>
          <w:u w:val="single"/>
        </w:rPr>
        <w:t>执行通用条款</w:t>
      </w:r>
      <w:r>
        <w:rPr>
          <w:rFonts w:hint="eastAsia" w:ascii="宋体" w:hAnsi="宋体" w:eastAsia="宋体" w:cs="宋体"/>
          <w:sz w:val="24"/>
          <w:szCs w:val="24"/>
        </w:rPr>
        <w:t>。</w:t>
      </w:r>
    </w:p>
    <w:p w14:paraId="1D31E415">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20. 争议解决</w:t>
      </w:r>
    </w:p>
    <w:p w14:paraId="15FEB298">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20.3 争议评审</w:t>
      </w:r>
    </w:p>
    <w:p w14:paraId="53E1B71B">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 xml:space="preserve">合同当事人是否同意将工程争议提交争议评审小组决定：。  </w:t>
      </w:r>
    </w:p>
    <w:p w14:paraId="0D5FA21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20.3.1 争议评审小组的确定</w:t>
      </w:r>
    </w:p>
    <w:p w14:paraId="03B044D7">
      <w:pPr>
        <w:adjustRightInd w:val="0"/>
        <w:snapToGrid w:val="0"/>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争议评审小组成员的确定：。</w:t>
      </w:r>
    </w:p>
    <w:p w14:paraId="25539EA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选定争议评审员的期限：。</w:t>
      </w:r>
    </w:p>
    <w:p w14:paraId="149E98E0">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争议评审小组成员的报酬承担方式：。</w:t>
      </w:r>
    </w:p>
    <w:p w14:paraId="66B4BE24">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其他事项的约定：。</w:t>
      </w:r>
    </w:p>
    <w:p w14:paraId="5FDB9E78">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20.3.2 争议评审小组的决定</w:t>
      </w:r>
    </w:p>
    <w:p w14:paraId="5464C68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合同当事人关于本项的约定：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7E9D1D09">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20.4 仲裁或诉讼</w:t>
      </w:r>
    </w:p>
    <w:p w14:paraId="2EB1863C">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因合同及合同有关事项发生的争议，按下列第种方式解决：</w:t>
      </w:r>
    </w:p>
    <w:p w14:paraId="5E7207E2">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（1）向仲裁委员会申请仲裁；</w:t>
      </w:r>
    </w:p>
    <w:p w14:paraId="2CE701AA">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（2）向人民法院起诉。</w:t>
      </w:r>
    </w:p>
    <w:p w14:paraId="04C81002">
      <w:pPr>
        <w:keepNext/>
        <w:keepLines/>
        <w:adjustRightInd w:val="0"/>
        <w:snapToGrid w:val="0"/>
        <w:spacing w:line="440" w:lineRule="exact"/>
        <w:jc w:val="left"/>
        <w:outlineLvl w:val="2"/>
        <w:rPr>
          <w:rFonts w:ascii="宋体" w:hAnsi="宋体" w:eastAsia="宋体" w:cs="宋体"/>
          <w:bCs/>
          <w:sz w:val="24"/>
          <w:szCs w:val="24"/>
        </w:rPr>
      </w:pPr>
      <w:r>
        <w:rPr>
          <w:rFonts w:hint="eastAsia" w:ascii="宋体" w:hAnsi="宋体" w:eastAsia="宋体" w:cs="宋体"/>
          <w:bCs/>
          <w:sz w:val="24"/>
          <w:szCs w:val="24"/>
        </w:rPr>
        <w:t xml:space="preserve">21. 补充条款 </w:t>
      </w:r>
    </w:p>
    <w:p w14:paraId="1C43D87E">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本补充条款是专用条款的一部分，其解释顺序优先于专用条款内的其他条款。</w:t>
      </w:r>
    </w:p>
    <w:p w14:paraId="1773D1CE">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21.1 人员及职责</w:t>
      </w:r>
    </w:p>
    <w:p w14:paraId="5087F8F6">
      <w:pPr>
        <w:adjustRightInd w:val="0"/>
        <w:snapToGrid w:val="0"/>
        <w:spacing w:line="440" w:lineRule="exact"/>
        <w:ind w:firstLine="480" w:firstLineChars="200"/>
        <w:rPr>
          <w:rFonts w:ascii="宋体" w:hAnsi="宋体" w:eastAsia="宋体" w:cs="宋体"/>
          <w:sz w:val="24"/>
          <w:szCs w:val="24"/>
        </w:rPr>
      </w:pPr>
      <w:r>
        <w:rPr>
          <w:rFonts w:hint="eastAsia" w:ascii="宋体" w:hAnsi="宋体" w:eastAsia="宋体" w:cs="宋体"/>
          <w:kern w:val="0"/>
          <w:sz w:val="24"/>
          <w:szCs w:val="24"/>
        </w:rPr>
        <w:t>按附件《有关中标施工单位履约考核的相关内容》执行。</w:t>
      </w:r>
    </w:p>
    <w:p w14:paraId="7F3E0C3C">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21.2 变更与调整</w:t>
      </w:r>
    </w:p>
    <w:p w14:paraId="22EEF2B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21.2.1 在工程移交前，发包人代表有权签发变更指令，承包人应按照指令来实施变更，并进行工期和费用的估算，提交发包人代表。</w:t>
      </w:r>
    </w:p>
    <w:p w14:paraId="2B675F62">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21.2.2 发包人代表收到承包人的估算后，可以决定撤销、修改或确认实施该项变更。</w:t>
      </w:r>
    </w:p>
    <w:p w14:paraId="0A74A31D">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21.2.3 如果承包人认为自己的建议能缩短工期、降低工程实施或运营成本，或对业主产生其他利益，可以向发包人代表提交建议书；建议书的编制费用自理。</w:t>
      </w:r>
    </w:p>
    <w:p w14:paraId="77EE380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21.2.4 如果发包人采纳承包人的建议节省了工程费用，将给予承包人节约费用适当比例的奖励。</w:t>
      </w:r>
    </w:p>
    <w:p w14:paraId="2AEB7744">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21.2.5 上一款中节省费用的计算方法为：降低的合同额度减去因变更而引起在工程质量、寿命、以及运营效率等方面为发包人带来的潜在损失。</w:t>
      </w:r>
    </w:p>
    <w:p w14:paraId="7AD224F7">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21.2.6 任何变更指令都应由发包人代表签发给承包人，承包人收到后应回函说明；涉及到费用调整的，按照相关条款执行。</w:t>
      </w:r>
    </w:p>
    <w:p w14:paraId="157FE505">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21.2.7 设计文件示意内容的尺寸做法、要求等标注有错误、有遗漏，或理解不一致，发包人或其委托的勘察设计单位根据工程施工需要而对其进行更正和补充的，称为技术核定；技术核定不调整合同价款，也不调整工期。</w:t>
      </w:r>
    </w:p>
    <w:p w14:paraId="100DE7E8">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21.2.8 未经发包人代表批准，承包人不得对工程进行任何变更。</w:t>
      </w:r>
    </w:p>
    <w:p w14:paraId="187B1486">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21.3 分包与配合</w:t>
      </w:r>
    </w:p>
    <w:p w14:paraId="7F078525">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21.3.1 承包人进行工程分包的，应遵守通用条款相关规定，发包人视其为承包人自行施工的工程；发包人代表对分包的同意或批准并不解除承包人的任何责任，也不代表发包人对此承担任何责任。</w:t>
      </w:r>
      <w:r>
        <w:rPr>
          <w:rFonts w:ascii="宋体" w:hAnsi="宋体" w:eastAsia="宋体" w:cs="宋体"/>
          <w:b/>
          <w:bCs/>
          <w:sz w:val="24"/>
          <w:szCs w:val="24"/>
        </w:rPr>
        <w:t>违法转包、违法分包等情形按住建部《建筑工程施工发包与承包违法行为认定查处管理办法》认定。</w:t>
      </w:r>
    </w:p>
    <w:p w14:paraId="6258162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 xml:space="preserve">21.3.2 发包人分包的专业工程范围如下： </w:t>
      </w:r>
    </w:p>
    <w:p w14:paraId="4C4BFEF4">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w:t>
      </w:r>
    </w:p>
    <w:p w14:paraId="0AB28293">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w:t>
      </w:r>
    </w:p>
    <w:p w14:paraId="4663F483">
      <w:pPr>
        <w:adjustRightInd w:val="0"/>
        <w:snapToGrid w:val="0"/>
        <w:spacing w:line="440" w:lineRule="exact"/>
        <w:ind w:firstLine="480" w:firstLineChars="200"/>
        <w:rPr>
          <w:rFonts w:ascii="宋体" w:hAnsi="宋体" w:eastAsia="宋体" w:cs="宋体"/>
          <w:kern w:val="0"/>
          <w:sz w:val="24"/>
          <w:szCs w:val="24"/>
          <w:highlight w:val="yellow"/>
        </w:rPr>
      </w:pPr>
      <w:r>
        <w:rPr>
          <w:rFonts w:hint="eastAsia" w:ascii="宋体" w:hAnsi="宋体" w:eastAsia="宋体" w:cs="宋体"/>
          <w:kern w:val="0"/>
          <w:sz w:val="24"/>
          <w:szCs w:val="24"/>
        </w:rPr>
        <w:t xml:space="preserve">21.3.3 </w:t>
      </w:r>
      <w:r>
        <w:rPr>
          <w:rFonts w:hint="eastAsia" w:ascii="宋体" w:hAnsi="宋体" w:eastAsia="宋体" w:cs="宋体"/>
          <w:b/>
          <w:kern w:val="0"/>
          <w:sz w:val="24"/>
          <w:szCs w:val="24"/>
        </w:rPr>
        <w:t>发包人通过招标方式选择专业工程分包施工单位，承包人参与分包工程的招标，认可招标结果，</w:t>
      </w:r>
      <w:r>
        <w:rPr>
          <w:rFonts w:ascii="宋体" w:hAnsi="宋体" w:eastAsia="宋体" w:cs="宋体"/>
          <w:b/>
          <w:kern w:val="0"/>
          <w:sz w:val="24"/>
          <w:szCs w:val="24"/>
        </w:rPr>
        <w:t>专业工程分包施工招标的中标人（以下简称“分包人”）与总承包单位签订工程分包施工合同。</w:t>
      </w:r>
    </w:p>
    <w:p w14:paraId="7C44C2B5">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21.3.4 发包人支付给承包人专业分包工程合同价款（不含设备价格）的</w:t>
      </w:r>
      <w:r>
        <w:rPr>
          <w:rFonts w:hint="eastAsia" w:ascii="宋体" w:hAnsi="宋体" w:eastAsia="宋体" w:cs="宋体"/>
          <w:kern w:val="0"/>
          <w:sz w:val="24"/>
          <w:szCs w:val="24"/>
          <w:u w:val="single"/>
        </w:rPr>
        <w:t>1.5</w:t>
      </w:r>
      <w:r>
        <w:rPr>
          <w:rFonts w:hint="eastAsia" w:ascii="宋体" w:hAnsi="宋体" w:eastAsia="宋体" w:cs="宋体"/>
          <w:kern w:val="0"/>
          <w:sz w:val="24"/>
          <w:szCs w:val="24"/>
        </w:rPr>
        <w:t>%作为总承包服务配合费用，承包人不得向分包人收取其他费用；该项费用包括但不限于以下内容：</w:t>
      </w:r>
    </w:p>
    <w:p w14:paraId="7D63C014">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（1）乙方承担总包责任所发生的费用。</w:t>
      </w:r>
    </w:p>
    <w:p w14:paraId="715BB393">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（2）“分包工程”施工完毕、土建工程的收尾和修复以及使用承包人的施工所用水电管线等费用（水电费用装表计量，按照实际用量结算）。</w:t>
      </w:r>
    </w:p>
    <w:p w14:paraId="033C1931">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（3）分包人使用承包人现场临时工程及在用的脚手架、塔吊、施工电梯等费用。</w:t>
      </w:r>
    </w:p>
    <w:p w14:paraId="0AB61263">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（4）分包人使用工程的施工道路，到总包单位搭伙，使用总包单位的卫生间等。</w:t>
      </w:r>
    </w:p>
    <w:p w14:paraId="23F9D91B">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（5）门窗洞口、安装工程管道口、楼地面墙面凿洞、槽等的堵塞及修补等，以及整个工程的安全保卫等。</w:t>
      </w:r>
    </w:p>
    <w:p w14:paraId="08156E9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（6）为分包人提供标高、轴线、定位，隐蔽工程指引等。</w:t>
      </w:r>
    </w:p>
    <w:p w14:paraId="0FFB26EB">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（7）分包人的工程资料收集整理和移交；工程质量的检验和验收。</w:t>
      </w:r>
    </w:p>
    <w:p w14:paraId="31824B0D">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（8）保证分包工程在施工期间有足够的工作面，保证其按时开工和连续施工，并承担因乙方原因使分包工程不能按时开工和配合不及时造成的工期延误责任。</w:t>
      </w:r>
    </w:p>
    <w:p w14:paraId="7689B19D">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21.3.5 配合工程：是指某一位于施工现场内或现场外的工程，并非由承包人施工或总包，但与承包人的工程有一定联系，需要承包人配合的工程；配合工程如下：</w:t>
      </w:r>
    </w:p>
    <w:p w14:paraId="5F3533F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w:t>
      </w:r>
    </w:p>
    <w:p w14:paraId="142F552F">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w:t>
      </w:r>
    </w:p>
    <w:p w14:paraId="5D39270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21.3.6 对于配合工程，承包人除不需要承办总包责任外，其他责任和义务同分包工程；发包人给予承包人</w:t>
      </w:r>
      <w:r>
        <w:rPr>
          <w:rFonts w:hint="eastAsia" w:ascii="宋体" w:hAnsi="宋体" w:eastAsia="宋体" w:cs="宋体"/>
          <w:kern w:val="0"/>
          <w:sz w:val="24"/>
          <w:szCs w:val="24"/>
          <w:u w:val="single"/>
        </w:rPr>
        <w:t xml:space="preserve">   /     </w:t>
      </w:r>
      <w:r>
        <w:rPr>
          <w:rFonts w:hint="eastAsia" w:ascii="宋体" w:hAnsi="宋体" w:eastAsia="宋体" w:cs="宋体"/>
          <w:kern w:val="0"/>
          <w:sz w:val="24"/>
          <w:szCs w:val="24"/>
        </w:rPr>
        <w:t>万元作为承包人承担配合工作的配合费用。</w:t>
      </w:r>
    </w:p>
    <w:p w14:paraId="7014A3F1">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21.3.7 凡在与已交工工程有关联的部位施工时，必须提前向甲方提出书面联系单，经甲方同意，并签字后方可施工。</w:t>
      </w:r>
    </w:p>
    <w:p w14:paraId="0BE2DFF9">
      <w:pPr>
        <w:keepNext/>
        <w:keepLines/>
        <w:adjustRightInd w:val="0"/>
        <w:snapToGrid w:val="0"/>
        <w:spacing w:line="440" w:lineRule="exact"/>
        <w:ind w:firstLine="480" w:firstLineChars="200"/>
        <w:outlineLvl w:val="3"/>
        <w:rPr>
          <w:rFonts w:ascii="宋体" w:hAnsi="宋体" w:eastAsia="宋体" w:cs="宋体"/>
          <w:bCs/>
          <w:sz w:val="24"/>
          <w:szCs w:val="24"/>
        </w:rPr>
      </w:pPr>
      <w:r>
        <w:rPr>
          <w:rFonts w:hint="eastAsia" w:ascii="宋体" w:hAnsi="宋体" w:eastAsia="宋体" w:cs="宋体"/>
          <w:bCs/>
          <w:sz w:val="24"/>
          <w:szCs w:val="24"/>
        </w:rPr>
        <w:t>21.4 结算</w:t>
      </w:r>
    </w:p>
    <w:p w14:paraId="45E676B3">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21.4.1 承包人的投标报价（合同价款）是承包人基于业主提供的资料和现场数据及承包人的解释和现场考察计算出来的，覆盖了完成合同义务所包括的一切工作，不得以漏项或考虑不周提出索赔。</w:t>
      </w:r>
    </w:p>
    <w:p w14:paraId="3BEF0D3A">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21.4.2 水电费的结算：</w:t>
      </w:r>
    </w:p>
    <w:p w14:paraId="1798D906">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（1）发包人在现场安装计量装置，承包人负责施工期间的保护，并在工程移交的同时完好地移交给发包人。</w:t>
      </w:r>
    </w:p>
    <w:p w14:paraId="34C33090">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（2）承包人投标报价已经包含水电费用，工程结算时按照发包人实际缴纳的水电费在结算价（税前）中扣除。</w:t>
      </w:r>
    </w:p>
    <w:p w14:paraId="363B38F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（3）因承包人保护不善造成计量装置损坏，承包人负责修复，并承担由此造成的增加费用（包括修复费用和水电损失费用以及可能发生的罚款或其他费用）。</w:t>
      </w:r>
    </w:p>
    <w:p w14:paraId="271D4345">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21.4.3 发包人供应材料设备的结算：材料按照总价的%计取保管费（材料数量最多不超过设计文件的用量（可以计算定额损耗））；设备按照总价的%计取保管费；此费用仅计取税金。</w:t>
      </w:r>
    </w:p>
    <w:p w14:paraId="72D17F76">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21.4.4 分包工程的总承包配合费和配合工程的配合费：分包工程的总承包配合费按照分包工程价格确定，一次包死，不随分包工程结算价款的调整而调整；配合工程的配合费也一次包死；该两项费用仅计取税金。</w:t>
      </w:r>
    </w:p>
    <w:p w14:paraId="768BF344">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21.4.5 对于发包人提供的工程量清单中的单项子目，承包人没有报价的，发包人认为视同该项价格已经包括在其他项目中。</w:t>
      </w:r>
    </w:p>
    <w:p w14:paraId="7BF137BC">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21.5本工程价款结算审计，执行《马鞍山市人民政府关于印发马鞍山市政府投资</w:t>
      </w:r>
    </w:p>
    <w:p w14:paraId="153A6E44">
      <w:pPr>
        <w:adjustRightInd w:val="0"/>
        <w:snapToGrid w:val="0"/>
        <w:spacing w:line="440" w:lineRule="exact"/>
        <w:rPr>
          <w:rFonts w:ascii="宋体" w:hAnsi="宋体" w:eastAsia="宋体" w:cs="宋体"/>
          <w:kern w:val="0"/>
          <w:sz w:val="24"/>
          <w:szCs w:val="24"/>
        </w:rPr>
      </w:pPr>
      <w:r>
        <w:rPr>
          <w:rFonts w:hint="eastAsia" w:ascii="宋体" w:hAnsi="宋体" w:eastAsia="宋体" w:cs="宋体"/>
          <w:kern w:val="0"/>
          <w:sz w:val="24"/>
          <w:szCs w:val="24"/>
        </w:rPr>
        <w:t>建设项目审计监督办法的通知》（马政〔2022〕4 号）。（如招标人所在区（或县）有规定的，按相应规定执行。）合同工期 365 天以上（含本数）且合同价款 1000 万元以上（含本数）的房屋建筑和市政基础设施工程，适用《安徽省房屋建筑和市政基础设施工程施工过程结算管理办法》（建市规〔2023〕2 号）。项目实施过程中，发生工程造价纠纷的，执行《安徽省建设工程造价管理协会工程造价纠纷调解办法》。</w:t>
      </w:r>
    </w:p>
    <w:p w14:paraId="42C62AE9">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21.6根据马鞍山市人民政府办公室文件【马政办（2015）41号】要求，本项目实施过程中若涉及到使用砂浆，则应当使用预拌砂浆。承包人已在投标报价中应考虑此费用。</w:t>
      </w:r>
    </w:p>
    <w:p w14:paraId="06973D03">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21.7</w:t>
      </w:r>
      <w:r>
        <w:rPr>
          <w:rFonts w:hint="eastAsia" w:ascii="宋体" w:hAnsi="宋体" w:eastAsia="宋体" w:cs="宋体"/>
          <w:sz w:val="24"/>
          <w:szCs w:val="24"/>
        </w:rPr>
        <w:t>本项目施工现场人员管理全部采用实名制管理，承包人对所有进场施工人员，必须采取实名制管理。实名制、农民工工资保证金、农民工工资专用账户、银行代发工资、农民工工资施工过程结算、农民工工资委托发放等相关内容均按马鞍山市住建部门和本项目招标文件相关规定执行。</w:t>
      </w:r>
    </w:p>
    <w:p w14:paraId="5C46C851">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21.8</w:t>
      </w:r>
      <w:r>
        <w:rPr>
          <w:rFonts w:ascii="宋体" w:hAnsi="宋体" w:eastAsia="宋体" w:cs="宋体"/>
          <w:sz w:val="24"/>
          <w:szCs w:val="24"/>
        </w:rPr>
        <w:t>如合同乙方为联合体（即以联合体中标本项目的），甲方在支付合同款项时，可根据联合体协议中各成员（含牵头人）工作分工进行对应付款给合同内容实施单位。具体可另行约定。</w:t>
      </w:r>
    </w:p>
    <w:p w14:paraId="4C691C8F">
      <w:pPr>
        <w:adjustRightInd w:val="0"/>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21.9其它补充约定：。</w:t>
      </w:r>
    </w:p>
    <w:p w14:paraId="70E08215">
      <w:pPr>
        <w:adjustRightInd w:val="0"/>
        <w:snapToGrid w:val="0"/>
        <w:spacing w:line="440" w:lineRule="exact"/>
        <w:rPr>
          <w:rFonts w:ascii="宋体" w:hAnsi="宋体" w:eastAsia="宋体" w:cs="宋体"/>
          <w:sz w:val="24"/>
          <w:szCs w:val="24"/>
        </w:rPr>
      </w:pPr>
    </w:p>
    <w:p w14:paraId="7CDC22DC">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发包人：  (公章)                           承包人：  (公章)</w:t>
      </w:r>
    </w:p>
    <w:p w14:paraId="1EF0048E">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法定代表人或其委托代理人：                 法定代表人或其委托代理人：</w:t>
      </w:r>
    </w:p>
    <w:p w14:paraId="6F3844F3">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（签字）                                  （签字）</w:t>
      </w:r>
    </w:p>
    <w:p w14:paraId="16F24095">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组织机构代码：                组织机构代码：</w:t>
      </w:r>
    </w:p>
    <w:p w14:paraId="06D6E5D4">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地  址：                地  址：</w:t>
      </w:r>
    </w:p>
    <w:p w14:paraId="4C1F19CB">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邮政编码：                邮政编码：</w:t>
      </w:r>
    </w:p>
    <w:p w14:paraId="57380B63">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法定代表人：                法定代表人：</w:t>
      </w:r>
    </w:p>
    <w:p w14:paraId="01A79CA4">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委托代理人：                委托代理人：</w:t>
      </w:r>
    </w:p>
    <w:p w14:paraId="0239DE8B">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电  话：                电  话：</w:t>
      </w:r>
    </w:p>
    <w:p w14:paraId="058FC491">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传  真：                传  真：</w:t>
      </w:r>
    </w:p>
    <w:p w14:paraId="37B5C09F">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电子信箱：                电子信箱：</w:t>
      </w:r>
    </w:p>
    <w:p w14:paraId="09AE62FD">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开户银行：                开户银行：</w:t>
      </w:r>
    </w:p>
    <w:p w14:paraId="3F6CB8E5">
      <w:pPr>
        <w:adjustRightInd w:val="0"/>
        <w:snapToGrid w:val="0"/>
        <w:spacing w:line="440" w:lineRule="exact"/>
        <w:rPr>
          <w:rFonts w:ascii="宋体" w:hAnsi="宋体" w:eastAsia="宋体" w:cs="宋体"/>
          <w:b/>
          <w:sz w:val="24"/>
          <w:szCs w:val="24"/>
        </w:rPr>
      </w:pPr>
      <w:r>
        <w:rPr>
          <w:rFonts w:hint="eastAsia" w:ascii="宋体" w:hAnsi="宋体" w:eastAsia="宋体" w:cs="宋体"/>
          <w:sz w:val="24"/>
          <w:szCs w:val="24"/>
        </w:rPr>
        <w:t>账  号：                账  号：</w:t>
      </w:r>
    </w:p>
    <w:p w14:paraId="75CF5C2C">
      <w:pPr>
        <w:keepNext/>
        <w:widowControl/>
        <w:tabs>
          <w:tab w:val="left" w:pos="432"/>
        </w:tabs>
        <w:outlineLvl w:val="0"/>
        <w:rPr>
          <w:rFonts w:ascii="宋体" w:hAnsi="宋体" w:eastAsia="黑体" w:cs="宋体"/>
          <w:b/>
          <w:kern w:val="0"/>
          <w:sz w:val="24"/>
          <w:szCs w:val="20"/>
        </w:rPr>
      </w:pPr>
    </w:p>
    <w:p w14:paraId="77821C23">
      <w:pPr>
        <w:rPr>
          <w:rFonts w:ascii="Times New Roman" w:hAnsi="Times New Roman" w:eastAsia="宋体" w:cs="Times New Roman"/>
          <w:szCs w:val="24"/>
        </w:rPr>
      </w:pPr>
    </w:p>
    <w:p w14:paraId="42E22DC6">
      <w:pPr>
        <w:spacing w:line="360" w:lineRule="auto"/>
        <w:rPr>
          <w:rFonts w:ascii="Arial" w:hAnsi="Arial" w:eastAsia="黑体" w:cs="Times New Roman"/>
          <w:b/>
          <w:bCs/>
          <w:kern w:val="0"/>
          <w:sz w:val="28"/>
          <w:szCs w:val="28"/>
        </w:rPr>
      </w:pPr>
    </w:p>
    <w:p w14:paraId="4836EA40">
      <w:pPr>
        <w:spacing w:line="360" w:lineRule="auto"/>
        <w:rPr>
          <w:rFonts w:ascii="Arial" w:hAnsi="Arial" w:eastAsia="黑体" w:cs="Times New Roman"/>
          <w:b/>
          <w:bCs/>
          <w:kern w:val="0"/>
          <w:sz w:val="28"/>
          <w:szCs w:val="28"/>
        </w:rPr>
      </w:pPr>
    </w:p>
    <w:p w14:paraId="414EC592">
      <w:pPr>
        <w:spacing w:line="360" w:lineRule="auto"/>
        <w:rPr>
          <w:rFonts w:ascii="Arial" w:hAnsi="Arial" w:eastAsia="黑体" w:cs="Times New Roman"/>
          <w:b/>
          <w:bCs/>
          <w:kern w:val="0"/>
          <w:sz w:val="28"/>
          <w:szCs w:val="28"/>
        </w:rPr>
      </w:pPr>
    </w:p>
    <w:p w14:paraId="4DAE431D">
      <w:pPr>
        <w:spacing w:line="360" w:lineRule="auto"/>
        <w:rPr>
          <w:rFonts w:ascii="Arial" w:hAnsi="Arial" w:eastAsia="黑体" w:cs="Times New Roman"/>
          <w:b/>
          <w:bCs/>
          <w:kern w:val="0"/>
          <w:sz w:val="28"/>
          <w:szCs w:val="28"/>
        </w:rPr>
      </w:pPr>
    </w:p>
    <w:p w14:paraId="37404F2A">
      <w:pPr>
        <w:spacing w:line="360" w:lineRule="auto"/>
        <w:rPr>
          <w:rFonts w:ascii="Arial" w:hAnsi="Arial" w:eastAsia="黑体" w:cs="Times New Roman"/>
          <w:b/>
          <w:bCs/>
          <w:kern w:val="0"/>
          <w:sz w:val="28"/>
          <w:szCs w:val="28"/>
        </w:rPr>
      </w:pPr>
    </w:p>
    <w:p w14:paraId="44484720">
      <w:pPr>
        <w:spacing w:line="360" w:lineRule="auto"/>
        <w:rPr>
          <w:rFonts w:ascii="Arial" w:hAnsi="Arial" w:eastAsia="黑体" w:cs="Times New Roman"/>
          <w:b/>
          <w:bCs/>
          <w:kern w:val="0"/>
          <w:sz w:val="28"/>
          <w:szCs w:val="28"/>
        </w:rPr>
      </w:pPr>
    </w:p>
    <w:p w14:paraId="43B23703">
      <w:pPr>
        <w:spacing w:line="360" w:lineRule="auto"/>
        <w:rPr>
          <w:rFonts w:ascii="Arial" w:hAnsi="Arial" w:eastAsia="黑体" w:cs="Times New Roman"/>
          <w:b/>
          <w:bCs/>
          <w:kern w:val="0"/>
          <w:sz w:val="28"/>
          <w:szCs w:val="28"/>
        </w:rPr>
      </w:pPr>
    </w:p>
    <w:p w14:paraId="0D29DA86">
      <w:pPr>
        <w:spacing w:line="360" w:lineRule="auto"/>
        <w:rPr>
          <w:rFonts w:ascii="宋体" w:hAnsi="宋体" w:eastAsia="宋体" w:cs="宋体"/>
          <w:b/>
          <w:sz w:val="24"/>
          <w:szCs w:val="24"/>
        </w:rPr>
      </w:pPr>
    </w:p>
    <w:p w14:paraId="06DBE31E">
      <w:pPr>
        <w:spacing w:line="360" w:lineRule="auto"/>
        <w:rPr>
          <w:rFonts w:ascii="宋体" w:hAnsi="宋体" w:eastAsia="宋体" w:cs="宋体"/>
          <w:b/>
          <w:sz w:val="24"/>
          <w:szCs w:val="24"/>
        </w:rPr>
      </w:pPr>
    </w:p>
    <w:p w14:paraId="298AE5CA">
      <w:pPr>
        <w:widowControl/>
        <w:jc w:val="left"/>
        <w:rPr>
          <w:rFonts w:ascii="宋体" w:hAnsi="宋体" w:eastAsia="宋体" w:cs="宋体"/>
          <w:b/>
          <w:sz w:val="24"/>
          <w:szCs w:val="24"/>
        </w:rPr>
      </w:pPr>
      <w:r>
        <w:rPr>
          <w:rFonts w:ascii="宋体" w:hAnsi="宋体" w:eastAsia="宋体" w:cs="宋体"/>
          <w:b/>
          <w:sz w:val="24"/>
          <w:szCs w:val="24"/>
        </w:rPr>
        <w:br w:type="page"/>
      </w:r>
    </w:p>
    <w:p w14:paraId="5822096E">
      <w:pPr>
        <w:spacing w:line="360" w:lineRule="auto"/>
        <w:rPr>
          <w:rFonts w:ascii="宋体" w:hAnsi="宋体" w:eastAsia="宋体" w:cs="宋体"/>
          <w:b/>
          <w:sz w:val="24"/>
          <w:szCs w:val="24"/>
        </w:rPr>
      </w:pPr>
      <w:r>
        <w:rPr>
          <w:rFonts w:hint="eastAsia" w:ascii="宋体" w:hAnsi="宋体" w:eastAsia="宋体" w:cs="宋体"/>
          <w:b/>
          <w:sz w:val="24"/>
          <w:szCs w:val="24"/>
        </w:rPr>
        <w:t>附件</w:t>
      </w:r>
    </w:p>
    <w:p w14:paraId="72D55053">
      <w:pPr>
        <w:spacing w:line="360" w:lineRule="auto"/>
        <w:rPr>
          <w:rFonts w:ascii="宋体" w:hAnsi="宋体" w:eastAsia="宋体" w:cs="宋体"/>
          <w:sz w:val="24"/>
          <w:szCs w:val="24"/>
        </w:rPr>
      </w:pPr>
      <w:r>
        <w:rPr>
          <w:rFonts w:hint="eastAsia" w:ascii="宋体" w:hAnsi="宋体" w:eastAsia="宋体" w:cs="宋体"/>
          <w:sz w:val="24"/>
          <w:szCs w:val="24"/>
        </w:rPr>
        <w:t>协议书附件：</w:t>
      </w:r>
    </w:p>
    <w:p w14:paraId="2AE64302">
      <w:pPr>
        <w:spacing w:line="360" w:lineRule="auto"/>
        <w:rPr>
          <w:rFonts w:ascii="宋体" w:hAnsi="宋体" w:eastAsia="宋体" w:cs="宋体"/>
          <w:sz w:val="24"/>
          <w:szCs w:val="24"/>
        </w:rPr>
      </w:pPr>
      <w:r>
        <w:rPr>
          <w:rFonts w:hint="eastAsia" w:ascii="宋体" w:hAnsi="宋体" w:eastAsia="宋体" w:cs="宋体"/>
          <w:sz w:val="24"/>
          <w:szCs w:val="24"/>
        </w:rPr>
        <w:t>附件1：承包人承揽工程项目一览表</w:t>
      </w:r>
    </w:p>
    <w:p w14:paraId="3776410D">
      <w:pPr>
        <w:spacing w:line="360" w:lineRule="auto"/>
        <w:rPr>
          <w:rFonts w:ascii="宋体" w:hAnsi="宋体" w:eastAsia="宋体" w:cs="宋体"/>
          <w:sz w:val="24"/>
          <w:szCs w:val="24"/>
        </w:rPr>
      </w:pPr>
      <w:r>
        <w:rPr>
          <w:rFonts w:hint="eastAsia" w:ascii="宋体" w:hAnsi="宋体" w:eastAsia="宋体" w:cs="宋体"/>
          <w:sz w:val="24"/>
          <w:szCs w:val="24"/>
        </w:rPr>
        <w:t>专用合同条款附件：</w:t>
      </w:r>
    </w:p>
    <w:p w14:paraId="4955F542">
      <w:pPr>
        <w:spacing w:line="360" w:lineRule="auto"/>
        <w:rPr>
          <w:rFonts w:ascii="宋体" w:hAnsi="宋体" w:eastAsia="宋体" w:cs="宋体"/>
          <w:sz w:val="24"/>
          <w:szCs w:val="24"/>
        </w:rPr>
      </w:pPr>
      <w:r>
        <w:rPr>
          <w:rFonts w:hint="eastAsia" w:ascii="宋体" w:hAnsi="宋体" w:eastAsia="宋体" w:cs="宋体"/>
          <w:sz w:val="24"/>
          <w:szCs w:val="24"/>
        </w:rPr>
        <w:t>附件2：发包人供应材料设备一览表</w:t>
      </w:r>
    </w:p>
    <w:p w14:paraId="1B9C98D8">
      <w:pPr>
        <w:spacing w:line="360" w:lineRule="auto"/>
        <w:rPr>
          <w:rFonts w:ascii="宋体" w:hAnsi="宋体" w:eastAsia="宋体" w:cs="宋体"/>
          <w:sz w:val="24"/>
          <w:szCs w:val="24"/>
        </w:rPr>
      </w:pPr>
      <w:r>
        <w:rPr>
          <w:rFonts w:hint="eastAsia" w:ascii="宋体" w:hAnsi="宋体" w:eastAsia="宋体" w:cs="宋体"/>
          <w:sz w:val="24"/>
          <w:szCs w:val="24"/>
        </w:rPr>
        <w:t>附件3：工程质量保修书</w:t>
      </w:r>
    </w:p>
    <w:p w14:paraId="6C555DE5">
      <w:pPr>
        <w:spacing w:line="360" w:lineRule="auto"/>
        <w:rPr>
          <w:rFonts w:ascii="宋体" w:hAnsi="宋体" w:eastAsia="宋体" w:cs="宋体"/>
          <w:sz w:val="24"/>
          <w:szCs w:val="24"/>
        </w:rPr>
      </w:pPr>
      <w:r>
        <w:rPr>
          <w:rFonts w:hint="eastAsia" w:ascii="宋体" w:hAnsi="宋体" w:eastAsia="宋体" w:cs="宋体"/>
          <w:sz w:val="24"/>
          <w:szCs w:val="24"/>
        </w:rPr>
        <w:t>附件4：主要建设工程文件目录</w:t>
      </w:r>
    </w:p>
    <w:p w14:paraId="4DB2B336">
      <w:pPr>
        <w:spacing w:line="360" w:lineRule="auto"/>
        <w:rPr>
          <w:rFonts w:ascii="宋体" w:hAnsi="宋体" w:eastAsia="宋体" w:cs="宋体"/>
          <w:sz w:val="24"/>
          <w:szCs w:val="24"/>
        </w:rPr>
      </w:pPr>
      <w:r>
        <w:rPr>
          <w:rFonts w:hint="eastAsia" w:ascii="宋体" w:hAnsi="宋体" w:eastAsia="宋体" w:cs="宋体"/>
          <w:sz w:val="24"/>
          <w:szCs w:val="24"/>
        </w:rPr>
        <w:t>附件5：承包人用于本工程施工的机械设备表</w:t>
      </w:r>
    </w:p>
    <w:p w14:paraId="7EF9298B">
      <w:pPr>
        <w:spacing w:line="360" w:lineRule="auto"/>
        <w:rPr>
          <w:rFonts w:ascii="宋体" w:hAnsi="宋体" w:eastAsia="宋体" w:cs="宋体"/>
          <w:sz w:val="24"/>
          <w:szCs w:val="24"/>
        </w:rPr>
      </w:pPr>
      <w:r>
        <w:rPr>
          <w:rFonts w:hint="eastAsia" w:ascii="宋体" w:hAnsi="宋体" w:eastAsia="宋体" w:cs="宋体"/>
          <w:sz w:val="24"/>
          <w:szCs w:val="24"/>
        </w:rPr>
        <w:t>附件6：承包人主要施工管理人员表</w:t>
      </w:r>
    </w:p>
    <w:p w14:paraId="0F7A0E7A">
      <w:pPr>
        <w:spacing w:line="360" w:lineRule="auto"/>
        <w:rPr>
          <w:rFonts w:ascii="宋体" w:hAnsi="宋体" w:eastAsia="宋体" w:cs="宋体"/>
          <w:sz w:val="24"/>
          <w:szCs w:val="24"/>
        </w:rPr>
      </w:pPr>
      <w:r>
        <w:rPr>
          <w:rFonts w:hint="eastAsia" w:ascii="宋体" w:hAnsi="宋体" w:eastAsia="宋体" w:cs="宋体"/>
          <w:sz w:val="24"/>
          <w:szCs w:val="24"/>
        </w:rPr>
        <w:t>附件7：分包人主要施工管理人员表</w:t>
      </w:r>
    </w:p>
    <w:p w14:paraId="4FB4DB4D">
      <w:pPr>
        <w:spacing w:line="360" w:lineRule="auto"/>
        <w:rPr>
          <w:rFonts w:ascii="宋体" w:hAnsi="宋体" w:eastAsia="宋体" w:cs="宋体"/>
          <w:sz w:val="24"/>
          <w:szCs w:val="24"/>
        </w:rPr>
      </w:pPr>
      <w:r>
        <w:rPr>
          <w:rFonts w:hint="eastAsia" w:ascii="宋体" w:hAnsi="宋体" w:eastAsia="宋体" w:cs="宋体"/>
          <w:sz w:val="24"/>
          <w:szCs w:val="24"/>
        </w:rPr>
        <w:t>附件8：廉政协议</w:t>
      </w:r>
    </w:p>
    <w:p w14:paraId="7BE41563">
      <w:pPr>
        <w:spacing w:line="360" w:lineRule="auto"/>
        <w:rPr>
          <w:rFonts w:ascii="宋体" w:hAnsi="宋体" w:eastAsia="宋体" w:cs="宋体"/>
          <w:sz w:val="24"/>
          <w:szCs w:val="24"/>
        </w:rPr>
      </w:pPr>
      <w:r>
        <w:rPr>
          <w:rFonts w:hint="eastAsia" w:ascii="宋体" w:hAnsi="宋体" w:eastAsia="宋体" w:cs="宋体"/>
          <w:sz w:val="24"/>
          <w:szCs w:val="24"/>
        </w:rPr>
        <w:t>附件9：履约保证金格式</w:t>
      </w:r>
    </w:p>
    <w:p w14:paraId="282A3270">
      <w:pPr>
        <w:spacing w:line="360" w:lineRule="auto"/>
        <w:rPr>
          <w:rFonts w:ascii="宋体" w:hAnsi="宋体" w:eastAsia="宋体" w:cs="宋体"/>
          <w:sz w:val="24"/>
          <w:szCs w:val="24"/>
        </w:rPr>
      </w:pPr>
      <w:r>
        <w:rPr>
          <w:rFonts w:hint="eastAsia" w:ascii="宋体" w:hAnsi="宋体" w:eastAsia="宋体" w:cs="宋体"/>
          <w:sz w:val="24"/>
          <w:szCs w:val="24"/>
        </w:rPr>
        <w:t>附件10：预付款担保格式</w:t>
      </w:r>
    </w:p>
    <w:p w14:paraId="2F19BB64">
      <w:pPr>
        <w:spacing w:line="360" w:lineRule="auto"/>
        <w:rPr>
          <w:rFonts w:ascii="宋体" w:hAnsi="宋体" w:eastAsia="宋体" w:cs="宋体"/>
          <w:sz w:val="24"/>
          <w:szCs w:val="24"/>
        </w:rPr>
      </w:pPr>
      <w:r>
        <w:rPr>
          <w:rFonts w:hint="eastAsia" w:ascii="宋体" w:hAnsi="宋体" w:eastAsia="宋体" w:cs="宋体"/>
          <w:sz w:val="24"/>
          <w:szCs w:val="24"/>
        </w:rPr>
        <w:t>附件11：支付担保格式</w:t>
      </w:r>
    </w:p>
    <w:p w14:paraId="602E7C04">
      <w:pPr>
        <w:spacing w:line="360" w:lineRule="auto"/>
        <w:rPr>
          <w:rFonts w:ascii="宋体" w:hAnsi="宋体" w:eastAsia="宋体" w:cs="宋体"/>
          <w:sz w:val="24"/>
          <w:szCs w:val="24"/>
        </w:rPr>
      </w:pPr>
      <w:r>
        <w:rPr>
          <w:rFonts w:hint="eastAsia" w:ascii="宋体" w:hAnsi="宋体" w:eastAsia="宋体" w:cs="宋体"/>
          <w:sz w:val="24"/>
          <w:szCs w:val="24"/>
        </w:rPr>
        <w:t>附件12：暂估价一览表</w:t>
      </w:r>
    </w:p>
    <w:p w14:paraId="232009BF">
      <w:pPr>
        <w:spacing w:line="360" w:lineRule="auto"/>
        <w:rPr>
          <w:rFonts w:ascii="宋体" w:hAnsi="宋体" w:eastAsia="宋体" w:cs="宋体"/>
          <w:sz w:val="24"/>
          <w:szCs w:val="24"/>
        </w:rPr>
      </w:pPr>
      <w:r>
        <w:rPr>
          <w:rFonts w:hint="eastAsia" w:ascii="宋体" w:hAnsi="宋体" w:eastAsia="宋体" w:cs="宋体"/>
          <w:sz w:val="24"/>
          <w:szCs w:val="24"/>
        </w:rPr>
        <w:t>附件13：安全生产合同</w:t>
      </w:r>
    </w:p>
    <w:p w14:paraId="797519CF">
      <w:pPr>
        <w:spacing w:line="360" w:lineRule="auto"/>
        <w:rPr>
          <w:rFonts w:ascii="宋体" w:hAnsi="宋体" w:eastAsia="宋体" w:cs="宋体"/>
          <w:sz w:val="24"/>
          <w:szCs w:val="24"/>
        </w:rPr>
      </w:pPr>
      <w:r>
        <w:rPr>
          <w:rFonts w:hint="eastAsia" w:ascii="宋体" w:hAnsi="宋体" w:eastAsia="宋体" w:cs="宋体"/>
          <w:sz w:val="24"/>
          <w:szCs w:val="24"/>
        </w:rPr>
        <w:t>附件14：项目经理质量终身责任制承诺</w:t>
      </w:r>
    </w:p>
    <w:p w14:paraId="58B83F4C">
      <w:pPr>
        <w:spacing w:line="360" w:lineRule="auto"/>
        <w:rPr>
          <w:rFonts w:ascii="宋体" w:hAnsi="宋体" w:eastAsia="宋体" w:cs="宋体"/>
          <w:sz w:val="24"/>
          <w:szCs w:val="24"/>
        </w:rPr>
      </w:pPr>
      <w:r>
        <w:rPr>
          <w:rFonts w:hint="eastAsia" w:ascii="宋体" w:hAnsi="宋体" w:eastAsia="宋体" w:cs="宋体"/>
          <w:sz w:val="24"/>
          <w:szCs w:val="24"/>
        </w:rPr>
        <w:t>附件15：有关中标施工单位履约考核的相关内容</w:t>
      </w:r>
    </w:p>
    <w:p w14:paraId="3F793195">
      <w:pPr>
        <w:spacing w:line="360" w:lineRule="auto"/>
        <w:rPr>
          <w:rFonts w:ascii="宋体" w:hAnsi="宋体" w:eastAsia="宋体" w:cs="宋体"/>
          <w:sz w:val="24"/>
          <w:szCs w:val="24"/>
        </w:rPr>
      </w:pPr>
    </w:p>
    <w:p w14:paraId="5AB45ABF">
      <w:pPr>
        <w:spacing w:line="360" w:lineRule="auto"/>
        <w:rPr>
          <w:rFonts w:ascii="宋体" w:hAnsi="宋体" w:eastAsia="宋体" w:cs="宋体"/>
          <w:sz w:val="24"/>
          <w:szCs w:val="24"/>
        </w:rPr>
      </w:pPr>
    </w:p>
    <w:p w14:paraId="25D6A095">
      <w:pPr>
        <w:spacing w:line="360" w:lineRule="auto"/>
        <w:rPr>
          <w:rFonts w:ascii="宋体" w:hAnsi="宋体" w:eastAsia="宋体" w:cs="宋体"/>
          <w:sz w:val="24"/>
          <w:szCs w:val="24"/>
        </w:rPr>
      </w:pPr>
    </w:p>
    <w:p w14:paraId="24F5122F">
      <w:pPr>
        <w:spacing w:line="360" w:lineRule="auto"/>
        <w:rPr>
          <w:rFonts w:ascii="宋体" w:hAnsi="宋体" w:eastAsia="宋体" w:cs="宋体"/>
          <w:sz w:val="24"/>
          <w:szCs w:val="24"/>
        </w:rPr>
      </w:pPr>
    </w:p>
    <w:p w14:paraId="2258D186">
      <w:pPr>
        <w:spacing w:line="360" w:lineRule="auto"/>
        <w:rPr>
          <w:rFonts w:ascii="宋体" w:hAnsi="宋体" w:eastAsia="宋体" w:cs="宋体"/>
          <w:sz w:val="24"/>
          <w:szCs w:val="24"/>
        </w:rPr>
      </w:pPr>
    </w:p>
    <w:p w14:paraId="768B06C5">
      <w:pPr>
        <w:spacing w:line="360" w:lineRule="auto"/>
        <w:rPr>
          <w:rFonts w:ascii="宋体" w:hAnsi="宋体" w:eastAsia="宋体" w:cs="宋体"/>
          <w:sz w:val="24"/>
          <w:szCs w:val="24"/>
        </w:rPr>
      </w:pPr>
    </w:p>
    <w:p w14:paraId="0FD0557C">
      <w:pPr>
        <w:keepNext/>
        <w:keepLines/>
        <w:spacing w:before="280" w:after="290" w:line="372" w:lineRule="auto"/>
        <w:outlineLvl w:val="3"/>
        <w:rPr>
          <w:rFonts w:ascii="宋体" w:hAnsi="宋体" w:eastAsia="宋体" w:cs="宋体"/>
          <w:sz w:val="24"/>
          <w:szCs w:val="24"/>
        </w:rPr>
      </w:pPr>
    </w:p>
    <w:p w14:paraId="2612E9AC">
      <w:pPr>
        <w:rPr>
          <w:rFonts w:ascii="Times New Roman" w:hAnsi="Times New Roman" w:eastAsia="宋体" w:cs="Times New Roman"/>
          <w:szCs w:val="24"/>
        </w:rPr>
      </w:pPr>
    </w:p>
    <w:p w14:paraId="3E0F7B43">
      <w:pPr>
        <w:rPr>
          <w:rFonts w:ascii="Times New Roman" w:hAnsi="Times New Roman" w:eastAsia="宋体" w:cs="Times New Roman"/>
          <w:szCs w:val="24"/>
        </w:rPr>
      </w:pPr>
    </w:p>
    <w:p w14:paraId="131E4D5D">
      <w:pPr>
        <w:rPr>
          <w:rFonts w:ascii="Times New Roman" w:hAnsi="Times New Roman" w:eastAsia="宋体" w:cs="Times New Roman"/>
          <w:szCs w:val="24"/>
        </w:rPr>
      </w:pPr>
    </w:p>
    <w:p w14:paraId="54390E82">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t>附件1：承包人承揽工程项目一览表</w:t>
      </w:r>
    </w:p>
    <w:p w14:paraId="0603D0C1">
      <w:pPr>
        <w:spacing w:line="360" w:lineRule="auto"/>
        <w:jc w:val="center"/>
        <w:rPr>
          <w:rFonts w:ascii="宋体" w:hAnsi="宋体" w:eastAsia="宋体" w:cs="宋体"/>
          <w:sz w:val="22"/>
          <w:szCs w:val="21"/>
        </w:rPr>
      </w:pPr>
      <w:r>
        <w:rPr>
          <w:rFonts w:hint="eastAsia" w:ascii="宋体" w:hAnsi="宋体" w:eastAsia="宋体" w:cs="宋体"/>
          <w:sz w:val="22"/>
          <w:szCs w:val="21"/>
        </w:rPr>
        <w:t>承包人承揽工程项目一览表</w:t>
      </w:r>
    </w:p>
    <w:tbl>
      <w:tblPr>
        <w:tblStyle w:val="3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134"/>
        <w:gridCol w:w="1134"/>
        <w:gridCol w:w="993"/>
        <w:gridCol w:w="708"/>
        <w:gridCol w:w="1134"/>
        <w:gridCol w:w="1134"/>
        <w:gridCol w:w="993"/>
        <w:gridCol w:w="708"/>
        <w:gridCol w:w="567"/>
      </w:tblGrid>
      <w:tr w14:paraId="529DBF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41643ECF">
            <w:pPr>
              <w:keepNext/>
              <w:snapToGrid w:val="0"/>
              <w:spacing w:line="360" w:lineRule="auto"/>
              <w:rPr>
                <w:rFonts w:ascii="宋体" w:hAnsi="宋体" w:eastAsia="宋体" w:cs="宋体"/>
                <w:sz w:val="22"/>
                <w:szCs w:val="21"/>
              </w:rPr>
            </w:pPr>
            <w:r>
              <w:rPr>
                <w:rFonts w:hint="eastAsia" w:ascii="宋体" w:hAnsi="宋体" w:eastAsia="宋体" w:cs="宋体"/>
                <w:sz w:val="22"/>
                <w:szCs w:val="21"/>
              </w:rPr>
              <w:t>单位工程名称</w:t>
            </w:r>
          </w:p>
        </w:tc>
        <w:tc>
          <w:tcPr>
            <w:tcW w:w="1134" w:type="dxa"/>
            <w:tcBorders>
              <w:top w:val="single" w:color="auto" w:sz="12" w:space="0"/>
              <w:bottom w:val="double" w:color="auto" w:sz="6" w:space="0"/>
            </w:tcBorders>
            <w:vAlign w:val="center"/>
          </w:tcPr>
          <w:p w14:paraId="64AC72D1">
            <w:pPr>
              <w:keepNext/>
              <w:snapToGrid w:val="0"/>
              <w:spacing w:line="360" w:lineRule="auto"/>
              <w:rPr>
                <w:rFonts w:ascii="宋体" w:hAnsi="宋体" w:eastAsia="宋体" w:cs="宋体"/>
                <w:sz w:val="22"/>
                <w:szCs w:val="21"/>
              </w:rPr>
            </w:pPr>
            <w:r>
              <w:rPr>
                <w:rFonts w:hint="eastAsia" w:ascii="宋体" w:hAnsi="宋体" w:eastAsia="宋体" w:cs="宋体"/>
                <w:sz w:val="22"/>
                <w:szCs w:val="21"/>
              </w:rPr>
              <w:t>建设规模</w:t>
            </w:r>
          </w:p>
        </w:tc>
        <w:tc>
          <w:tcPr>
            <w:tcW w:w="1134" w:type="dxa"/>
            <w:tcBorders>
              <w:top w:val="single" w:color="auto" w:sz="12" w:space="0"/>
              <w:bottom w:val="double" w:color="auto" w:sz="6" w:space="0"/>
            </w:tcBorders>
            <w:vAlign w:val="center"/>
          </w:tcPr>
          <w:p w14:paraId="2FFF98B6">
            <w:pPr>
              <w:keepNext/>
              <w:snapToGrid w:val="0"/>
              <w:spacing w:line="360" w:lineRule="auto"/>
              <w:rPr>
                <w:rFonts w:ascii="宋体" w:hAnsi="宋体" w:eastAsia="宋体" w:cs="宋体"/>
                <w:sz w:val="22"/>
                <w:szCs w:val="21"/>
              </w:rPr>
            </w:pPr>
            <w:r>
              <w:rPr>
                <w:rFonts w:hint="eastAsia" w:ascii="宋体" w:hAnsi="宋体" w:eastAsia="宋体" w:cs="宋体"/>
                <w:sz w:val="22"/>
                <w:szCs w:val="21"/>
              </w:rPr>
              <w:t>建筑面积(平方米)</w:t>
            </w:r>
          </w:p>
        </w:tc>
        <w:tc>
          <w:tcPr>
            <w:tcW w:w="993" w:type="dxa"/>
            <w:tcBorders>
              <w:top w:val="single" w:color="auto" w:sz="12" w:space="0"/>
              <w:bottom w:val="double" w:color="auto" w:sz="6" w:space="0"/>
            </w:tcBorders>
            <w:vAlign w:val="center"/>
          </w:tcPr>
          <w:p w14:paraId="06D2ECB6">
            <w:pPr>
              <w:keepNext/>
              <w:snapToGrid w:val="0"/>
              <w:spacing w:line="360" w:lineRule="auto"/>
              <w:rPr>
                <w:rFonts w:ascii="宋体" w:hAnsi="宋体" w:eastAsia="宋体" w:cs="宋体"/>
                <w:sz w:val="22"/>
                <w:szCs w:val="21"/>
              </w:rPr>
            </w:pPr>
            <w:r>
              <w:rPr>
                <w:rFonts w:hint="eastAsia" w:ascii="宋体" w:hAnsi="宋体" w:eastAsia="宋体" w:cs="宋体"/>
                <w:sz w:val="22"/>
                <w:szCs w:val="21"/>
              </w:rPr>
              <w:t>结构形式</w:t>
            </w:r>
          </w:p>
        </w:tc>
        <w:tc>
          <w:tcPr>
            <w:tcW w:w="708" w:type="dxa"/>
            <w:tcBorders>
              <w:top w:val="single" w:color="auto" w:sz="12" w:space="0"/>
              <w:bottom w:val="double" w:color="auto" w:sz="6" w:space="0"/>
            </w:tcBorders>
            <w:vAlign w:val="center"/>
          </w:tcPr>
          <w:p w14:paraId="2B10F290">
            <w:pPr>
              <w:keepNext/>
              <w:snapToGrid w:val="0"/>
              <w:spacing w:line="360" w:lineRule="auto"/>
              <w:rPr>
                <w:rFonts w:ascii="宋体" w:hAnsi="宋体" w:eastAsia="宋体" w:cs="宋体"/>
                <w:sz w:val="22"/>
                <w:szCs w:val="21"/>
              </w:rPr>
            </w:pPr>
            <w:r>
              <w:rPr>
                <w:rFonts w:hint="eastAsia" w:ascii="宋体" w:hAnsi="宋体" w:eastAsia="宋体" w:cs="宋体"/>
                <w:sz w:val="22"/>
                <w:szCs w:val="21"/>
              </w:rPr>
              <w:t>层数</w:t>
            </w:r>
          </w:p>
        </w:tc>
        <w:tc>
          <w:tcPr>
            <w:tcW w:w="1134" w:type="dxa"/>
            <w:tcBorders>
              <w:top w:val="single" w:color="auto" w:sz="12" w:space="0"/>
              <w:bottom w:val="double" w:color="auto" w:sz="6" w:space="0"/>
            </w:tcBorders>
            <w:vAlign w:val="center"/>
          </w:tcPr>
          <w:p w14:paraId="4C7C3A17">
            <w:pPr>
              <w:keepNext/>
              <w:snapToGrid w:val="0"/>
              <w:spacing w:line="360" w:lineRule="auto"/>
              <w:rPr>
                <w:rFonts w:ascii="宋体" w:hAnsi="宋体" w:eastAsia="宋体" w:cs="宋体"/>
                <w:sz w:val="22"/>
                <w:szCs w:val="21"/>
              </w:rPr>
            </w:pPr>
            <w:r>
              <w:rPr>
                <w:rFonts w:hint="eastAsia" w:ascii="宋体" w:hAnsi="宋体" w:eastAsia="宋体" w:cs="宋体"/>
                <w:sz w:val="22"/>
                <w:szCs w:val="21"/>
              </w:rPr>
              <w:t>生产能力</w:t>
            </w:r>
          </w:p>
        </w:tc>
        <w:tc>
          <w:tcPr>
            <w:tcW w:w="1134" w:type="dxa"/>
            <w:tcBorders>
              <w:top w:val="single" w:color="auto" w:sz="12" w:space="0"/>
              <w:bottom w:val="double" w:color="auto" w:sz="6" w:space="0"/>
            </w:tcBorders>
            <w:vAlign w:val="center"/>
          </w:tcPr>
          <w:p w14:paraId="6BF7120E">
            <w:pPr>
              <w:keepNext/>
              <w:snapToGrid w:val="0"/>
              <w:spacing w:line="360" w:lineRule="auto"/>
              <w:rPr>
                <w:rFonts w:ascii="宋体" w:hAnsi="宋体" w:eastAsia="宋体" w:cs="宋体"/>
                <w:sz w:val="22"/>
                <w:szCs w:val="21"/>
              </w:rPr>
            </w:pPr>
            <w:r>
              <w:rPr>
                <w:rFonts w:hint="eastAsia" w:ascii="宋体" w:hAnsi="宋体" w:eastAsia="宋体" w:cs="宋体"/>
                <w:sz w:val="22"/>
                <w:szCs w:val="21"/>
              </w:rPr>
              <w:t>设备安装内容</w:t>
            </w:r>
          </w:p>
        </w:tc>
        <w:tc>
          <w:tcPr>
            <w:tcW w:w="993" w:type="dxa"/>
            <w:tcBorders>
              <w:top w:val="single" w:color="auto" w:sz="12" w:space="0"/>
              <w:bottom w:val="double" w:color="auto" w:sz="6" w:space="0"/>
            </w:tcBorders>
            <w:vAlign w:val="center"/>
          </w:tcPr>
          <w:p w14:paraId="438E1351">
            <w:pPr>
              <w:keepNext/>
              <w:snapToGrid w:val="0"/>
              <w:spacing w:line="360" w:lineRule="auto"/>
              <w:rPr>
                <w:rFonts w:ascii="宋体" w:hAnsi="宋体" w:eastAsia="宋体" w:cs="宋体"/>
                <w:sz w:val="22"/>
                <w:szCs w:val="21"/>
              </w:rPr>
            </w:pPr>
            <w:r>
              <w:rPr>
                <w:rFonts w:hint="eastAsia" w:ascii="宋体" w:hAnsi="宋体" w:eastAsia="宋体" w:cs="宋体"/>
                <w:sz w:val="22"/>
                <w:szCs w:val="21"/>
              </w:rPr>
              <w:t>合同价格（元）</w:t>
            </w:r>
          </w:p>
        </w:tc>
        <w:tc>
          <w:tcPr>
            <w:tcW w:w="708" w:type="dxa"/>
            <w:tcBorders>
              <w:top w:val="single" w:color="auto" w:sz="12" w:space="0"/>
              <w:bottom w:val="double" w:color="auto" w:sz="6" w:space="0"/>
            </w:tcBorders>
            <w:vAlign w:val="center"/>
          </w:tcPr>
          <w:p w14:paraId="357697F8">
            <w:pPr>
              <w:keepNext/>
              <w:snapToGrid w:val="0"/>
              <w:spacing w:line="360" w:lineRule="auto"/>
              <w:rPr>
                <w:rFonts w:ascii="宋体" w:hAnsi="宋体" w:eastAsia="宋体" w:cs="宋体"/>
                <w:sz w:val="22"/>
                <w:szCs w:val="21"/>
              </w:rPr>
            </w:pPr>
            <w:r>
              <w:rPr>
                <w:rFonts w:hint="eastAsia" w:ascii="宋体" w:hAnsi="宋体" w:eastAsia="宋体" w:cs="宋体"/>
                <w:sz w:val="22"/>
                <w:szCs w:val="21"/>
              </w:rPr>
              <w:t>开工日期</w:t>
            </w:r>
          </w:p>
        </w:tc>
        <w:tc>
          <w:tcPr>
            <w:tcW w:w="567" w:type="dxa"/>
            <w:tcBorders>
              <w:top w:val="single" w:color="auto" w:sz="12" w:space="0"/>
              <w:bottom w:val="double" w:color="auto" w:sz="6" w:space="0"/>
            </w:tcBorders>
            <w:vAlign w:val="center"/>
          </w:tcPr>
          <w:p w14:paraId="2780C5EA">
            <w:pPr>
              <w:keepNext/>
              <w:snapToGrid w:val="0"/>
              <w:spacing w:line="360" w:lineRule="auto"/>
              <w:rPr>
                <w:rFonts w:ascii="宋体" w:hAnsi="宋体" w:eastAsia="宋体" w:cs="宋体"/>
                <w:sz w:val="22"/>
                <w:szCs w:val="21"/>
              </w:rPr>
            </w:pPr>
            <w:r>
              <w:rPr>
                <w:rFonts w:hint="eastAsia" w:ascii="宋体" w:hAnsi="宋体" w:eastAsia="宋体" w:cs="宋体"/>
                <w:sz w:val="22"/>
                <w:szCs w:val="21"/>
              </w:rPr>
              <w:t>竣工日期</w:t>
            </w:r>
          </w:p>
        </w:tc>
      </w:tr>
      <w:tr w14:paraId="4E0212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double" w:color="auto" w:sz="6" w:space="0"/>
            </w:tcBorders>
            <w:vAlign w:val="center"/>
          </w:tcPr>
          <w:p w14:paraId="3D56A19B">
            <w:pPr>
              <w:keepNext/>
              <w:snapToGrid w:val="0"/>
              <w:spacing w:line="360" w:lineRule="auto"/>
              <w:rPr>
                <w:rFonts w:ascii="宋体" w:hAnsi="宋体" w:eastAsia="宋体" w:cs="宋体"/>
                <w:sz w:val="22"/>
                <w:szCs w:val="21"/>
              </w:rPr>
            </w:pPr>
          </w:p>
        </w:tc>
        <w:tc>
          <w:tcPr>
            <w:tcW w:w="1134" w:type="dxa"/>
            <w:tcBorders>
              <w:top w:val="double" w:color="auto" w:sz="6" w:space="0"/>
            </w:tcBorders>
            <w:vAlign w:val="center"/>
          </w:tcPr>
          <w:p w14:paraId="1D6548F0">
            <w:pPr>
              <w:keepNext/>
              <w:snapToGrid w:val="0"/>
              <w:spacing w:line="360" w:lineRule="auto"/>
              <w:rPr>
                <w:rFonts w:ascii="宋体" w:hAnsi="宋体" w:eastAsia="宋体" w:cs="宋体"/>
                <w:sz w:val="22"/>
                <w:szCs w:val="21"/>
              </w:rPr>
            </w:pPr>
          </w:p>
        </w:tc>
        <w:tc>
          <w:tcPr>
            <w:tcW w:w="1134" w:type="dxa"/>
            <w:tcBorders>
              <w:top w:val="double" w:color="auto" w:sz="6" w:space="0"/>
            </w:tcBorders>
            <w:vAlign w:val="center"/>
          </w:tcPr>
          <w:p w14:paraId="4E8DCAED">
            <w:pPr>
              <w:keepNext/>
              <w:snapToGrid w:val="0"/>
              <w:spacing w:line="360" w:lineRule="auto"/>
              <w:rPr>
                <w:rFonts w:ascii="宋体" w:hAnsi="宋体" w:eastAsia="宋体" w:cs="宋体"/>
                <w:sz w:val="22"/>
                <w:szCs w:val="21"/>
              </w:rPr>
            </w:pPr>
          </w:p>
        </w:tc>
        <w:tc>
          <w:tcPr>
            <w:tcW w:w="993" w:type="dxa"/>
            <w:tcBorders>
              <w:top w:val="double" w:color="auto" w:sz="6" w:space="0"/>
            </w:tcBorders>
            <w:vAlign w:val="center"/>
          </w:tcPr>
          <w:p w14:paraId="0963C5B5">
            <w:pPr>
              <w:keepNext/>
              <w:snapToGrid w:val="0"/>
              <w:spacing w:line="360" w:lineRule="auto"/>
              <w:rPr>
                <w:rFonts w:ascii="宋体" w:hAnsi="宋体" w:eastAsia="宋体" w:cs="宋体"/>
                <w:sz w:val="22"/>
                <w:szCs w:val="21"/>
              </w:rPr>
            </w:pPr>
          </w:p>
        </w:tc>
        <w:tc>
          <w:tcPr>
            <w:tcW w:w="708" w:type="dxa"/>
            <w:tcBorders>
              <w:top w:val="double" w:color="auto" w:sz="6" w:space="0"/>
            </w:tcBorders>
            <w:vAlign w:val="center"/>
          </w:tcPr>
          <w:p w14:paraId="677EF2BB">
            <w:pPr>
              <w:keepNext/>
              <w:snapToGrid w:val="0"/>
              <w:spacing w:line="360" w:lineRule="auto"/>
              <w:rPr>
                <w:rFonts w:ascii="宋体" w:hAnsi="宋体" w:eastAsia="宋体" w:cs="宋体"/>
                <w:sz w:val="22"/>
                <w:szCs w:val="21"/>
              </w:rPr>
            </w:pPr>
          </w:p>
        </w:tc>
        <w:tc>
          <w:tcPr>
            <w:tcW w:w="1134" w:type="dxa"/>
            <w:tcBorders>
              <w:top w:val="double" w:color="auto" w:sz="6" w:space="0"/>
            </w:tcBorders>
            <w:vAlign w:val="center"/>
          </w:tcPr>
          <w:p w14:paraId="2C50977B">
            <w:pPr>
              <w:keepNext/>
              <w:snapToGrid w:val="0"/>
              <w:spacing w:line="360" w:lineRule="auto"/>
              <w:rPr>
                <w:rFonts w:ascii="宋体" w:hAnsi="宋体" w:eastAsia="宋体" w:cs="宋体"/>
                <w:sz w:val="22"/>
                <w:szCs w:val="21"/>
              </w:rPr>
            </w:pPr>
          </w:p>
        </w:tc>
        <w:tc>
          <w:tcPr>
            <w:tcW w:w="1134" w:type="dxa"/>
            <w:tcBorders>
              <w:top w:val="double" w:color="auto" w:sz="6" w:space="0"/>
            </w:tcBorders>
            <w:vAlign w:val="center"/>
          </w:tcPr>
          <w:p w14:paraId="13A3D9C9">
            <w:pPr>
              <w:keepNext/>
              <w:snapToGrid w:val="0"/>
              <w:spacing w:line="360" w:lineRule="auto"/>
              <w:rPr>
                <w:rFonts w:ascii="宋体" w:hAnsi="宋体" w:eastAsia="宋体" w:cs="宋体"/>
                <w:sz w:val="22"/>
                <w:szCs w:val="21"/>
              </w:rPr>
            </w:pPr>
          </w:p>
        </w:tc>
        <w:tc>
          <w:tcPr>
            <w:tcW w:w="993" w:type="dxa"/>
            <w:tcBorders>
              <w:top w:val="double" w:color="auto" w:sz="6" w:space="0"/>
            </w:tcBorders>
            <w:vAlign w:val="center"/>
          </w:tcPr>
          <w:p w14:paraId="4D3B56FC">
            <w:pPr>
              <w:keepNext/>
              <w:snapToGrid w:val="0"/>
              <w:spacing w:line="360" w:lineRule="auto"/>
              <w:rPr>
                <w:rFonts w:ascii="宋体" w:hAnsi="宋体" w:eastAsia="宋体" w:cs="宋体"/>
                <w:sz w:val="22"/>
                <w:szCs w:val="21"/>
              </w:rPr>
            </w:pPr>
          </w:p>
        </w:tc>
        <w:tc>
          <w:tcPr>
            <w:tcW w:w="708" w:type="dxa"/>
            <w:tcBorders>
              <w:top w:val="double" w:color="auto" w:sz="6" w:space="0"/>
            </w:tcBorders>
            <w:vAlign w:val="center"/>
          </w:tcPr>
          <w:p w14:paraId="204346A3">
            <w:pPr>
              <w:keepNext/>
              <w:snapToGrid w:val="0"/>
              <w:spacing w:line="360" w:lineRule="auto"/>
              <w:rPr>
                <w:rFonts w:ascii="宋体" w:hAnsi="宋体" w:eastAsia="宋体" w:cs="宋体"/>
                <w:sz w:val="22"/>
                <w:szCs w:val="21"/>
              </w:rPr>
            </w:pPr>
          </w:p>
        </w:tc>
        <w:tc>
          <w:tcPr>
            <w:tcW w:w="567" w:type="dxa"/>
            <w:tcBorders>
              <w:top w:val="double" w:color="auto" w:sz="6" w:space="0"/>
            </w:tcBorders>
            <w:vAlign w:val="center"/>
          </w:tcPr>
          <w:p w14:paraId="2D00FBAE">
            <w:pPr>
              <w:keepNext/>
              <w:snapToGrid w:val="0"/>
              <w:spacing w:line="360" w:lineRule="auto"/>
              <w:rPr>
                <w:rFonts w:ascii="宋体" w:hAnsi="宋体" w:eastAsia="宋体" w:cs="宋体"/>
                <w:sz w:val="22"/>
                <w:szCs w:val="21"/>
              </w:rPr>
            </w:pPr>
          </w:p>
        </w:tc>
      </w:tr>
      <w:tr w14:paraId="3A3719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nil"/>
            </w:tcBorders>
            <w:vAlign w:val="center"/>
          </w:tcPr>
          <w:p w14:paraId="1F4DCA13">
            <w:pPr>
              <w:keepNext/>
              <w:snapToGrid w:val="0"/>
              <w:spacing w:line="360" w:lineRule="auto"/>
              <w:rPr>
                <w:rFonts w:ascii="宋体" w:hAnsi="宋体" w:eastAsia="宋体" w:cs="宋体"/>
                <w:sz w:val="22"/>
                <w:szCs w:val="21"/>
              </w:rPr>
            </w:pPr>
          </w:p>
        </w:tc>
        <w:tc>
          <w:tcPr>
            <w:tcW w:w="1134" w:type="dxa"/>
            <w:tcBorders>
              <w:top w:val="nil"/>
            </w:tcBorders>
            <w:vAlign w:val="center"/>
          </w:tcPr>
          <w:p w14:paraId="1AE3AE70">
            <w:pPr>
              <w:keepNext/>
              <w:snapToGrid w:val="0"/>
              <w:spacing w:line="360" w:lineRule="auto"/>
              <w:rPr>
                <w:rFonts w:ascii="宋体" w:hAnsi="宋体" w:eastAsia="宋体" w:cs="宋体"/>
                <w:sz w:val="22"/>
                <w:szCs w:val="21"/>
              </w:rPr>
            </w:pPr>
          </w:p>
        </w:tc>
        <w:tc>
          <w:tcPr>
            <w:tcW w:w="1134" w:type="dxa"/>
            <w:tcBorders>
              <w:top w:val="nil"/>
            </w:tcBorders>
            <w:vAlign w:val="center"/>
          </w:tcPr>
          <w:p w14:paraId="1D15C513">
            <w:pPr>
              <w:keepNext/>
              <w:snapToGrid w:val="0"/>
              <w:spacing w:line="360" w:lineRule="auto"/>
              <w:rPr>
                <w:rFonts w:ascii="宋体" w:hAnsi="宋体" w:eastAsia="宋体" w:cs="宋体"/>
                <w:sz w:val="22"/>
                <w:szCs w:val="21"/>
              </w:rPr>
            </w:pPr>
          </w:p>
        </w:tc>
        <w:tc>
          <w:tcPr>
            <w:tcW w:w="993" w:type="dxa"/>
            <w:tcBorders>
              <w:top w:val="nil"/>
            </w:tcBorders>
            <w:vAlign w:val="center"/>
          </w:tcPr>
          <w:p w14:paraId="1AD7DDD7">
            <w:pPr>
              <w:keepNext/>
              <w:snapToGrid w:val="0"/>
              <w:spacing w:line="360" w:lineRule="auto"/>
              <w:rPr>
                <w:rFonts w:ascii="宋体" w:hAnsi="宋体" w:eastAsia="宋体" w:cs="宋体"/>
                <w:sz w:val="22"/>
                <w:szCs w:val="21"/>
              </w:rPr>
            </w:pPr>
          </w:p>
        </w:tc>
        <w:tc>
          <w:tcPr>
            <w:tcW w:w="708" w:type="dxa"/>
            <w:tcBorders>
              <w:top w:val="nil"/>
            </w:tcBorders>
            <w:vAlign w:val="center"/>
          </w:tcPr>
          <w:p w14:paraId="1D7AF13C">
            <w:pPr>
              <w:keepNext/>
              <w:snapToGrid w:val="0"/>
              <w:spacing w:line="360" w:lineRule="auto"/>
              <w:rPr>
                <w:rFonts w:ascii="宋体" w:hAnsi="宋体" w:eastAsia="宋体" w:cs="宋体"/>
                <w:sz w:val="22"/>
                <w:szCs w:val="21"/>
              </w:rPr>
            </w:pPr>
          </w:p>
        </w:tc>
        <w:tc>
          <w:tcPr>
            <w:tcW w:w="1134" w:type="dxa"/>
            <w:tcBorders>
              <w:top w:val="nil"/>
            </w:tcBorders>
            <w:vAlign w:val="center"/>
          </w:tcPr>
          <w:p w14:paraId="2CA109FA">
            <w:pPr>
              <w:keepNext/>
              <w:snapToGrid w:val="0"/>
              <w:spacing w:line="360" w:lineRule="auto"/>
              <w:rPr>
                <w:rFonts w:ascii="宋体" w:hAnsi="宋体" w:eastAsia="宋体" w:cs="宋体"/>
                <w:sz w:val="22"/>
                <w:szCs w:val="21"/>
              </w:rPr>
            </w:pPr>
          </w:p>
        </w:tc>
        <w:tc>
          <w:tcPr>
            <w:tcW w:w="1134" w:type="dxa"/>
            <w:tcBorders>
              <w:top w:val="nil"/>
            </w:tcBorders>
            <w:vAlign w:val="center"/>
          </w:tcPr>
          <w:p w14:paraId="3F3389E7">
            <w:pPr>
              <w:keepNext/>
              <w:snapToGrid w:val="0"/>
              <w:spacing w:line="360" w:lineRule="auto"/>
              <w:rPr>
                <w:rFonts w:ascii="宋体" w:hAnsi="宋体" w:eastAsia="宋体" w:cs="宋体"/>
                <w:sz w:val="22"/>
                <w:szCs w:val="21"/>
              </w:rPr>
            </w:pPr>
          </w:p>
        </w:tc>
        <w:tc>
          <w:tcPr>
            <w:tcW w:w="993" w:type="dxa"/>
            <w:tcBorders>
              <w:top w:val="nil"/>
            </w:tcBorders>
            <w:vAlign w:val="center"/>
          </w:tcPr>
          <w:p w14:paraId="4BE5F73F">
            <w:pPr>
              <w:keepNext/>
              <w:snapToGrid w:val="0"/>
              <w:spacing w:line="360" w:lineRule="auto"/>
              <w:rPr>
                <w:rFonts w:ascii="宋体" w:hAnsi="宋体" w:eastAsia="宋体" w:cs="宋体"/>
                <w:sz w:val="22"/>
                <w:szCs w:val="21"/>
              </w:rPr>
            </w:pPr>
          </w:p>
        </w:tc>
        <w:tc>
          <w:tcPr>
            <w:tcW w:w="708" w:type="dxa"/>
            <w:tcBorders>
              <w:top w:val="nil"/>
            </w:tcBorders>
            <w:vAlign w:val="center"/>
          </w:tcPr>
          <w:p w14:paraId="5C32DFE5">
            <w:pPr>
              <w:keepNext/>
              <w:snapToGrid w:val="0"/>
              <w:spacing w:line="360" w:lineRule="auto"/>
              <w:rPr>
                <w:rFonts w:ascii="宋体" w:hAnsi="宋体" w:eastAsia="宋体" w:cs="宋体"/>
                <w:sz w:val="22"/>
                <w:szCs w:val="21"/>
              </w:rPr>
            </w:pPr>
          </w:p>
        </w:tc>
        <w:tc>
          <w:tcPr>
            <w:tcW w:w="567" w:type="dxa"/>
            <w:tcBorders>
              <w:top w:val="nil"/>
            </w:tcBorders>
            <w:vAlign w:val="center"/>
          </w:tcPr>
          <w:p w14:paraId="3D9CC535">
            <w:pPr>
              <w:keepNext/>
              <w:snapToGrid w:val="0"/>
              <w:spacing w:line="360" w:lineRule="auto"/>
              <w:rPr>
                <w:rFonts w:ascii="宋体" w:hAnsi="宋体" w:eastAsia="宋体" w:cs="宋体"/>
                <w:sz w:val="22"/>
                <w:szCs w:val="21"/>
              </w:rPr>
            </w:pPr>
          </w:p>
        </w:tc>
      </w:tr>
      <w:tr w14:paraId="70E405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nil"/>
            </w:tcBorders>
            <w:vAlign w:val="center"/>
          </w:tcPr>
          <w:p w14:paraId="29FBE45D">
            <w:pPr>
              <w:keepNext/>
              <w:snapToGrid w:val="0"/>
              <w:spacing w:line="360" w:lineRule="auto"/>
              <w:rPr>
                <w:rFonts w:ascii="宋体" w:hAnsi="宋体" w:eastAsia="宋体" w:cs="宋体"/>
                <w:sz w:val="22"/>
                <w:szCs w:val="21"/>
              </w:rPr>
            </w:pPr>
          </w:p>
        </w:tc>
        <w:tc>
          <w:tcPr>
            <w:tcW w:w="1134" w:type="dxa"/>
            <w:tcBorders>
              <w:top w:val="nil"/>
            </w:tcBorders>
            <w:vAlign w:val="center"/>
          </w:tcPr>
          <w:p w14:paraId="5E5AFD2D">
            <w:pPr>
              <w:keepNext/>
              <w:snapToGrid w:val="0"/>
              <w:spacing w:line="360" w:lineRule="auto"/>
              <w:rPr>
                <w:rFonts w:ascii="宋体" w:hAnsi="宋体" w:eastAsia="宋体" w:cs="宋体"/>
                <w:sz w:val="22"/>
                <w:szCs w:val="21"/>
              </w:rPr>
            </w:pPr>
          </w:p>
        </w:tc>
        <w:tc>
          <w:tcPr>
            <w:tcW w:w="1134" w:type="dxa"/>
            <w:tcBorders>
              <w:top w:val="nil"/>
            </w:tcBorders>
            <w:vAlign w:val="center"/>
          </w:tcPr>
          <w:p w14:paraId="486E1FDC">
            <w:pPr>
              <w:keepNext/>
              <w:snapToGrid w:val="0"/>
              <w:spacing w:line="360" w:lineRule="auto"/>
              <w:rPr>
                <w:rFonts w:ascii="宋体" w:hAnsi="宋体" w:eastAsia="宋体" w:cs="宋体"/>
                <w:sz w:val="22"/>
                <w:szCs w:val="21"/>
              </w:rPr>
            </w:pPr>
          </w:p>
        </w:tc>
        <w:tc>
          <w:tcPr>
            <w:tcW w:w="993" w:type="dxa"/>
            <w:tcBorders>
              <w:top w:val="nil"/>
            </w:tcBorders>
            <w:vAlign w:val="center"/>
          </w:tcPr>
          <w:p w14:paraId="0C68D5B8">
            <w:pPr>
              <w:keepNext/>
              <w:snapToGrid w:val="0"/>
              <w:spacing w:line="360" w:lineRule="auto"/>
              <w:rPr>
                <w:rFonts w:ascii="宋体" w:hAnsi="宋体" w:eastAsia="宋体" w:cs="宋体"/>
                <w:sz w:val="22"/>
                <w:szCs w:val="21"/>
              </w:rPr>
            </w:pPr>
          </w:p>
        </w:tc>
        <w:tc>
          <w:tcPr>
            <w:tcW w:w="708" w:type="dxa"/>
            <w:tcBorders>
              <w:top w:val="nil"/>
            </w:tcBorders>
            <w:vAlign w:val="center"/>
          </w:tcPr>
          <w:p w14:paraId="268A0AA6">
            <w:pPr>
              <w:keepNext/>
              <w:snapToGrid w:val="0"/>
              <w:spacing w:line="360" w:lineRule="auto"/>
              <w:rPr>
                <w:rFonts w:ascii="宋体" w:hAnsi="宋体" w:eastAsia="宋体" w:cs="宋体"/>
                <w:sz w:val="22"/>
                <w:szCs w:val="21"/>
              </w:rPr>
            </w:pPr>
          </w:p>
        </w:tc>
        <w:tc>
          <w:tcPr>
            <w:tcW w:w="1134" w:type="dxa"/>
            <w:tcBorders>
              <w:top w:val="nil"/>
            </w:tcBorders>
            <w:vAlign w:val="center"/>
          </w:tcPr>
          <w:p w14:paraId="2AEB7B89">
            <w:pPr>
              <w:keepNext/>
              <w:snapToGrid w:val="0"/>
              <w:spacing w:line="360" w:lineRule="auto"/>
              <w:rPr>
                <w:rFonts w:ascii="宋体" w:hAnsi="宋体" w:eastAsia="宋体" w:cs="宋体"/>
                <w:sz w:val="22"/>
                <w:szCs w:val="21"/>
              </w:rPr>
            </w:pPr>
          </w:p>
        </w:tc>
        <w:tc>
          <w:tcPr>
            <w:tcW w:w="1134" w:type="dxa"/>
            <w:tcBorders>
              <w:top w:val="nil"/>
            </w:tcBorders>
            <w:vAlign w:val="center"/>
          </w:tcPr>
          <w:p w14:paraId="5BCA8E7F">
            <w:pPr>
              <w:keepNext/>
              <w:snapToGrid w:val="0"/>
              <w:spacing w:line="360" w:lineRule="auto"/>
              <w:rPr>
                <w:rFonts w:ascii="宋体" w:hAnsi="宋体" w:eastAsia="宋体" w:cs="宋体"/>
                <w:sz w:val="22"/>
                <w:szCs w:val="21"/>
              </w:rPr>
            </w:pPr>
          </w:p>
        </w:tc>
        <w:tc>
          <w:tcPr>
            <w:tcW w:w="993" w:type="dxa"/>
            <w:tcBorders>
              <w:top w:val="nil"/>
            </w:tcBorders>
            <w:vAlign w:val="center"/>
          </w:tcPr>
          <w:p w14:paraId="4DA14161">
            <w:pPr>
              <w:keepNext/>
              <w:snapToGrid w:val="0"/>
              <w:spacing w:line="360" w:lineRule="auto"/>
              <w:rPr>
                <w:rFonts w:ascii="宋体" w:hAnsi="宋体" w:eastAsia="宋体" w:cs="宋体"/>
                <w:sz w:val="22"/>
                <w:szCs w:val="21"/>
              </w:rPr>
            </w:pPr>
          </w:p>
        </w:tc>
        <w:tc>
          <w:tcPr>
            <w:tcW w:w="708" w:type="dxa"/>
            <w:tcBorders>
              <w:top w:val="nil"/>
            </w:tcBorders>
            <w:vAlign w:val="center"/>
          </w:tcPr>
          <w:p w14:paraId="138B3066">
            <w:pPr>
              <w:keepNext/>
              <w:snapToGrid w:val="0"/>
              <w:spacing w:line="360" w:lineRule="auto"/>
              <w:rPr>
                <w:rFonts w:ascii="宋体" w:hAnsi="宋体" w:eastAsia="宋体" w:cs="宋体"/>
                <w:sz w:val="22"/>
                <w:szCs w:val="21"/>
              </w:rPr>
            </w:pPr>
          </w:p>
        </w:tc>
        <w:tc>
          <w:tcPr>
            <w:tcW w:w="567" w:type="dxa"/>
            <w:tcBorders>
              <w:top w:val="nil"/>
            </w:tcBorders>
            <w:vAlign w:val="center"/>
          </w:tcPr>
          <w:p w14:paraId="612E449E">
            <w:pPr>
              <w:keepNext/>
              <w:snapToGrid w:val="0"/>
              <w:spacing w:line="360" w:lineRule="auto"/>
              <w:rPr>
                <w:rFonts w:ascii="宋体" w:hAnsi="宋体" w:eastAsia="宋体" w:cs="宋体"/>
                <w:sz w:val="22"/>
                <w:szCs w:val="21"/>
              </w:rPr>
            </w:pPr>
          </w:p>
        </w:tc>
      </w:tr>
      <w:tr w14:paraId="60DAC4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bottom w:val="single" w:color="auto" w:sz="12" w:space="0"/>
            </w:tcBorders>
            <w:vAlign w:val="center"/>
          </w:tcPr>
          <w:p w14:paraId="48984D51">
            <w:pPr>
              <w:keepNext/>
              <w:snapToGrid w:val="0"/>
              <w:spacing w:line="360" w:lineRule="auto"/>
              <w:rPr>
                <w:rFonts w:ascii="宋体" w:hAnsi="宋体" w:eastAsia="宋体" w:cs="宋体"/>
                <w:sz w:val="22"/>
                <w:szCs w:val="21"/>
              </w:rPr>
            </w:pPr>
          </w:p>
        </w:tc>
        <w:tc>
          <w:tcPr>
            <w:tcW w:w="1134" w:type="dxa"/>
            <w:tcBorders>
              <w:bottom w:val="single" w:color="auto" w:sz="12" w:space="0"/>
            </w:tcBorders>
            <w:vAlign w:val="center"/>
          </w:tcPr>
          <w:p w14:paraId="31299DE9">
            <w:pPr>
              <w:keepNext/>
              <w:snapToGrid w:val="0"/>
              <w:spacing w:line="360" w:lineRule="auto"/>
              <w:rPr>
                <w:rFonts w:ascii="宋体" w:hAnsi="宋体" w:eastAsia="宋体" w:cs="宋体"/>
                <w:sz w:val="22"/>
                <w:szCs w:val="21"/>
              </w:rPr>
            </w:pPr>
          </w:p>
        </w:tc>
        <w:tc>
          <w:tcPr>
            <w:tcW w:w="1134" w:type="dxa"/>
            <w:tcBorders>
              <w:bottom w:val="single" w:color="auto" w:sz="12" w:space="0"/>
            </w:tcBorders>
            <w:vAlign w:val="center"/>
          </w:tcPr>
          <w:p w14:paraId="4144B937">
            <w:pPr>
              <w:keepNext/>
              <w:snapToGrid w:val="0"/>
              <w:spacing w:line="360" w:lineRule="auto"/>
              <w:rPr>
                <w:rFonts w:ascii="宋体" w:hAnsi="宋体" w:eastAsia="宋体" w:cs="宋体"/>
                <w:sz w:val="22"/>
                <w:szCs w:val="21"/>
              </w:rPr>
            </w:pPr>
          </w:p>
        </w:tc>
        <w:tc>
          <w:tcPr>
            <w:tcW w:w="993" w:type="dxa"/>
            <w:tcBorders>
              <w:bottom w:val="single" w:color="auto" w:sz="12" w:space="0"/>
            </w:tcBorders>
            <w:vAlign w:val="center"/>
          </w:tcPr>
          <w:p w14:paraId="432A5DCD">
            <w:pPr>
              <w:keepNext/>
              <w:snapToGrid w:val="0"/>
              <w:spacing w:line="360" w:lineRule="auto"/>
              <w:rPr>
                <w:rFonts w:ascii="宋体" w:hAnsi="宋体" w:eastAsia="宋体" w:cs="宋体"/>
                <w:sz w:val="22"/>
                <w:szCs w:val="21"/>
              </w:rPr>
            </w:pPr>
          </w:p>
        </w:tc>
        <w:tc>
          <w:tcPr>
            <w:tcW w:w="708" w:type="dxa"/>
            <w:tcBorders>
              <w:bottom w:val="single" w:color="auto" w:sz="12" w:space="0"/>
            </w:tcBorders>
            <w:vAlign w:val="center"/>
          </w:tcPr>
          <w:p w14:paraId="5491F18F">
            <w:pPr>
              <w:keepNext/>
              <w:snapToGrid w:val="0"/>
              <w:spacing w:line="360" w:lineRule="auto"/>
              <w:rPr>
                <w:rFonts w:ascii="宋体" w:hAnsi="宋体" w:eastAsia="宋体" w:cs="宋体"/>
                <w:sz w:val="22"/>
                <w:szCs w:val="21"/>
              </w:rPr>
            </w:pPr>
          </w:p>
        </w:tc>
        <w:tc>
          <w:tcPr>
            <w:tcW w:w="1134" w:type="dxa"/>
            <w:tcBorders>
              <w:bottom w:val="single" w:color="auto" w:sz="12" w:space="0"/>
            </w:tcBorders>
            <w:vAlign w:val="center"/>
          </w:tcPr>
          <w:p w14:paraId="215529E8">
            <w:pPr>
              <w:keepNext/>
              <w:snapToGrid w:val="0"/>
              <w:spacing w:line="360" w:lineRule="auto"/>
              <w:rPr>
                <w:rFonts w:ascii="宋体" w:hAnsi="宋体" w:eastAsia="宋体" w:cs="宋体"/>
                <w:sz w:val="22"/>
                <w:szCs w:val="21"/>
              </w:rPr>
            </w:pPr>
          </w:p>
        </w:tc>
        <w:tc>
          <w:tcPr>
            <w:tcW w:w="1134" w:type="dxa"/>
            <w:tcBorders>
              <w:bottom w:val="single" w:color="auto" w:sz="12" w:space="0"/>
            </w:tcBorders>
            <w:vAlign w:val="center"/>
          </w:tcPr>
          <w:p w14:paraId="739F31E6">
            <w:pPr>
              <w:keepNext/>
              <w:snapToGrid w:val="0"/>
              <w:spacing w:line="360" w:lineRule="auto"/>
              <w:rPr>
                <w:rFonts w:ascii="宋体" w:hAnsi="宋体" w:eastAsia="宋体" w:cs="宋体"/>
                <w:sz w:val="22"/>
                <w:szCs w:val="21"/>
              </w:rPr>
            </w:pPr>
          </w:p>
        </w:tc>
        <w:tc>
          <w:tcPr>
            <w:tcW w:w="993" w:type="dxa"/>
            <w:tcBorders>
              <w:bottom w:val="single" w:color="auto" w:sz="12" w:space="0"/>
            </w:tcBorders>
            <w:vAlign w:val="center"/>
          </w:tcPr>
          <w:p w14:paraId="6C0489BC">
            <w:pPr>
              <w:keepNext/>
              <w:snapToGrid w:val="0"/>
              <w:spacing w:line="360" w:lineRule="auto"/>
              <w:rPr>
                <w:rFonts w:ascii="宋体" w:hAnsi="宋体" w:eastAsia="宋体" w:cs="宋体"/>
                <w:sz w:val="22"/>
                <w:szCs w:val="21"/>
              </w:rPr>
            </w:pPr>
          </w:p>
        </w:tc>
        <w:tc>
          <w:tcPr>
            <w:tcW w:w="708" w:type="dxa"/>
            <w:tcBorders>
              <w:bottom w:val="single" w:color="auto" w:sz="12" w:space="0"/>
            </w:tcBorders>
            <w:vAlign w:val="center"/>
          </w:tcPr>
          <w:p w14:paraId="7BC1DBA5">
            <w:pPr>
              <w:keepNext/>
              <w:snapToGrid w:val="0"/>
              <w:spacing w:line="360" w:lineRule="auto"/>
              <w:rPr>
                <w:rFonts w:ascii="宋体" w:hAnsi="宋体" w:eastAsia="宋体" w:cs="宋体"/>
                <w:sz w:val="22"/>
                <w:szCs w:val="21"/>
              </w:rPr>
            </w:pPr>
          </w:p>
        </w:tc>
        <w:tc>
          <w:tcPr>
            <w:tcW w:w="567" w:type="dxa"/>
            <w:tcBorders>
              <w:bottom w:val="single" w:color="auto" w:sz="12" w:space="0"/>
            </w:tcBorders>
            <w:vAlign w:val="center"/>
          </w:tcPr>
          <w:p w14:paraId="27E9844E">
            <w:pPr>
              <w:keepNext/>
              <w:snapToGrid w:val="0"/>
              <w:spacing w:line="360" w:lineRule="auto"/>
              <w:rPr>
                <w:rFonts w:ascii="宋体" w:hAnsi="宋体" w:eastAsia="宋体" w:cs="宋体"/>
                <w:sz w:val="22"/>
                <w:szCs w:val="21"/>
              </w:rPr>
            </w:pPr>
          </w:p>
        </w:tc>
      </w:tr>
    </w:tbl>
    <w:p w14:paraId="6CFD0DE7">
      <w:pPr>
        <w:spacing w:line="360" w:lineRule="auto"/>
        <w:rPr>
          <w:rFonts w:ascii="宋体" w:hAnsi="宋体" w:eastAsia="宋体" w:cs="宋体"/>
          <w:sz w:val="22"/>
          <w:szCs w:val="21"/>
        </w:rPr>
      </w:pPr>
    </w:p>
    <w:p w14:paraId="0B7C3D40">
      <w:pPr>
        <w:spacing w:line="360" w:lineRule="auto"/>
        <w:rPr>
          <w:rFonts w:ascii="宋体" w:hAnsi="宋体" w:eastAsia="宋体" w:cs="宋体"/>
          <w:sz w:val="22"/>
          <w:szCs w:val="21"/>
        </w:rPr>
      </w:pPr>
    </w:p>
    <w:p w14:paraId="693A0832">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t>附件2：发包人供应材料设备一览表</w:t>
      </w:r>
    </w:p>
    <w:p w14:paraId="083BD2B0">
      <w:pPr>
        <w:spacing w:line="360" w:lineRule="auto"/>
        <w:jc w:val="center"/>
        <w:rPr>
          <w:rFonts w:ascii="宋体" w:hAnsi="宋体" w:eastAsia="宋体" w:cs="宋体"/>
          <w:sz w:val="22"/>
          <w:szCs w:val="21"/>
        </w:rPr>
      </w:pPr>
      <w:r>
        <w:rPr>
          <w:rFonts w:hint="eastAsia" w:ascii="宋体" w:hAnsi="宋体" w:eastAsia="宋体" w:cs="宋体"/>
          <w:sz w:val="22"/>
          <w:szCs w:val="21"/>
        </w:rPr>
        <w:t>发包人供应材料设备一览表</w:t>
      </w:r>
    </w:p>
    <w:tbl>
      <w:tblPr>
        <w:tblStyle w:val="3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082"/>
        <w:gridCol w:w="940"/>
        <w:gridCol w:w="851"/>
        <w:gridCol w:w="1044"/>
        <w:gridCol w:w="992"/>
        <w:gridCol w:w="851"/>
        <w:gridCol w:w="966"/>
        <w:gridCol w:w="803"/>
      </w:tblGrid>
      <w:tr w14:paraId="4C3F41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51" w:type="dxa"/>
            <w:tcBorders>
              <w:top w:val="single" w:color="auto" w:sz="12" w:space="0"/>
              <w:bottom w:val="double" w:color="auto" w:sz="6" w:space="0"/>
            </w:tcBorders>
            <w:vAlign w:val="center"/>
          </w:tcPr>
          <w:p w14:paraId="193449B5">
            <w:pPr>
              <w:keepNext/>
              <w:snapToGrid w:val="0"/>
              <w:spacing w:line="360" w:lineRule="auto"/>
              <w:rPr>
                <w:rFonts w:ascii="宋体" w:hAnsi="宋体" w:eastAsia="宋体" w:cs="宋体"/>
                <w:sz w:val="22"/>
                <w:szCs w:val="21"/>
              </w:rPr>
            </w:pPr>
            <w:r>
              <w:rPr>
                <w:rFonts w:hint="eastAsia" w:ascii="宋体" w:hAnsi="宋体" w:eastAsia="宋体" w:cs="宋体"/>
                <w:sz w:val="22"/>
                <w:szCs w:val="21"/>
              </w:rPr>
              <w:t>序号</w:t>
            </w:r>
          </w:p>
        </w:tc>
        <w:tc>
          <w:tcPr>
            <w:tcW w:w="1276" w:type="dxa"/>
            <w:tcBorders>
              <w:top w:val="single" w:color="auto" w:sz="12" w:space="0"/>
              <w:bottom w:val="double" w:color="auto" w:sz="6" w:space="0"/>
            </w:tcBorders>
            <w:vAlign w:val="center"/>
          </w:tcPr>
          <w:p w14:paraId="7C9E8584">
            <w:pPr>
              <w:keepNext/>
              <w:snapToGrid w:val="0"/>
              <w:spacing w:line="360" w:lineRule="auto"/>
              <w:rPr>
                <w:rFonts w:ascii="宋体" w:hAnsi="宋体" w:eastAsia="宋体" w:cs="宋体"/>
                <w:sz w:val="22"/>
                <w:szCs w:val="21"/>
              </w:rPr>
            </w:pPr>
            <w:r>
              <w:rPr>
                <w:rFonts w:hint="eastAsia" w:ascii="宋体" w:hAnsi="宋体" w:eastAsia="宋体" w:cs="宋体"/>
                <w:sz w:val="22"/>
                <w:szCs w:val="21"/>
              </w:rPr>
              <w:t>材料、设备品种</w:t>
            </w:r>
          </w:p>
        </w:tc>
        <w:tc>
          <w:tcPr>
            <w:tcW w:w="1082" w:type="dxa"/>
            <w:tcBorders>
              <w:top w:val="single" w:color="auto" w:sz="12" w:space="0"/>
              <w:bottom w:val="double" w:color="auto" w:sz="6" w:space="0"/>
            </w:tcBorders>
            <w:vAlign w:val="center"/>
          </w:tcPr>
          <w:p w14:paraId="741A9B30">
            <w:pPr>
              <w:keepNext/>
              <w:snapToGrid w:val="0"/>
              <w:spacing w:line="360" w:lineRule="auto"/>
              <w:rPr>
                <w:rFonts w:ascii="宋体" w:hAnsi="宋体" w:eastAsia="宋体" w:cs="宋体"/>
                <w:sz w:val="22"/>
                <w:szCs w:val="21"/>
              </w:rPr>
            </w:pPr>
            <w:r>
              <w:rPr>
                <w:rFonts w:hint="eastAsia" w:ascii="宋体" w:hAnsi="宋体" w:eastAsia="宋体" w:cs="宋体"/>
                <w:sz w:val="22"/>
                <w:szCs w:val="21"/>
              </w:rPr>
              <w:t>规格型号</w:t>
            </w:r>
          </w:p>
        </w:tc>
        <w:tc>
          <w:tcPr>
            <w:tcW w:w="940" w:type="dxa"/>
            <w:tcBorders>
              <w:top w:val="single" w:color="auto" w:sz="12" w:space="0"/>
              <w:bottom w:val="double" w:color="auto" w:sz="6" w:space="0"/>
            </w:tcBorders>
            <w:vAlign w:val="center"/>
          </w:tcPr>
          <w:p w14:paraId="3D1B18D4">
            <w:pPr>
              <w:keepNext/>
              <w:snapToGrid w:val="0"/>
              <w:spacing w:line="360" w:lineRule="auto"/>
              <w:rPr>
                <w:rFonts w:ascii="宋体" w:hAnsi="宋体" w:eastAsia="宋体" w:cs="宋体"/>
                <w:sz w:val="22"/>
                <w:szCs w:val="21"/>
              </w:rPr>
            </w:pPr>
            <w:r>
              <w:rPr>
                <w:rFonts w:hint="eastAsia" w:ascii="宋体" w:hAnsi="宋体" w:eastAsia="宋体" w:cs="宋体"/>
                <w:sz w:val="22"/>
                <w:szCs w:val="21"/>
              </w:rPr>
              <w:t>单位</w:t>
            </w:r>
          </w:p>
        </w:tc>
        <w:tc>
          <w:tcPr>
            <w:tcW w:w="851" w:type="dxa"/>
            <w:tcBorders>
              <w:top w:val="single" w:color="auto" w:sz="12" w:space="0"/>
              <w:bottom w:val="double" w:color="auto" w:sz="6" w:space="0"/>
            </w:tcBorders>
            <w:vAlign w:val="center"/>
          </w:tcPr>
          <w:p w14:paraId="6E98850C">
            <w:pPr>
              <w:keepNext/>
              <w:snapToGrid w:val="0"/>
              <w:spacing w:line="360" w:lineRule="auto"/>
              <w:rPr>
                <w:rFonts w:ascii="宋体" w:hAnsi="宋体" w:eastAsia="宋体" w:cs="宋体"/>
                <w:sz w:val="22"/>
                <w:szCs w:val="21"/>
              </w:rPr>
            </w:pPr>
            <w:r>
              <w:rPr>
                <w:rFonts w:hint="eastAsia" w:ascii="宋体" w:hAnsi="宋体" w:eastAsia="宋体" w:cs="宋体"/>
                <w:sz w:val="22"/>
                <w:szCs w:val="21"/>
              </w:rPr>
              <w:t>数量</w:t>
            </w:r>
          </w:p>
        </w:tc>
        <w:tc>
          <w:tcPr>
            <w:tcW w:w="1044" w:type="dxa"/>
            <w:tcBorders>
              <w:top w:val="single" w:color="auto" w:sz="12" w:space="0"/>
              <w:bottom w:val="double" w:color="auto" w:sz="6" w:space="0"/>
            </w:tcBorders>
            <w:vAlign w:val="center"/>
          </w:tcPr>
          <w:p w14:paraId="0DF8FCB1">
            <w:pPr>
              <w:keepNext/>
              <w:snapToGrid w:val="0"/>
              <w:spacing w:line="360" w:lineRule="auto"/>
              <w:rPr>
                <w:rFonts w:ascii="宋体" w:hAnsi="宋体" w:eastAsia="宋体" w:cs="宋体"/>
                <w:sz w:val="22"/>
                <w:szCs w:val="21"/>
              </w:rPr>
            </w:pPr>
            <w:r>
              <w:rPr>
                <w:rFonts w:hint="eastAsia" w:ascii="宋体" w:hAnsi="宋体" w:eastAsia="宋体" w:cs="宋体"/>
                <w:sz w:val="22"/>
                <w:szCs w:val="21"/>
              </w:rPr>
              <w:t>单价（元）</w:t>
            </w:r>
          </w:p>
        </w:tc>
        <w:tc>
          <w:tcPr>
            <w:tcW w:w="992" w:type="dxa"/>
            <w:tcBorders>
              <w:top w:val="single" w:color="auto" w:sz="12" w:space="0"/>
              <w:bottom w:val="double" w:color="auto" w:sz="6" w:space="0"/>
            </w:tcBorders>
            <w:vAlign w:val="center"/>
          </w:tcPr>
          <w:p w14:paraId="3E3A6176">
            <w:pPr>
              <w:keepNext/>
              <w:snapToGrid w:val="0"/>
              <w:spacing w:line="360" w:lineRule="auto"/>
              <w:rPr>
                <w:rFonts w:ascii="宋体" w:hAnsi="宋体" w:eastAsia="宋体" w:cs="宋体"/>
                <w:sz w:val="22"/>
                <w:szCs w:val="21"/>
              </w:rPr>
            </w:pPr>
            <w:r>
              <w:rPr>
                <w:rFonts w:hint="eastAsia" w:ascii="宋体" w:hAnsi="宋体" w:eastAsia="宋体" w:cs="宋体"/>
                <w:sz w:val="22"/>
                <w:szCs w:val="21"/>
              </w:rPr>
              <w:t>质量等级</w:t>
            </w:r>
          </w:p>
        </w:tc>
        <w:tc>
          <w:tcPr>
            <w:tcW w:w="851" w:type="dxa"/>
            <w:tcBorders>
              <w:top w:val="single" w:color="auto" w:sz="12" w:space="0"/>
              <w:bottom w:val="double" w:color="auto" w:sz="6" w:space="0"/>
            </w:tcBorders>
            <w:vAlign w:val="center"/>
          </w:tcPr>
          <w:p w14:paraId="0F92FE83">
            <w:pPr>
              <w:keepNext/>
              <w:snapToGrid w:val="0"/>
              <w:spacing w:line="360" w:lineRule="auto"/>
              <w:rPr>
                <w:rFonts w:ascii="宋体" w:hAnsi="宋体" w:eastAsia="宋体" w:cs="宋体"/>
                <w:sz w:val="22"/>
                <w:szCs w:val="21"/>
              </w:rPr>
            </w:pPr>
            <w:r>
              <w:rPr>
                <w:rFonts w:hint="eastAsia" w:ascii="宋体" w:hAnsi="宋体" w:eastAsia="宋体" w:cs="宋体"/>
                <w:sz w:val="22"/>
                <w:szCs w:val="21"/>
              </w:rPr>
              <w:t>供应时间</w:t>
            </w:r>
          </w:p>
        </w:tc>
        <w:tc>
          <w:tcPr>
            <w:tcW w:w="966" w:type="dxa"/>
            <w:tcBorders>
              <w:top w:val="single" w:color="auto" w:sz="12" w:space="0"/>
              <w:bottom w:val="double" w:color="auto" w:sz="6" w:space="0"/>
            </w:tcBorders>
            <w:vAlign w:val="center"/>
          </w:tcPr>
          <w:p w14:paraId="3B32BD2A">
            <w:pPr>
              <w:keepNext/>
              <w:snapToGrid w:val="0"/>
              <w:spacing w:line="360" w:lineRule="auto"/>
              <w:rPr>
                <w:rFonts w:ascii="宋体" w:hAnsi="宋体" w:eastAsia="宋体" w:cs="宋体"/>
                <w:sz w:val="22"/>
                <w:szCs w:val="21"/>
              </w:rPr>
            </w:pPr>
            <w:r>
              <w:rPr>
                <w:rFonts w:hint="eastAsia" w:ascii="宋体" w:hAnsi="宋体" w:eastAsia="宋体" w:cs="宋体"/>
                <w:sz w:val="22"/>
                <w:szCs w:val="21"/>
              </w:rPr>
              <w:t>送达地点</w:t>
            </w:r>
          </w:p>
        </w:tc>
        <w:tc>
          <w:tcPr>
            <w:tcW w:w="803" w:type="dxa"/>
            <w:tcBorders>
              <w:top w:val="single" w:color="auto" w:sz="12" w:space="0"/>
              <w:bottom w:val="double" w:color="auto" w:sz="6" w:space="0"/>
            </w:tcBorders>
            <w:vAlign w:val="center"/>
          </w:tcPr>
          <w:p w14:paraId="35E06D37">
            <w:pPr>
              <w:keepNext/>
              <w:snapToGrid w:val="0"/>
              <w:spacing w:line="360" w:lineRule="auto"/>
              <w:rPr>
                <w:rFonts w:ascii="宋体" w:hAnsi="宋体" w:eastAsia="宋体" w:cs="宋体"/>
                <w:sz w:val="22"/>
                <w:szCs w:val="21"/>
              </w:rPr>
            </w:pPr>
            <w:r>
              <w:rPr>
                <w:rFonts w:hint="eastAsia" w:ascii="宋体" w:hAnsi="宋体" w:eastAsia="宋体" w:cs="宋体"/>
                <w:sz w:val="22"/>
                <w:szCs w:val="21"/>
              </w:rPr>
              <w:t>备注</w:t>
            </w:r>
          </w:p>
        </w:tc>
      </w:tr>
      <w:tr w14:paraId="5E0E0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tcBorders>
              <w:top w:val="double" w:color="auto" w:sz="6" w:space="0"/>
            </w:tcBorders>
            <w:vAlign w:val="center"/>
          </w:tcPr>
          <w:p w14:paraId="66D2CB3B">
            <w:pPr>
              <w:keepNext/>
              <w:snapToGrid w:val="0"/>
              <w:spacing w:line="360" w:lineRule="auto"/>
              <w:rPr>
                <w:rFonts w:ascii="宋体" w:hAnsi="宋体" w:eastAsia="宋体" w:cs="宋体"/>
                <w:sz w:val="22"/>
                <w:szCs w:val="21"/>
              </w:rPr>
            </w:pPr>
          </w:p>
        </w:tc>
        <w:tc>
          <w:tcPr>
            <w:tcW w:w="1276" w:type="dxa"/>
            <w:tcBorders>
              <w:top w:val="double" w:color="auto" w:sz="6" w:space="0"/>
            </w:tcBorders>
            <w:vAlign w:val="center"/>
          </w:tcPr>
          <w:p w14:paraId="05CEB0AF">
            <w:pPr>
              <w:keepNext/>
              <w:snapToGrid w:val="0"/>
              <w:spacing w:line="360" w:lineRule="auto"/>
              <w:rPr>
                <w:rFonts w:ascii="宋体" w:hAnsi="宋体" w:eastAsia="宋体" w:cs="宋体"/>
                <w:sz w:val="22"/>
                <w:szCs w:val="21"/>
              </w:rPr>
            </w:pPr>
          </w:p>
        </w:tc>
        <w:tc>
          <w:tcPr>
            <w:tcW w:w="1082" w:type="dxa"/>
            <w:tcBorders>
              <w:top w:val="double" w:color="auto" w:sz="6" w:space="0"/>
            </w:tcBorders>
            <w:vAlign w:val="center"/>
          </w:tcPr>
          <w:p w14:paraId="19687C38">
            <w:pPr>
              <w:keepNext/>
              <w:snapToGrid w:val="0"/>
              <w:spacing w:line="360" w:lineRule="auto"/>
              <w:rPr>
                <w:rFonts w:ascii="宋体" w:hAnsi="宋体" w:eastAsia="宋体" w:cs="宋体"/>
                <w:sz w:val="22"/>
                <w:szCs w:val="21"/>
              </w:rPr>
            </w:pPr>
          </w:p>
        </w:tc>
        <w:tc>
          <w:tcPr>
            <w:tcW w:w="940" w:type="dxa"/>
            <w:tcBorders>
              <w:top w:val="double" w:color="auto" w:sz="6" w:space="0"/>
            </w:tcBorders>
            <w:vAlign w:val="center"/>
          </w:tcPr>
          <w:p w14:paraId="748087A1">
            <w:pPr>
              <w:keepNext/>
              <w:snapToGrid w:val="0"/>
              <w:spacing w:line="360" w:lineRule="auto"/>
              <w:rPr>
                <w:rFonts w:ascii="宋体" w:hAnsi="宋体" w:eastAsia="宋体" w:cs="宋体"/>
                <w:sz w:val="22"/>
                <w:szCs w:val="21"/>
              </w:rPr>
            </w:pPr>
          </w:p>
        </w:tc>
        <w:tc>
          <w:tcPr>
            <w:tcW w:w="851" w:type="dxa"/>
            <w:tcBorders>
              <w:top w:val="double" w:color="auto" w:sz="6" w:space="0"/>
            </w:tcBorders>
            <w:vAlign w:val="center"/>
          </w:tcPr>
          <w:p w14:paraId="3B27B2D1">
            <w:pPr>
              <w:keepNext/>
              <w:snapToGrid w:val="0"/>
              <w:spacing w:line="360" w:lineRule="auto"/>
              <w:rPr>
                <w:rFonts w:ascii="宋体" w:hAnsi="宋体" w:eastAsia="宋体" w:cs="宋体"/>
                <w:sz w:val="22"/>
                <w:szCs w:val="21"/>
              </w:rPr>
            </w:pPr>
          </w:p>
        </w:tc>
        <w:tc>
          <w:tcPr>
            <w:tcW w:w="1044" w:type="dxa"/>
            <w:tcBorders>
              <w:top w:val="double" w:color="auto" w:sz="6" w:space="0"/>
            </w:tcBorders>
            <w:vAlign w:val="center"/>
          </w:tcPr>
          <w:p w14:paraId="3ED13CA8">
            <w:pPr>
              <w:keepNext/>
              <w:snapToGrid w:val="0"/>
              <w:spacing w:line="360" w:lineRule="auto"/>
              <w:rPr>
                <w:rFonts w:ascii="宋体" w:hAnsi="宋体" w:eastAsia="宋体" w:cs="宋体"/>
                <w:sz w:val="22"/>
                <w:szCs w:val="21"/>
              </w:rPr>
            </w:pPr>
          </w:p>
        </w:tc>
        <w:tc>
          <w:tcPr>
            <w:tcW w:w="992" w:type="dxa"/>
            <w:tcBorders>
              <w:top w:val="double" w:color="auto" w:sz="6" w:space="0"/>
            </w:tcBorders>
            <w:vAlign w:val="center"/>
          </w:tcPr>
          <w:p w14:paraId="0CD2C6F4">
            <w:pPr>
              <w:keepNext/>
              <w:snapToGrid w:val="0"/>
              <w:spacing w:line="360" w:lineRule="auto"/>
              <w:rPr>
                <w:rFonts w:ascii="宋体" w:hAnsi="宋体" w:eastAsia="宋体" w:cs="宋体"/>
                <w:sz w:val="22"/>
                <w:szCs w:val="21"/>
              </w:rPr>
            </w:pPr>
          </w:p>
        </w:tc>
        <w:tc>
          <w:tcPr>
            <w:tcW w:w="851" w:type="dxa"/>
            <w:tcBorders>
              <w:top w:val="double" w:color="auto" w:sz="6" w:space="0"/>
            </w:tcBorders>
            <w:vAlign w:val="center"/>
          </w:tcPr>
          <w:p w14:paraId="03D740EB">
            <w:pPr>
              <w:keepNext/>
              <w:snapToGrid w:val="0"/>
              <w:spacing w:line="360" w:lineRule="auto"/>
              <w:rPr>
                <w:rFonts w:ascii="宋体" w:hAnsi="宋体" w:eastAsia="宋体" w:cs="宋体"/>
                <w:sz w:val="22"/>
                <w:szCs w:val="21"/>
              </w:rPr>
            </w:pPr>
          </w:p>
        </w:tc>
        <w:tc>
          <w:tcPr>
            <w:tcW w:w="966" w:type="dxa"/>
            <w:tcBorders>
              <w:top w:val="double" w:color="auto" w:sz="6" w:space="0"/>
            </w:tcBorders>
            <w:vAlign w:val="center"/>
          </w:tcPr>
          <w:p w14:paraId="6376842F">
            <w:pPr>
              <w:keepNext/>
              <w:snapToGrid w:val="0"/>
              <w:spacing w:line="360" w:lineRule="auto"/>
              <w:rPr>
                <w:rFonts w:ascii="宋体" w:hAnsi="宋体" w:eastAsia="宋体" w:cs="宋体"/>
                <w:sz w:val="22"/>
                <w:szCs w:val="21"/>
              </w:rPr>
            </w:pPr>
          </w:p>
        </w:tc>
        <w:tc>
          <w:tcPr>
            <w:tcW w:w="803" w:type="dxa"/>
            <w:tcBorders>
              <w:top w:val="double" w:color="auto" w:sz="6" w:space="0"/>
            </w:tcBorders>
            <w:vAlign w:val="center"/>
          </w:tcPr>
          <w:p w14:paraId="28C33047">
            <w:pPr>
              <w:keepNext/>
              <w:snapToGrid w:val="0"/>
              <w:spacing w:line="360" w:lineRule="auto"/>
              <w:rPr>
                <w:rFonts w:ascii="宋体" w:hAnsi="宋体" w:eastAsia="宋体" w:cs="宋体"/>
                <w:sz w:val="22"/>
                <w:szCs w:val="21"/>
              </w:rPr>
            </w:pPr>
          </w:p>
        </w:tc>
      </w:tr>
      <w:tr w14:paraId="4FA6F9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vAlign w:val="center"/>
          </w:tcPr>
          <w:p w14:paraId="7DF7199D">
            <w:pPr>
              <w:snapToGrid w:val="0"/>
              <w:spacing w:line="360" w:lineRule="auto"/>
              <w:rPr>
                <w:rFonts w:ascii="宋体" w:hAnsi="宋体" w:eastAsia="宋体" w:cs="宋体"/>
                <w:sz w:val="22"/>
                <w:szCs w:val="21"/>
              </w:rPr>
            </w:pPr>
          </w:p>
        </w:tc>
        <w:tc>
          <w:tcPr>
            <w:tcW w:w="1276" w:type="dxa"/>
            <w:vAlign w:val="center"/>
          </w:tcPr>
          <w:p w14:paraId="4A36499D">
            <w:pPr>
              <w:snapToGrid w:val="0"/>
              <w:spacing w:line="360" w:lineRule="auto"/>
              <w:rPr>
                <w:rFonts w:ascii="宋体" w:hAnsi="宋体" w:eastAsia="宋体" w:cs="宋体"/>
                <w:sz w:val="22"/>
                <w:szCs w:val="21"/>
              </w:rPr>
            </w:pPr>
          </w:p>
        </w:tc>
        <w:tc>
          <w:tcPr>
            <w:tcW w:w="1082" w:type="dxa"/>
            <w:vAlign w:val="center"/>
          </w:tcPr>
          <w:p w14:paraId="5682EDDA">
            <w:pPr>
              <w:snapToGrid w:val="0"/>
              <w:spacing w:line="360" w:lineRule="auto"/>
              <w:rPr>
                <w:rFonts w:ascii="宋体" w:hAnsi="宋体" w:eastAsia="宋体" w:cs="宋体"/>
                <w:sz w:val="22"/>
                <w:szCs w:val="21"/>
              </w:rPr>
            </w:pPr>
          </w:p>
        </w:tc>
        <w:tc>
          <w:tcPr>
            <w:tcW w:w="940" w:type="dxa"/>
            <w:vAlign w:val="center"/>
          </w:tcPr>
          <w:p w14:paraId="06E8F05A">
            <w:pPr>
              <w:snapToGrid w:val="0"/>
              <w:spacing w:line="360" w:lineRule="auto"/>
              <w:rPr>
                <w:rFonts w:ascii="宋体" w:hAnsi="宋体" w:eastAsia="宋体" w:cs="宋体"/>
                <w:sz w:val="22"/>
                <w:szCs w:val="21"/>
              </w:rPr>
            </w:pPr>
          </w:p>
        </w:tc>
        <w:tc>
          <w:tcPr>
            <w:tcW w:w="851" w:type="dxa"/>
            <w:vAlign w:val="center"/>
          </w:tcPr>
          <w:p w14:paraId="5EC808BA">
            <w:pPr>
              <w:snapToGrid w:val="0"/>
              <w:spacing w:line="360" w:lineRule="auto"/>
              <w:rPr>
                <w:rFonts w:ascii="宋体" w:hAnsi="宋体" w:eastAsia="宋体" w:cs="宋体"/>
                <w:sz w:val="22"/>
                <w:szCs w:val="21"/>
              </w:rPr>
            </w:pPr>
          </w:p>
        </w:tc>
        <w:tc>
          <w:tcPr>
            <w:tcW w:w="1044" w:type="dxa"/>
            <w:vAlign w:val="center"/>
          </w:tcPr>
          <w:p w14:paraId="6CFA3F8F">
            <w:pPr>
              <w:snapToGrid w:val="0"/>
              <w:spacing w:line="360" w:lineRule="auto"/>
              <w:rPr>
                <w:rFonts w:ascii="宋体" w:hAnsi="宋体" w:eastAsia="宋体" w:cs="宋体"/>
                <w:sz w:val="22"/>
                <w:szCs w:val="21"/>
              </w:rPr>
            </w:pPr>
          </w:p>
        </w:tc>
        <w:tc>
          <w:tcPr>
            <w:tcW w:w="992" w:type="dxa"/>
            <w:vAlign w:val="center"/>
          </w:tcPr>
          <w:p w14:paraId="3DC52CA5">
            <w:pPr>
              <w:snapToGrid w:val="0"/>
              <w:spacing w:line="360" w:lineRule="auto"/>
              <w:rPr>
                <w:rFonts w:ascii="宋体" w:hAnsi="宋体" w:eastAsia="宋体" w:cs="宋体"/>
                <w:sz w:val="22"/>
                <w:szCs w:val="21"/>
              </w:rPr>
            </w:pPr>
          </w:p>
        </w:tc>
        <w:tc>
          <w:tcPr>
            <w:tcW w:w="851" w:type="dxa"/>
            <w:vAlign w:val="center"/>
          </w:tcPr>
          <w:p w14:paraId="1AF14DB3">
            <w:pPr>
              <w:snapToGrid w:val="0"/>
              <w:spacing w:line="360" w:lineRule="auto"/>
              <w:rPr>
                <w:rFonts w:ascii="宋体" w:hAnsi="宋体" w:eastAsia="宋体" w:cs="宋体"/>
                <w:sz w:val="22"/>
                <w:szCs w:val="21"/>
              </w:rPr>
            </w:pPr>
          </w:p>
        </w:tc>
        <w:tc>
          <w:tcPr>
            <w:tcW w:w="966" w:type="dxa"/>
            <w:vAlign w:val="center"/>
          </w:tcPr>
          <w:p w14:paraId="705FBF51">
            <w:pPr>
              <w:snapToGrid w:val="0"/>
              <w:spacing w:line="360" w:lineRule="auto"/>
              <w:rPr>
                <w:rFonts w:ascii="宋体" w:hAnsi="宋体" w:eastAsia="宋体" w:cs="宋体"/>
                <w:sz w:val="22"/>
                <w:szCs w:val="21"/>
              </w:rPr>
            </w:pPr>
          </w:p>
        </w:tc>
        <w:tc>
          <w:tcPr>
            <w:tcW w:w="803" w:type="dxa"/>
            <w:vAlign w:val="center"/>
          </w:tcPr>
          <w:p w14:paraId="48E6FD66">
            <w:pPr>
              <w:snapToGrid w:val="0"/>
              <w:spacing w:line="360" w:lineRule="auto"/>
              <w:rPr>
                <w:rFonts w:ascii="宋体" w:hAnsi="宋体" w:eastAsia="宋体" w:cs="宋体"/>
                <w:sz w:val="22"/>
                <w:szCs w:val="21"/>
              </w:rPr>
            </w:pPr>
          </w:p>
        </w:tc>
      </w:tr>
      <w:tr w14:paraId="41FC0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tcBorders>
              <w:bottom w:val="single" w:color="auto" w:sz="12" w:space="0"/>
            </w:tcBorders>
            <w:vAlign w:val="center"/>
          </w:tcPr>
          <w:p w14:paraId="56129DC7">
            <w:pPr>
              <w:snapToGrid w:val="0"/>
              <w:spacing w:line="360" w:lineRule="auto"/>
              <w:rPr>
                <w:rFonts w:ascii="宋体" w:hAnsi="宋体" w:eastAsia="宋体" w:cs="宋体"/>
                <w:sz w:val="22"/>
                <w:szCs w:val="21"/>
              </w:rPr>
            </w:pPr>
          </w:p>
        </w:tc>
        <w:tc>
          <w:tcPr>
            <w:tcW w:w="1276" w:type="dxa"/>
            <w:tcBorders>
              <w:bottom w:val="single" w:color="auto" w:sz="12" w:space="0"/>
            </w:tcBorders>
            <w:vAlign w:val="center"/>
          </w:tcPr>
          <w:p w14:paraId="4F836851">
            <w:pPr>
              <w:snapToGrid w:val="0"/>
              <w:spacing w:line="360" w:lineRule="auto"/>
              <w:rPr>
                <w:rFonts w:ascii="宋体" w:hAnsi="宋体" w:eastAsia="宋体" w:cs="宋体"/>
                <w:sz w:val="22"/>
                <w:szCs w:val="21"/>
              </w:rPr>
            </w:pPr>
          </w:p>
        </w:tc>
        <w:tc>
          <w:tcPr>
            <w:tcW w:w="1082" w:type="dxa"/>
            <w:tcBorders>
              <w:bottom w:val="single" w:color="auto" w:sz="12" w:space="0"/>
            </w:tcBorders>
            <w:vAlign w:val="center"/>
          </w:tcPr>
          <w:p w14:paraId="21BCE8CB">
            <w:pPr>
              <w:snapToGrid w:val="0"/>
              <w:spacing w:line="360" w:lineRule="auto"/>
              <w:rPr>
                <w:rFonts w:ascii="宋体" w:hAnsi="宋体" w:eastAsia="宋体" w:cs="宋体"/>
                <w:sz w:val="22"/>
                <w:szCs w:val="21"/>
              </w:rPr>
            </w:pPr>
          </w:p>
        </w:tc>
        <w:tc>
          <w:tcPr>
            <w:tcW w:w="940" w:type="dxa"/>
            <w:tcBorders>
              <w:bottom w:val="single" w:color="auto" w:sz="12" w:space="0"/>
            </w:tcBorders>
            <w:vAlign w:val="center"/>
          </w:tcPr>
          <w:p w14:paraId="6F73CE8B">
            <w:pPr>
              <w:snapToGrid w:val="0"/>
              <w:spacing w:line="360" w:lineRule="auto"/>
              <w:rPr>
                <w:rFonts w:ascii="宋体" w:hAnsi="宋体" w:eastAsia="宋体" w:cs="宋体"/>
                <w:sz w:val="22"/>
                <w:szCs w:val="21"/>
              </w:rPr>
            </w:pPr>
          </w:p>
        </w:tc>
        <w:tc>
          <w:tcPr>
            <w:tcW w:w="851" w:type="dxa"/>
            <w:tcBorders>
              <w:bottom w:val="single" w:color="auto" w:sz="12" w:space="0"/>
            </w:tcBorders>
            <w:vAlign w:val="center"/>
          </w:tcPr>
          <w:p w14:paraId="4CD1976F">
            <w:pPr>
              <w:snapToGrid w:val="0"/>
              <w:spacing w:line="360" w:lineRule="auto"/>
              <w:rPr>
                <w:rFonts w:ascii="宋体" w:hAnsi="宋体" w:eastAsia="宋体" w:cs="宋体"/>
                <w:sz w:val="22"/>
                <w:szCs w:val="21"/>
              </w:rPr>
            </w:pPr>
          </w:p>
        </w:tc>
        <w:tc>
          <w:tcPr>
            <w:tcW w:w="1044" w:type="dxa"/>
            <w:tcBorders>
              <w:bottom w:val="single" w:color="auto" w:sz="12" w:space="0"/>
            </w:tcBorders>
            <w:vAlign w:val="center"/>
          </w:tcPr>
          <w:p w14:paraId="15C21E09">
            <w:pPr>
              <w:snapToGrid w:val="0"/>
              <w:spacing w:line="360" w:lineRule="auto"/>
              <w:rPr>
                <w:rFonts w:ascii="宋体" w:hAnsi="宋体" w:eastAsia="宋体" w:cs="宋体"/>
                <w:sz w:val="22"/>
                <w:szCs w:val="21"/>
              </w:rPr>
            </w:pPr>
          </w:p>
        </w:tc>
        <w:tc>
          <w:tcPr>
            <w:tcW w:w="992" w:type="dxa"/>
            <w:tcBorders>
              <w:bottom w:val="single" w:color="auto" w:sz="12" w:space="0"/>
            </w:tcBorders>
            <w:vAlign w:val="center"/>
          </w:tcPr>
          <w:p w14:paraId="44FC8B27">
            <w:pPr>
              <w:snapToGrid w:val="0"/>
              <w:spacing w:line="360" w:lineRule="auto"/>
              <w:rPr>
                <w:rFonts w:ascii="宋体" w:hAnsi="宋体" w:eastAsia="宋体" w:cs="宋体"/>
                <w:sz w:val="22"/>
                <w:szCs w:val="21"/>
              </w:rPr>
            </w:pPr>
          </w:p>
        </w:tc>
        <w:tc>
          <w:tcPr>
            <w:tcW w:w="851" w:type="dxa"/>
            <w:tcBorders>
              <w:bottom w:val="single" w:color="auto" w:sz="12" w:space="0"/>
            </w:tcBorders>
            <w:vAlign w:val="center"/>
          </w:tcPr>
          <w:p w14:paraId="2C8925CB">
            <w:pPr>
              <w:snapToGrid w:val="0"/>
              <w:spacing w:line="360" w:lineRule="auto"/>
              <w:rPr>
                <w:rFonts w:ascii="宋体" w:hAnsi="宋体" w:eastAsia="宋体" w:cs="宋体"/>
                <w:sz w:val="22"/>
                <w:szCs w:val="21"/>
              </w:rPr>
            </w:pPr>
          </w:p>
        </w:tc>
        <w:tc>
          <w:tcPr>
            <w:tcW w:w="966" w:type="dxa"/>
            <w:tcBorders>
              <w:bottom w:val="single" w:color="auto" w:sz="12" w:space="0"/>
            </w:tcBorders>
            <w:vAlign w:val="center"/>
          </w:tcPr>
          <w:p w14:paraId="30E5B2E2">
            <w:pPr>
              <w:snapToGrid w:val="0"/>
              <w:spacing w:line="360" w:lineRule="auto"/>
              <w:rPr>
                <w:rFonts w:ascii="宋体" w:hAnsi="宋体" w:eastAsia="宋体" w:cs="宋体"/>
                <w:sz w:val="22"/>
                <w:szCs w:val="21"/>
              </w:rPr>
            </w:pPr>
          </w:p>
        </w:tc>
        <w:tc>
          <w:tcPr>
            <w:tcW w:w="803" w:type="dxa"/>
            <w:tcBorders>
              <w:bottom w:val="single" w:color="auto" w:sz="12" w:space="0"/>
            </w:tcBorders>
            <w:vAlign w:val="center"/>
          </w:tcPr>
          <w:p w14:paraId="15A3AA00">
            <w:pPr>
              <w:snapToGrid w:val="0"/>
              <w:spacing w:line="360" w:lineRule="auto"/>
              <w:rPr>
                <w:rFonts w:ascii="宋体" w:hAnsi="宋体" w:eastAsia="宋体" w:cs="宋体"/>
                <w:sz w:val="22"/>
                <w:szCs w:val="21"/>
              </w:rPr>
            </w:pPr>
          </w:p>
        </w:tc>
      </w:tr>
    </w:tbl>
    <w:p w14:paraId="459CF1B6">
      <w:pPr>
        <w:spacing w:line="360" w:lineRule="auto"/>
        <w:rPr>
          <w:rFonts w:ascii="宋体" w:hAnsi="宋体" w:eastAsia="宋体" w:cs="宋体"/>
          <w:sz w:val="22"/>
          <w:szCs w:val="21"/>
        </w:rPr>
      </w:pPr>
    </w:p>
    <w:p w14:paraId="7139D4BA">
      <w:pPr>
        <w:spacing w:line="360" w:lineRule="auto"/>
        <w:rPr>
          <w:rFonts w:ascii="宋体" w:hAnsi="宋体" w:eastAsia="宋体" w:cs="宋体"/>
          <w:sz w:val="22"/>
          <w:szCs w:val="21"/>
        </w:rPr>
      </w:pPr>
    </w:p>
    <w:p w14:paraId="70087EB1">
      <w:pPr>
        <w:tabs>
          <w:tab w:val="left" w:pos="432"/>
        </w:tabs>
        <w:rPr>
          <w:rFonts w:ascii="宋体" w:hAnsi="宋体"/>
          <w:sz w:val="24"/>
        </w:rPr>
      </w:pPr>
      <w:r>
        <w:rPr>
          <w:rFonts w:hint="eastAsia" w:ascii="宋体" w:hAnsi="宋体" w:eastAsia="宋体" w:cs="宋体"/>
          <w:bCs/>
          <w:sz w:val="22"/>
          <w:szCs w:val="21"/>
        </w:rPr>
        <w:br w:type="page"/>
      </w:r>
      <w:r>
        <w:rPr>
          <w:rFonts w:hint="eastAsia" w:ascii="宋体" w:hAnsi="宋体" w:cs="宋体"/>
          <w:b/>
          <w:bCs/>
          <w:sz w:val="24"/>
          <w:szCs w:val="24"/>
        </w:rPr>
        <w:t>附件3：工程质量保修书</w:t>
      </w:r>
    </w:p>
    <w:p w14:paraId="050F3D7A">
      <w:pPr>
        <w:adjustRightInd w:val="0"/>
        <w:snapToGrid w:val="0"/>
        <w:spacing w:beforeLines="50" w:afterLines="50" w:line="360" w:lineRule="auto"/>
        <w:jc w:val="center"/>
        <w:rPr>
          <w:rFonts w:ascii="宋体" w:hAnsi="宋体" w:cs="宋体"/>
          <w:b/>
          <w:sz w:val="24"/>
          <w:szCs w:val="24"/>
        </w:rPr>
      </w:pPr>
      <w:r>
        <w:rPr>
          <w:rFonts w:hint="eastAsia" w:ascii="宋体" w:hAnsi="宋体" w:cs="宋体"/>
          <w:b/>
          <w:sz w:val="24"/>
          <w:szCs w:val="24"/>
        </w:rPr>
        <w:t>工程质量保修书</w:t>
      </w:r>
    </w:p>
    <w:p w14:paraId="53F25228">
      <w:pPr>
        <w:adjustRightInd w:val="0"/>
        <w:snapToGrid w:val="0"/>
        <w:spacing w:line="360" w:lineRule="auto"/>
        <w:ind w:firstLine="420" w:firstLineChars="200"/>
        <w:rPr>
          <w:rFonts w:ascii="宋体" w:hAnsi="宋体" w:cs="宋体"/>
          <w:szCs w:val="21"/>
        </w:rPr>
      </w:pPr>
      <w:r>
        <w:rPr>
          <w:rFonts w:hint="eastAsia" w:ascii="宋体" w:hAnsi="宋体" w:eastAsia="宋体" w:cs="宋体"/>
          <w:szCs w:val="21"/>
        </w:rPr>
        <w:t>发包人（全称）：</w:t>
      </w:r>
    </w:p>
    <w:p w14:paraId="10199FFC">
      <w:pPr>
        <w:adjustRightInd w:val="0"/>
        <w:snapToGrid w:val="0"/>
        <w:spacing w:line="360" w:lineRule="auto"/>
        <w:ind w:firstLine="420" w:firstLineChars="200"/>
        <w:rPr>
          <w:rFonts w:ascii="宋体" w:hAnsi="宋体" w:cs="宋体"/>
          <w:szCs w:val="21"/>
        </w:rPr>
      </w:pPr>
      <w:r>
        <w:rPr>
          <w:rFonts w:hint="eastAsia" w:ascii="宋体" w:hAnsi="宋体" w:eastAsia="宋体" w:cs="宋体"/>
          <w:szCs w:val="21"/>
        </w:rPr>
        <w:t>承包人（全称）：</w:t>
      </w:r>
    </w:p>
    <w:p w14:paraId="587DEDF3">
      <w:pPr>
        <w:adjustRightInd w:val="0"/>
        <w:snapToGrid w:val="0"/>
        <w:spacing w:line="360" w:lineRule="auto"/>
        <w:ind w:firstLine="420" w:firstLineChars="200"/>
        <w:rPr>
          <w:rFonts w:ascii="宋体" w:hAnsi="宋体" w:cs="宋体"/>
          <w:szCs w:val="21"/>
        </w:rPr>
      </w:pPr>
      <w:r>
        <w:rPr>
          <w:rFonts w:hint="eastAsia" w:ascii="宋体" w:hAnsi="宋体" w:eastAsia="宋体" w:cs="宋体"/>
          <w:szCs w:val="21"/>
        </w:rPr>
        <w:t>发包人和承包人根据《中华人民共和国建筑法》和《建设工程质量管理条例》，经协商一致就</w:t>
      </w:r>
      <w:r>
        <w:rPr>
          <w:rFonts w:hint="eastAsia" w:ascii="宋体" w:hAnsi="宋体" w:cs="宋体"/>
          <w:szCs w:val="21"/>
        </w:rPr>
        <w:t>_______________</w:t>
      </w:r>
      <w:r>
        <w:rPr>
          <w:rFonts w:hint="eastAsia" w:ascii="宋体" w:hAnsi="宋体" w:eastAsia="宋体" w:cs="宋体"/>
          <w:szCs w:val="21"/>
        </w:rPr>
        <w:t>（工程全称）签订工程质量保修书。</w:t>
      </w:r>
    </w:p>
    <w:p w14:paraId="6CAD08A6">
      <w:pPr>
        <w:adjustRightInd w:val="0"/>
        <w:snapToGrid w:val="0"/>
        <w:spacing w:line="360" w:lineRule="auto"/>
        <w:ind w:firstLine="422" w:firstLineChars="200"/>
        <w:rPr>
          <w:rFonts w:ascii="宋体" w:hAnsi="宋体" w:cs="宋体"/>
          <w:b/>
          <w:szCs w:val="21"/>
        </w:rPr>
      </w:pPr>
      <w:r>
        <w:rPr>
          <w:rFonts w:hint="eastAsia" w:ascii="宋体" w:hAnsi="宋体" w:eastAsia="宋体" w:cs="宋体"/>
          <w:b/>
          <w:szCs w:val="21"/>
        </w:rPr>
        <w:t>一、工程质量保修范围和内容</w:t>
      </w:r>
    </w:p>
    <w:p w14:paraId="2CAD3002">
      <w:pPr>
        <w:adjustRightInd w:val="0"/>
        <w:snapToGrid w:val="0"/>
        <w:spacing w:line="360" w:lineRule="auto"/>
        <w:ind w:firstLine="420" w:firstLineChars="200"/>
        <w:rPr>
          <w:rFonts w:ascii="宋体" w:hAnsi="宋体" w:cs="宋体"/>
          <w:szCs w:val="21"/>
        </w:rPr>
      </w:pPr>
      <w:r>
        <w:rPr>
          <w:rFonts w:hint="eastAsia" w:ascii="宋体" w:hAnsi="宋体" w:eastAsia="宋体" w:cs="宋体"/>
          <w:szCs w:val="21"/>
        </w:rPr>
        <w:t>承包人在质量保修期内，按照有关法律规定和合同约定，承担工程质量保修责任。</w:t>
      </w:r>
    </w:p>
    <w:p w14:paraId="35E696C0">
      <w:pPr>
        <w:adjustRightInd w:val="0"/>
        <w:snapToGrid w:val="0"/>
        <w:spacing w:line="360" w:lineRule="auto"/>
        <w:ind w:firstLine="420" w:firstLineChars="200"/>
        <w:rPr>
          <w:rFonts w:ascii="宋体" w:hAnsi="宋体" w:cs="宋体"/>
          <w:szCs w:val="21"/>
        </w:rPr>
      </w:pPr>
      <w:r>
        <w:rPr>
          <w:rFonts w:hint="eastAsia" w:ascii="宋体" w:hAnsi="宋体" w:eastAsia="宋体" w:cs="宋体"/>
          <w:szCs w:val="21"/>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55EE902D">
      <w:pPr>
        <w:adjustRightInd w:val="0"/>
        <w:snapToGrid w:val="0"/>
        <w:spacing w:line="360" w:lineRule="auto"/>
        <w:ind w:firstLine="413" w:firstLineChars="196"/>
        <w:rPr>
          <w:rFonts w:ascii="宋体" w:hAnsi="宋体" w:cs="宋体"/>
          <w:b/>
          <w:szCs w:val="21"/>
        </w:rPr>
      </w:pPr>
      <w:r>
        <w:rPr>
          <w:rFonts w:hint="eastAsia" w:ascii="宋体" w:hAnsi="宋体" w:eastAsia="宋体" w:cs="宋体"/>
          <w:b/>
          <w:szCs w:val="21"/>
        </w:rPr>
        <w:t>二、质量保修期</w:t>
      </w:r>
    </w:p>
    <w:p w14:paraId="7752B4B8">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根据《建设工程质量管理条例》及有关规定，工程的质量保修期如下：</w:t>
      </w:r>
    </w:p>
    <w:p w14:paraId="397843D0">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1. 地基基础工程和主体结构工程为设计文件规定的工程合理使用年限；</w:t>
      </w:r>
    </w:p>
    <w:p w14:paraId="0D6884BC">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2. 屋面防水工程、有防水要求的卫生间、房间和外墙面的防渗为</w:t>
      </w:r>
      <w:r>
        <w:rPr>
          <w:rFonts w:hint="eastAsia" w:ascii="宋体" w:hAnsi="宋体" w:eastAsia="宋体" w:cs="宋体"/>
          <w:szCs w:val="21"/>
          <w:u w:val="single"/>
        </w:rPr>
        <w:t>5</w:t>
      </w:r>
      <w:r>
        <w:rPr>
          <w:rFonts w:hint="eastAsia" w:ascii="宋体" w:hAnsi="宋体" w:eastAsia="宋体" w:cs="宋体"/>
          <w:szCs w:val="21"/>
        </w:rPr>
        <w:t>年；</w:t>
      </w:r>
    </w:p>
    <w:p w14:paraId="4912118C">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3. 装修工程为</w:t>
      </w:r>
      <w:r>
        <w:rPr>
          <w:rFonts w:hint="eastAsia" w:ascii="宋体" w:hAnsi="宋体" w:eastAsia="宋体" w:cs="宋体"/>
          <w:szCs w:val="21"/>
          <w:u w:val="single"/>
        </w:rPr>
        <w:t>2</w:t>
      </w:r>
      <w:r>
        <w:rPr>
          <w:rFonts w:hint="eastAsia" w:ascii="宋体" w:hAnsi="宋体" w:eastAsia="宋体" w:cs="宋体"/>
          <w:szCs w:val="21"/>
        </w:rPr>
        <w:t>年；</w:t>
      </w:r>
    </w:p>
    <w:p w14:paraId="562DD154">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4. 电气管线、给排水管道、设备安装工程为</w:t>
      </w:r>
      <w:r>
        <w:rPr>
          <w:rFonts w:hint="eastAsia" w:ascii="宋体" w:hAnsi="宋体" w:eastAsia="宋体" w:cs="宋体"/>
          <w:szCs w:val="21"/>
          <w:u w:val="single"/>
        </w:rPr>
        <w:t>2</w:t>
      </w:r>
      <w:r>
        <w:rPr>
          <w:rFonts w:hint="eastAsia" w:ascii="宋体" w:hAnsi="宋体" w:eastAsia="宋体" w:cs="宋体"/>
          <w:szCs w:val="21"/>
        </w:rPr>
        <w:t>年；</w:t>
      </w:r>
    </w:p>
    <w:p w14:paraId="4594F89D">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5. 供热与供冷系统为</w:t>
      </w:r>
      <w:r>
        <w:rPr>
          <w:rFonts w:hint="eastAsia" w:ascii="宋体" w:hAnsi="宋体" w:eastAsia="宋体" w:cs="宋体"/>
          <w:szCs w:val="21"/>
          <w:u w:val="single"/>
        </w:rPr>
        <w:t>2</w:t>
      </w:r>
      <w:r>
        <w:rPr>
          <w:rFonts w:hint="eastAsia" w:ascii="宋体" w:hAnsi="宋体" w:eastAsia="宋体" w:cs="宋体"/>
          <w:szCs w:val="21"/>
        </w:rPr>
        <w:t>个采暖期、供冷期；</w:t>
      </w:r>
    </w:p>
    <w:p w14:paraId="7F666A23">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6. 住宅小区内的给排水设施、道路等配套工程为</w:t>
      </w:r>
      <w:r>
        <w:rPr>
          <w:rFonts w:hint="eastAsia" w:ascii="宋体" w:hAnsi="宋体" w:eastAsia="宋体" w:cs="宋体"/>
          <w:szCs w:val="21"/>
          <w:u w:val="single"/>
        </w:rPr>
        <w:t>2</w:t>
      </w:r>
      <w:r>
        <w:rPr>
          <w:rFonts w:hint="eastAsia" w:ascii="宋体" w:hAnsi="宋体" w:eastAsia="宋体" w:cs="宋体"/>
          <w:szCs w:val="21"/>
        </w:rPr>
        <w:t>年；</w:t>
      </w:r>
    </w:p>
    <w:p w14:paraId="3E3E8E2A">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7. 其他项目保修期限约定如下：</w:t>
      </w:r>
      <w:r>
        <w:rPr>
          <w:rFonts w:hint="eastAsia" w:ascii="宋体" w:hAnsi="宋体" w:eastAsia="宋体" w:cs="宋体"/>
          <w:szCs w:val="21"/>
          <w:u w:val="single"/>
        </w:rPr>
        <w:t>保温工程5年</w:t>
      </w:r>
      <w:r>
        <w:rPr>
          <w:rFonts w:hint="eastAsia" w:ascii="宋体" w:hAnsi="宋体" w:eastAsia="宋体" w:cs="宋体"/>
          <w:szCs w:val="21"/>
        </w:rPr>
        <w:t>。</w:t>
      </w:r>
    </w:p>
    <w:p w14:paraId="142322AE">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质量保修期自工程竣工验收合格之日起计算。</w:t>
      </w:r>
    </w:p>
    <w:p w14:paraId="17BF0B07">
      <w:pPr>
        <w:adjustRightInd w:val="0"/>
        <w:snapToGrid w:val="0"/>
        <w:spacing w:line="360" w:lineRule="auto"/>
        <w:ind w:firstLine="422" w:firstLineChars="200"/>
        <w:rPr>
          <w:rFonts w:ascii="宋体" w:hAnsi="宋体" w:cs="宋体"/>
          <w:b/>
          <w:szCs w:val="21"/>
        </w:rPr>
      </w:pPr>
      <w:r>
        <w:rPr>
          <w:rFonts w:hint="eastAsia" w:ascii="宋体" w:hAnsi="宋体" w:cs="宋体"/>
          <w:b/>
          <w:szCs w:val="21"/>
        </w:rPr>
        <w:t>三、缺陷责任期</w:t>
      </w:r>
    </w:p>
    <w:p w14:paraId="41E0EAD4">
      <w:pPr>
        <w:adjustRightInd w:val="0"/>
        <w:snapToGrid w:val="0"/>
        <w:spacing w:line="360" w:lineRule="auto"/>
        <w:ind w:firstLine="420" w:firstLineChars="200"/>
        <w:rPr>
          <w:rFonts w:ascii="宋体" w:hAnsi="宋体" w:cs="宋体"/>
          <w:szCs w:val="21"/>
        </w:rPr>
      </w:pPr>
      <w:r>
        <w:rPr>
          <w:rFonts w:hint="eastAsia" w:ascii="宋体" w:hAnsi="宋体" w:cs="宋体"/>
          <w:szCs w:val="21"/>
        </w:rPr>
        <w:t>工程缺陷责任期为</w:t>
      </w:r>
      <w:r>
        <w:rPr>
          <w:rFonts w:hint="eastAsia" w:ascii="宋体" w:hAnsi="宋体" w:cs="宋体"/>
          <w:szCs w:val="24"/>
          <w:highlight w:val="yellow"/>
          <w:u w:val="single"/>
        </w:rPr>
        <w:t>24个月</w:t>
      </w:r>
      <w:r>
        <w:rPr>
          <w:rFonts w:hint="eastAsia" w:ascii="宋体" w:hAnsi="宋体" w:cs="宋体"/>
          <w:szCs w:val="21"/>
        </w:rPr>
        <w:t>，缺陷责任期自工程竣工验收合格之日起计算。单位工程先于全部工程进行验收，单位工程缺陷责任期自单位工程验收合格之日起算。</w:t>
      </w:r>
    </w:p>
    <w:p w14:paraId="3BA96778">
      <w:pPr>
        <w:adjustRightInd w:val="0"/>
        <w:snapToGrid w:val="0"/>
        <w:spacing w:line="360" w:lineRule="auto"/>
        <w:ind w:firstLine="420" w:firstLineChars="200"/>
        <w:rPr>
          <w:rFonts w:ascii="宋体" w:hAnsi="宋体" w:cs="宋体"/>
          <w:szCs w:val="21"/>
        </w:rPr>
      </w:pPr>
      <w:r>
        <w:rPr>
          <w:rFonts w:hint="eastAsia" w:ascii="宋体" w:hAnsi="宋体" w:cs="宋体"/>
          <w:szCs w:val="21"/>
        </w:rPr>
        <w:t>缺陷责任期终止后，发包人应退还剩余的质量保证金。</w:t>
      </w:r>
    </w:p>
    <w:p w14:paraId="20305C0C">
      <w:pPr>
        <w:widowControl/>
        <w:adjustRightInd w:val="0"/>
        <w:snapToGrid w:val="0"/>
        <w:spacing w:line="360" w:lineRule="auto"/>
        <w:ind w:firstLine="422" w:firstLineChars="200"/>
        <w:jc w:val="left"/>
        <w:rPr>
          <w:rFonts w:ascii="宋体" w:hAnsi="宋体" w:cs="宋体"/>
          <w:b/>
          <w:bCs/>
          <w:kern w:val="0"/>
          <w:position w:val="6"/>
          <w:szCs w:val="21"/>
        </w:rPr>
      </w:pPr>
      <w:r>
        <w:rPr>
          <w:rFonts w:hint="eastAsia" w:ascii="宋体" w:hAnsi="宋体" w:cs="宋体"/>
          <w:b/>
          <w:szCs w:val="21"/>
        </w:rPr>
        <w:t>四、质量保修责任</w:t>
      </w:r>
    </w:p>
    <w:p w14:paraId="1336FB9F">
      <w:pPr>
        <w:widowControl/>
        <w:adjustRightInd w:val="0"/>
        <w:snapToGrid w:val="0"/>
        <w:spacing w:line="360" w:lineRule="auto"/>
        <w:ind w:firstLine="420" w:firstLineChars="200"/>
        <w:jc w:val="left"/>
        <w:rPr>
          <w:rFonts w:ascii="宋体" w:hAnsi="宋体" w:cs="宋体"/>
          <w:kern w:val="0"/>
          <w:position w:val="6"/>
          <w:szCs w:val="21"/>
        </w:rPr>
      </w:pPr>
      <w:r>
        <w:rPr>
          <w:rFonts w:hint="eastAsia" w:ascii="宋体" w:hAnsi="宋体" w:cs="宋体"/>
          <w:kern w:val="0"/>
          <w:position w:val="6"/>
          <w:szCs w:val="21"/>
        </w:rPr>
        <w:t>1. 属于保修范围、内容的项目，承包人应当在接到保修通知之日起7天内派人保修。承包人不在约定期限内派人保修的，发包人可以委托他人修理。</w:t>
      </w:r>
    </w:p>
    <w:p w14:paraId="3057562C">
      <w:pPr>
        <w:widowControl/>
        <w:adjustRightInd w:val="0"/>
        <w:snapToGrid w:val="0"/>
        <w:spacing w:line="360" w:lineRule="auto"/>
        <w:ind w:firstLine="420" w:firstLineChars="200"/>
        <w:jc w:val="left"/>
        <w:rPr>
          <w:rFonts w:ascii="宋体" w:hAnsi="宋体" w:cs="宋体"/>
          <w:kern w:val="0"/>
          <w:position w:val="6"/>
          <w:szCs w:val="21"/>
        </w:rPr>
      </w:pPr>
      <w:r>
        <w:rPr>
          <w:rFonts w:hint="eastAsia" w:ascii="宋体" w:hAnsi="宋体" w:cs="宋体"/>
          <w:kern w:val="0"/>
          <w:position w:val="6"/>
          <w:szCs w:val="21"/>
        </w:rPr>
        <w:t>2. 发生紧急抢修事故的，承包人在接到事故通知后，应当立即到达事故现场抢修。</w:t>
      </w:r>
    </w:p>
    <w:p w14:paraId="07708164">
      <w:pPr>
        <w:widowControl/>
        <w:adjustRightInd w:val="0"/>
        <w:snapToGrid w:val="0"/>
        <w:spacing w:line="360" w:lineRule="auto"/>
        <w:ind w:firstLine="420" w:firstLineChars="200"/>
        <w:jc w:val="left"/>
        <w:rPr>
          <w:rFonts w:ascii="宋体" w:hAnsi="宋体" w:cs="宋体"/>
          <w:kern w:val="0"/>
          <w:position w:val="6"/>
          <w:szCs w:val="21"/>
        </w:rPr>
      </w:pPr>
      <w:r>
        <w:rPr>
          <w:rFonts w:hint="eastAsia" w:ascii="宋体" w:hAnsi="宋体" w:cs="宋体"/>
          <w:kern w:val="0"/>
          <w:position w:val="6"/>
          <w:szCs w:val="21"/>
        </w:rPr>
        <w:t>3. 对于涉及结构安全的质量问题，应当立即向当地建设行政主管部门报告，采取安全防范措施；由原设计单位或者具有相应资质等级的设计单位提出保修方案，承包人实施保修。</w:t>
      </w:r>
    </w:p>
    <w:p w14:paraId="7B4BEA5F">
      <w:pPr>
        <w:widowControl/>
        <w:adjustRightInd w:val="0"/>
        <w:snapToGrid w:val="0"/>
        <w:spacing w:line="360" w:lineRule="auto"/>
        <w:ind w:firstLine="420" w:firstLineChars="200"/>
        <w:jc w:val="left"/>
        <w:rPr>
          <w:rFonts w:ascii="宋体" w:hAnsi="宋体" w:cs="宋体"/>
          <w:kern w:val="0"/>
          <w:position w:val="6"/>
          <w:szCs w:val="21"/>
        </w:rPr>
      </w:pPr>
      <w:r>
        <w:rPr>
          <w:rFonts w:hint="eastAsia" w:ascii="宋体" w:hAnsi="宋体" w:cs="宋体"/>
          <w:kern w:val="0"/>
          <w:position w:val="6"/>
          <w:szCs w:val="21"/>
        </w:rPr>
        <w:t>4. 质量保修完成后，由发包人组织验收。</w:t>
      </w:r>
    </w:p>
    <w:p w14:paraId="5DC39A4E">
      <w:pPr>
        <w:widowControl/>
        <w:adjustRightInd w:val="0"/>
        <w:snapToGrid w:val="0"/>
        <w:spacing w:line="360" w:lineRule="auto"/>
        <w:ind w:firstLine="422" w:firstLineChars="200"/>
        <w:jc w:val="left"/>
        <w:rPr>
          <w:rFonts w:ascii="宋体" w:hAnsi="宋体" w:cs="宋体"/>
          <w:b/>
          <w:bCs/>
          <w:kern w:val="0"/>
          <w:position w:val="6"/>
          <w:szCs w:val="21"/>
        </w:rPr>
      </w:pPr>
      <w:r>
        <w:rPr>
          <w:rFonts w:hint="eastAsia" w:ascii="宋体" w:hAnsi="宋体" w:cs="宋体"/>
          <w:b/>
          <w:bCs/>
          <w:kern w:val="0"/>
          <w:position w:val="6"/>
          <w:szCs w:val="21"/>
        </w:rPr>
        <w:t>五、保修费用</w:t>
      </w:r>
    </w:p>
    <w:p w14:paraId="2135438A">
      <w:pPr>
        <w:widowControl/>
        <w:adjustRightInd w:val="0"/>
        <w:snapToGrid w:val="0"/>
        <w:spacing w:line="360" w:lineRule="auto"/>
        <w:ind w:firstLine="420" w:firstLineChars="200"/>
        <w:jc w:val="left"/>
        <w:rPr>
          <w:rFonts w:ascii="宋体" w:hAnsi="宋体" w:cs="宋体"/>
          <w:kern w:val="0"/>
          <w:position w:val="6"/>
          <w:szCs w:val="21"/>
        </w:rPr>
      </w:pPr>
      <w:r>
        <w:rPr>
          <w:rFonts w:hint="eastAsia" w:ascii="宋体" w:hAnsi="宋体" w:cs="宋体"/>
          <w:kern w:val="0"/>
          <w:position w:val="6"/>
          <w:szCs w:val="21"/>
        </w:rPr>
        <w:t>保修费用由造成质量缺陷的责任方承担。</w:t>
      </w:r>
    </w:p>
    <w:p w14:paraId="0C2A94AC">
      <w:pPr>
        <w:adjustRightInd w:val="0"/>
        <w:snapToGrid w:val="0"/>
        <w:spacing w:line="360" w:lineRule="auto"/>
        <w:rPr>
          <w:rFonts w:ascii="宋体" w:hAnsi="宋体"/>
          <w:bCs/>
          <w:szCs w:val="21"/>
          <w:u w:val="single"/>
        </w:rPr>
      </w:pPr>
      <w:r>
        <w:rPr>
          <w:rFonts w:hint="eastAsia" w:ascii="宋体" w:hAnsi="宋体" w:cs="宋体"/>
          <w:bCs/>
          <w:kern w:val="0"/>
          <w:position w:val="6"/>
          <w:szCs w:val="21"/>
        </w:rPr>
        <w:t>六、</w:t>
      </w:r>
      <w:r>
        <w:rPr>
          <w:rFonts w:hint="eastAsia" w:ascii="宋体" w:hAnsi="宋体" w:cs="宋体"/>
          <w:b/>
          <w:szCs w:val="21"/>
        </w:rPr>
        <w:t>双方约定的其他工程质量保修事项：</w:t>
      </w:r>
      <w:r>
        <w:rPr>
          <w:rFonts w:hint="eastAsia" w:ascii="宋体" w:hAnsi="宋体" w:eastAsia="宋体" w:cs="宋体"/>
          <w:kern w:val="0"/>
          <w:sz w:val="24"/>
          <w:szCs w:val="24"/>
          <w:u w:val="single"/>
        </w:rPr>
        <w:t>本项目绿化工程包栽，包活，绿化成活率 100%；绿化部分验收合格后，养护期、养护等级详见工程量清单及招标人具体要求，若在养护期内出现苗木死亡，承包人无条件补植，且包 100%成活率。（如有）</w:t>
      </w:r>
      <w:r>
        <w:rPr>
          <w:rFonts w:hint="eastAsia" w:ascii="宋体" w:hAnsi="宋体" w:eastAsia="宋体" w:cs="宋体"/>
          <w:kern w:val="0"/>
          <w:sz w:val="24"/>
          <w:szCs w:val="24"/>
        </w:rPr>
        <w:t>。</w:t>
      </w:r>
    </w:p>
    <w:p w14:paraId="622E02CA">
      <w:pPr>
        <w:widowControl/>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position w:val="6"/>
          <w:szCs w:val="21"/>
        </w:rPr>
        <w:t>本工程质量保修书，由施工合同发包人、承包人双方在竣工验收前共同签署，作为施工合同附件，其有效期限至保修期满。</w:t>
      </w:r>
    </w:p>
    <w:p w14:paraId="2A2759AD">
      <w:pPr>
        <w:adjustRightInd w:val="0"/>
        <w:snapToGrid w:val="0"/>
        <w:spacing w:line="360" w:lineRule="auto"/>
        <w:ind w:firstLine="420"/>
        <w:rPr>
          <w:rFonts w:ascii="宋体" w:hAnsi="宋体" w:cs="宋体"/>
          <w:szCs w:val="21"/>
        </w:rPr>
      </w:pPr>
    </w:p>
    <w:p w14:paraId="6B183E34">
      <w:pPr>
        <w:adjustRightInd w:val="0"/>
        <w:snapToGrid w:val="0"/>
        <w:spacing w:line="360" w:lineRule="auto"/>
        <w:rPr>
          <w:rFonts w:ascii="宋体" w:hAnsi="宋体" w:cs="宋体"/>
          <w:szCs w:val="21"/>
          <w:u w:val="single"/>
        </w:rPr>
      </w:pPr>
      <w:r>
        <w:rPr>
          <w:rFonts w:hint="eastAsia" w:ascii="宋体" w:hAnsi="宋体" w:cs="宋体"/>
          <w:szCs w:val="21"/>
        </w:rPr>
        <w:t>发包人(公章)：</w:t>
      </w:r>
      <w:r>
        <w:rPr>
          <w:rFonts w:hint="eastAsia" w:ascii="宋体" w:hAnsi="宋体" w:cs="宋体"/>
          <w:szCs w:val="21"/>
          <w:u w:val="single"/>
        </w:rPr>
        <w:t xml:space="preserve">        </w:t>
      </w:r>
      <w:r>
        <w:rPr>
          <w:rFonts w:hint="eastAsia" w:ascii="宋体" w:hAnsi="宋体" w:cs="宋体"/>
          <w:szCs w:val="21"/>
        </w:rPr>
        <w:t xml:space="preserve">                     承包人(公章)：</w:t>
      </w:r>
      <w:r>
        <w:rPr>
          <w:rFonts w:hint="eastAsia" w:ascii="宋体" w:hAnsi="宋体" w:cs="宋体"/>
          <w:szCs w:val="21"/>
          <w:u w:val="single"/>
        </w:rPr>
        <w:t xml:space="preserve">           </w:t>
      </w:r>
    </w:p>
    <w:p w14:paraId="3F3C0AB0">
      <w:pPr>
        <w:adjustRightInd w:val="0"/>
        <w:snapToGrid w:val="0"/>
        <w:spacing w:line="360" w:lineRule="auto"/>
        <w:rPr>
          <w:rFonts w:ascii="宋体" w:hAnsi="宋体" w:cs="宋体"/>
          <w:szCs w:val="21"/>
          <w:u w:val="single"/>
        </w:rPr>
      </w:pPr>
      <w:r>
        <w:rPr>
          <w:rFonts w:hint="eastAsia" w:ascii="宋体" w:hAnsi="宋体" w:cs="宋体"/>
          <w:szCs w:val="21"/>
        </w:rPr>
        <w:t>地  址：</w:t>
      </w:r>
      <w:r>
        <w:rPr>
          <w:rFonts w:hint="eastAsia" w:ascii="宋体" w:hAnsi="宋体" w:cs="宋体"/>
          <w:szCs w:val="21"/>
          <w:u w:val="single"/>
        </w:rPr>
        <w:t xml:space="preserve">     </w:t>
      </w:r>
      <w:r>
        <w:rPr>
          <w:rFonts w:hint="eastAsia" w:ascii="宋体" w:hAnsi="宋体" w:cs="宋体"/>
          <w:szCs w:val="21"/>
        </w:rPr>
        <w:t xml:space="preserve">                      地  址：</w:t>
      </w:r>
      <w:r>
        <w:rPr>
          <w:rFonts w:hint="eastAsia" w:ascii="宋体" w:hAnsi="宋体" w:cs="宋体"/>
          <w:szCs w:val="21"/>
          <w:u w:val="single"/>
        </w:rPr>
        <w:t xml:space="preserve">       </w:t>
      </w:r>
    </w:p>
    <w:p w14:paraId="45CA3008">
      <w:pPr>
        <w:adjustRightInd w:val="0"/>
        <w:snapToGrid w:val="0"/>
        <w:spacing w:line="360" w:lineRule="auto"/>
        <w:rPr>
          <w:rFonts w:ascii="宋体" w:hAnsi="宋体" w:cs="宋体"/>
          <w:szCs w:val="21"/>
          <w:u w:val="single"/>
        </w:rPr>
      </w:pPr>
      <w:r>
        <w:rPr>
          <w:rFonts w:hint="eastAsia" w:ascii="宋体" w:hAnsi="宋体" w:cs="宋体"/>
          <w:szCs w:val="21"/>
        </w:rPr>
        <w:t>法定代表人(签字)：</w:t>
      </w:r>
      <w:r>
        <w:rPr>
          <w:rFonts w:hint="eastAsia" w:ascii="宋体" w:hAnsi="宋体" w:cs="宋体"/>
          <w:szCs w:val="21"/>
          <w:u w:val="single"/>
        </w:rPr>
        <w:t xml:space="preserve">      </w:t>
      </w:r>
      <w:r>
        <w:rPr>
          <w:rFonts w:hint="eastAsia" w:ascii="宋体" w:hAnsi="宋体" w:cs="宋体"/>
          <w:szCs w:val="21"/>
        </w:rPr>
        <w:t xml:space="preserve">                     法定代表人(签字)：</w:t>
      </w:r>
      <w:r>
        <w:rPr>
          <w:rFonts w:hint="eastAsia" w:ascii="宋体" w:hAnsi="宋体" w:cs="宋体"/>
          <w:szCs w:val="21"/>
          <w:u w:val="single"/>
        </w:rPr>
        <w:t xml:space="preserve">       </w:t>
      </w:r>
    </w:p>
    <w:p w14:paraId="27362EBF">
      <w:pPr>
        <w:adjustRightInd w:val="0"/>
        <w:snapToGrid w:val="0"/>
        <w:spacing w:line="360" w:lineRule="auto"/>
        <w:rPr>
          <w:rFonts w:ascii="宋体" w:hAnsi="宋体" w:cs="宋体"/>
          <w:szCs w:val="21"/>
          <w:u w:val="single"/>
        </w:rPr>
      </w:pPr>
      <w:r>
        <w:rPr>
          <w:rFonts w:hint="eastAsia" w:ascii="宋体" w:hAnsi="宋体" w:cs="宋体"/>
          <w:szCs w:val="21"/>
        </w:rPr>
        <w:t>委托代理人(签字)：</w:t>
      </w:r>
      <w:r>
        <w:rPr>
          <w:rFonts w:hint="eastAsia" w:ascii="宋体" w:hAnsi="宋体" w:cs="宋体"/>
          <w:szCs w:val="21"/>
          <w:u w:val="single"/>
        </w:rPr>
        <w:t xml:space="preserve">      </w:t>
      </w:r>
      <w:r>
        <w:rPr>
          <w:rFonts w:hint="eastAsia" w:ascii="宋体" w:hAnsi="宋体" w:cs="宋体"/>
          <w:szCs w:val="21"/>
        </w:rPr>
        <w:t xml:space="preserve">                     委托代理人(签字)：</w:t>
      </w:r>
      <w:r>
        <w:rPr>
          <w:rFonts w:hint="eastAsia" w:ascii="宋体" w:hAnsi="宋体" w:cs="宋体"/>
          <w:szCs w:val="21"/>
          <w:u w:val="single"/>
        </w:rPr>
        <w:t xml:space="preserve">       </w:t>
      </w:r>
    </w:p>
    <w:p w14:paraId="1C0F8719">
      <w:pPr>
        <w:adjustRightInd w:val="0"/>
        <w:snapToGrid w:val="0"/>
        <w:spacing w:line="360" w:lineRule="auto"/>
        <w:rPr>
          <w:rFonts w:ascii="宋体" w:hAnsi="宋体" w:cs="宋体"/>
          <w:szCs w:val="21"/>
        </w:rPr>
      </w:pPr>
      <w:r>
        <w:rPr>
          <w:rFonts w:hint="eastAsia" w:ascii="宋体" w:hAnsi="宋体" w:cs="宋体"/>
          <w:szCs w:val="21"/>
        </w:rPr>
        <w:t>电  话：</w:t>
      </w:r>
      <w:r>
        <w:rPr>
          <w:rFonts w:hint="eastAsia" w:ascii="宋体" w:hAnsi="宋体" w:cs="宋体"/>
          <w:szCs w:val="21"/>
          <w:u w:val="single"/>
        </w:rPr>
        <w:t xml:space="preserve">   </w:t>
      </w:r>
      <w:r>
        <w:rPr>
          <w:rFonts w:hint="eastAsia" w:ascii="宋体" w:hAnsi="宋体" w:cs="宋体"/>
          <w:szCs w:val="21"/>
        </w:rPr>
        <w:t xml:space="preserve">                      电  话：</w:t>
      </w:r>
      <w:r>
        <w:rPr>
          <w:rFonts w:hint="eastAsia" w:ascii="宋体" w:hAnsi="宋体" w:cs="宋体"/>
          <w:szCs w:val="21"/>
          <w:u w:val="single"/>
        </w:rPr>
        <w:t xml:space="preserve">     </w:t>
      </w:r>
    </w:p>
    <w:p w14:paraId="1A318A73">
      <w:pPr>
        <w:adjustRightInd w:val="0"/>
        <w:snapToGrid w:val="0"/>
        <w:spacing w:line="360" w:lineRule="auto"/>
        <w:rPr>
          <w:rFonts w:ascii="宋体" w:hAnsi="宋体" w:cs="宋体"/>
          <w:szCs w:val="21"/>
        </w:rPr>
      </w:pPr>
      <w:r>
        <w:rPr>
          <w:rFonts w:hint="eastAsia" w:ascii="宋体" w:hAnsi="宋体" w:cs="宋体"/>
          <w:szCs w:val="21"/>
        </w:rPr>
        <w:t>传  真：</w:t>
      </w:r>
      <w:r>
        <w:rPr>
          <w:rFonts w:hint="eastAsia" w:ascii="宋体" w:hAnsi="宋体" w:cs="宋体"/>
          <w:szCs w:val="21"/>
          <w:u w:val="single"/>
        </w:rPr>
        <w:t xml:space="preserve">   </w:t>
      </w:r>
      <w:r>
        <w:rPr>
          <w:rFonts w:hint="eastAsia" w:ascii="宋体" w:hAnsi="宋体" w:cs="宋体"/>
          <w:szCs w:val="21"/>
        </w:rPr>
        <w:t xml:space="preserve">                      传  真：</w:t>
      </w:r>
      <w:r>
        <w:rPr>
          <w:rFonts w:hint="eastAsia" w:ascii="宋体" w:hAnsi="宋体" w:cs="宋体"/>
          <w:szCs w:val="21"/>
          <w:u w:val="single"/>
        </w:rPr>
        <w:t xml:space="preserve">     </w:t>
      </w:r>
    </w:p>
    <w:p w14:paraId="20996807">
      <w:pPr>
        <w:adjustRightInd w:val="0"/>
        <w:snapToGrid w:val="0"/>
        <w:spacing w:line="360" w:lineRule="auto"/>
        <w:rPr>
          <w:rFonts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w:t>
      </w:r>
      <w:r>
        <w:rPr>
          <w:rFonts w:hint="eastAsia" w:ascii="宋体" w:hAnsi="宋体" w:cs="宋体"/>
          <w:szCs w:val="21"/>
        </w:rPr>
        <w:t xml:space="preserve">                      开户银行：</w:t>
      </w:r>
      <w:r>
        <w:rPr>
          <w:rFonts w:hint="eastAsia" w:ascii="宋体" w:hAnsi="宋体" w:cs="宋体"/>
          <w:szCs w:val="21"/>
          <w:u w:val="single"/>
        </w:rPr>
        <w:t xml:space="preserve">   </w:t>
      </w:r>
    </w:p>
    <w:p w14:paraId="744EAEF0">
      <w:pPr>
        <w:adjustRightInd w:val="0"/>
        <w:snapToGrid w:val="0"/>
        <w:spacing w:line="360" w:lineRule="auto"/>
        <w:rPr>
          <w:rFonts w:ascii="宋体" w:hAnsi="宋体" w:cs="宋体"/>
          <w:szCs w:val="21"/>
        </w:rPr>
      </w:pPr>
      <w:r>
        <w:rPr>
          <w:rFonts w:hint="eastAsia" w:ascii="宋体" w:hAnsi="宋体" w:cs="宋体"/>
          <w:szCs w:val="21"/>
        </w:rPr>
        <w:t>账  号：</w:t>
      </w:r>
      <w:r>
        <w:rPr>
          <w:rFonts w:hint="eastAsia" w:ascii="宋体" w:hAnsi="宋体" w:cs="宋体"/>
          <w:szCs w:val="21"/>
          <w:u w:val="single"/>
        </w:rPr>
        <w:t xml:space="preserve">       </w:t>
      </w:r>
      <w:r>
        <w:rPr>
          <w:rFonts w:hint="eastAsia" w:ascii="宋体" w:hAnsi="宋体" w:cs="宋体"/>
          <w:szCs w:val="21"/>
        </w:rPr>
        <w:t xml:space="preserve">                      账  号：</w:t>
      </w:r>
      <w:r>
        <w:rPr>
          <w:rFonts w:hint="eastAsia" w:ascii="宋体" w:hAnsi="宋体" w:cs="宋体"/>
          <w:szCs w:val="21"/>
          <w:u w:val="single"/>
        </w:rPr>
        <w:t xml:space="preserve">     </w:t>
      </w:r>
    </w:p>
    <w:p w14:paraId="2A4F9AC2">
      <w:pPr>
        <w:adjustRightInd w:val="0"/>
        <w:snapToGrid w:val="0"/>
        <w:spacing w:line="360" w:lineRule="auto"/>
        <w:rPr>
          <w:rFonts w:ascii="宋体" w:hAnsi="宋体" w:cs="宋体"/>
          <w:sz w:val="24"/>
        </w:rPr>
      </w:pPr>
      <w:r>
        <w:rPr>
          <w:rFonts w:hint="eastAsia" w:ascii="宋体" w:hAnsi="宋体" w:cs="宋体"/>
          <w:szCs w:val="21"/>
        </w:rPr>
        <w:t>邮政编码：</w:t>
      </w:r>
      <w:r>
        <w:rPr>
          <w:rFonts w:hint="eastAsia" w:ascii="宋体" w:hAnsi="宋体" w:cs="宋体"/>
          <w:szCs w:val="21"/>
          <w:u w:val="single"/>
        </w:rPr>
        <w:t xml:space="preserve">     </w:t>
      </w:r>
      <w:r>
        <w:rPr>
          <w:rFonts w:hint="eastAsia" w:ascii="宋体" w:hAnsi="宋体" w:cs="宋体"/>
          <w:szCs w:val="21"/>
        </w:rPr>
        <w:t xml:space="preserve">                      邮政编码：</w:t>
      </w:r>
      <w:r>
        <w:rPr>
          <w:rFonts w:hint="eastAsia" w:ascii="宋体" w:hAnsi="宋体" w:cs="宋体"/>
          <w:szCs w:val="21"/>
          <w:u w:val="single"/>
        </w:rPr>
        <w:t xml:space="preserve">   </w:t>
      </w:r>
    </w:p>
    <w:p w14:paraId="64277B16">
      <w:pPr>
        <w:spacing w:beforeLines="50" w:afterLines="50" w:line="440" w:lineRule="exact"/>
        <w:jc w:val="left"/>
        <w:rPr>
          <w:rFonts w:ascii="宋体" w:hAnsi="宋体" w:eastAsia="宋体" w:cs="宋体"/>
          <w:bCs/>
          <w:sz w:val="24"/>
          <w:szCs w:val="24"/>
        </w:rPr>
      </w:pPr>
      <w:r>
        <w:rPr>
          <w:rFonts w:ascii="宋体" w:hAnsi="宋体" w:eastAsia="宋体" w:cs="宋体"/>
          <w:bCs/>
          <w:sz w:val="24"/>
          <w:szCs w:val="24"/>
        </w:rPr>
        <w:br w:type="page"/>
      </w:r>
      <w:r>
        <w:rPr>
          <w:rFonts w:hint="eastAsia" w:ascii="宋体" w:hAnsi="宋体" w:eastAsia="宋体" w:cs="宋体"/>
          <w:bCs/>
          <w:sz w:val="24"/>
          <w:szCs w:val="24"/>
        </w:rPr>
        <w:t>附件4：主要建设工程文件目录</w:t>
      </w:r>
    </w:p>
    <w:p w14:paraId="41640471">
      <w:pPr>
        <w:spacing w:beforeLines="50" w:afterLines="50"/>
        <w:jc w:val="center"/>
        <w:rPr>
          <w:rFonts w:ascii="宋体" w:hAnsi="宋体" w:eastAsia="宋体" w:cs="宋体"/>
          <w:szCs w:val="21"/>
        </w:rPr>
      </w:pPr>
      <w:r>
        <w:rPr>
          <w:rFonts w:hint="eastAsia" w:ascii="宋体" w:hAnsi="宋体" w:eastAsia="宋体" w:cs="宋体"/>
          <w:szCs w:val="21"/>
        </w:rPr>
        <w:t>主要建设工程文件目录</w:t>
      </w:r>
    </w:p>
    <w:tbl>
      <w:tblPr>
        <w:tblStyle w:val="3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1A5CC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953" w:type="dxa"/>
            <w:tcBorders>
              <w:top w:val="single" w:color="auto" w:sz="12" w:space="0"/>
              <w:bottom w:val="double" w:color="auto" w:sz="6" w:space="0"/>
            </w:tcBorders>
            <w:vAlign w:val="center"/>
          </w:tcPr>
          <w:p w14:paraId="5AF61E8F">
            <w:pPr>
              <w:keepNext/>
              <w:rPr>
                <w:rFonts w:ascii="宋体" w:hAnsi="宋体" w:eastAsia="宋体" w:cs="宋体"/>
                <w:szCs w:val="21"/>
              </w:rPr>
            </w:pPr>
            <w:r>
              <w:rPr>
                <w:rFonts w:hint="eastAsia" w:ascii="宋体" w:hAnsi="宋体" w:eastAsia="宋体" w:cs="宋体"/>
                <w:szCs w:val="21"/>
              </w:rPr>
              <w:t>文件名称</w:t>
            </w:r>
          </w:p>
        </w:tc>
        <w:tc>
          <w:tcPr>
            <w:tcW w:w="1276" w:type="dxa"/>
            <w:tcBorders>
              <w:top w:val="single" w:color="auto" w:sz="12" w:space="0"/>
              <w:bottom w:val="double" w:color="auto" w:sz="6" w:space="0"/>
            </w:tcBorders>
            <w:vAlign w:val="center"/>
          </w:tcPr>
          <w:p w14:paraId="25ABFDF3">
            <w:pPr>
              <w:keepNext/>
              <w:rPr>
                <w:rFonts w:ascii="宋体" w:hAnsi="宋体" w:eastAsia="宋体" w:cs="宋体"/>
                <w:szCs w:val="21"/>
              </w:rPr>
            </w:pPr>
            <w:r>
              <w:rPr>
                <w:rFonts w:hint="eastAsia" w:ascii="宋体" w:hAnsi="宋体" w:eastAsia="宋体" w:cs="宋体"/>
                <w:szCs w:val="21"/>
              </w:rPr>
              <w:t>套数</w:t>
            </w:r>
          </w:p>
        </w:tc>
        <w:tc>
          <w:tcPr>
            <w:tcW w:w="1450" w:type="dxa"/>
            <w:tcBorders>
              <w:top w:val="single" w:color="auto" w:sz="12" w:space="0"/>
              <w:bottom w:val="double" w:color="auto" w:sz="6" w:space="0"/>
            </w:tcBorders>
            <w:vAlign w:val="center"/>
          </w:tcPr>
          <w:p w14:paraId="3AAE8CE5">
            <w:pPr>
              <w:keepNext/>
              <w:rPr>
                <w:rFonts w:ascii="宋体" w:hAnsi="宋体" w:eastAsia="宋体" w:cs="宋体"/>
                <w:szCs w:val="21"/>
              </w:rPr>
            </w:pPr>
            <w:r>
              <w:rPr>
                <w:rFonts w:hint="eastAsia" w:ascii="宋体" w:hAnsi="宋体" w:eastAsia="宋体" w:cs="宋体"/>
                <w:szCs w:val="21"/>
              </w:rPr>
              <w:t>费用（元）</w:t>
            </w:r>
          </w:p>
        </w:tc>
        <w:tc>
          <w:tcPr>
            <w:tcW w:w="1243" w:type="dxa"/>
            <w:tcBorders>
              <w:top w:val="single" w:color="auto" w:sz="12" w:space="0"/>
              <w:bottom w:val="double" w:color="auto" w:sz="6" w:space="0"/>
            </w:tcBorders>
            <w:vAlign w:val="center"/>
          </w:tcPr>
          <w:p w14:paraId="34072BA4">
            <w:pPr>
              <w:keepNext/>
              <w:rPr>
                <w:rFonts w:ascii="宋体" w:hAnsi="宋体" w:eastAsia="宋体" w:cs="宋体"/>
                <w:szCs w:val="21"/>
              </w:rPr>
            </w:pPr>
            <w:r>
              <w:rPr>
                <w:rFonts w:hint="eastAsia" w:ascii="宋体" w:hAnsi="宋体" w:eastAsia="宋体" w:cs="宋体"/>
                <w:szCs w:val="21"/>
              </w:rPr>
              <w:t>质量</w:t>
            </w:r>
          </w:p>
        </w:tc>
        <w:tc>
          <w:tcPr>
            <w:tcW w:w="1450" w:type="dxa"/>
            <w:tcBorders>
              <w:top w:val="single" w:color="auto" w:sz="12" w:space="0"/>
              <w:bottom w:val="double" w:color="auto" w:sz="6" w:space="0"/>
            </w:tcBorders>
          </w:tcPr>
          <w:p w14:paraId="78064A7E">
            <w:pPr>
              <w:rPr>
                <w:rFonts w:ascii="宋体" w:hAnsi="宋体" w:eastAsia="宋体" w:cs="宋体"/>
                <w:szCs w:val="21"/>
              </w:rPr>
            </w:pPr>
            <w:r>
              <w:rPr>
                <w:rFonts w:hint="eastAsia" w:ascii="宋体" w:hAnsi="宋体" w:eastAsia="宋体" w:cs="宋体"/>
                <w:szCs w:val="21"/>
              </w:rPr>
              <w:t>移交时间</w:t>
            </w:r>
          </w:p>
        </w:tc>
        <w:tc>
          <w:tcPr>
            <w:tcW w:w="1667" w:type="dxa"/>
            <w:tcBorders>
              <w:top w:val="single" w:color="auto" w:sz="12" w:space="0"/>
              <w:bottom w:val="double" w:color="auto" w:sz="6" w:space="0"/>
            </w:tcBorders>
          </w:tcPr>
          <w:p w14:paraId="5C054422">
            <w:pPr>
              <w:rPr>
                <w:rFonts w:ascii="宋体" w:hAnsi="宋体" w:eastAsia="宋体" w:cs="宋体"/>
                <w:szCs w:val="21"/>
              </w:rPr>
            </w:pPr>
            <w:r>
              <w:rPr>
                <w:rFonts w:hint="eastAsia" w:ascii="宋体" w:hAnsi="宋体" w:eastAsia="宋体" w:cs="宋体"/>
                <w:szCs w:val="21"/>
              </w:rPr>
              <w:t>责任人</w:t>
            </w:r>
          </w:p>
        </w:tc>
      </w:tr>
      <w:tr w14:paraId="22C1D1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double" w:color="auto" w:sz="6" w:space="0"/>
            </w:tcBorders>
            <w:vAlign w:val="center"/>
          </w:tcPr>
          <w:p w14:paraId="395E4A85">
            <w:pPr>
              <w:keepNext/>
              <w:rPr>
                <w:rFonts w:ascii="宋体" w:hAnsi="宋体" w:eastAsia="宋体" w:cs="宋体"/>
                <w:szCs w:val="21"/>
              </w:rPr>
            </w:pPr>
          </w:p>
        </w:tc>
        <w:tc>
          <w:tcPr>
            <w:tcW w:w="1276" w:type="dxa"/>
            <w:tcBorders>
              <w:top w:val="double" w:color="auto" w:sz="6" w:space="0"/>
            </w:tcBorders>
            <w:vAlign w:val="center"/>
          </w:tcPr>
          <w:p w14:paraId="038F8AE3">
            <w:pPr>
              <w:keepNext/>
              <w:rPr>
                <w:rFonts w:ascii="宋体" w:hAnsi="宋体" w:eastAsia="宋体" w:cs="宋体"/>
                <w:szCs w:val="21"/>
              </w:rPr>
            </w:pPr>
          </w:p>
        </w:tc>
        <w:tc>
          <w:tcPr>
            <w:tcW w:w="1450" w:type="dxa"/>
            <w:tcBorders>
              <w:top w:val="double" w:color="auto" w:sz="6" w:space="0"/>
            </w:tcBorders>
            <w:vAlign w:val="center"/>
          </w:tcPr>
          <w:p w14:paraId="7347F5C5">
            <w:pPr>
              <w:keepNext/>
              <w:rPr>
                <w:rFonts w:ascii="宋体" w:hAnsi="宋体" w:eastAsia="宋体" w:cs="宋体"/>
                <w:szCs w:val="21"/>
              </w:rPr>
            </w:pPr>
          </w:p>
        </w:tc>
        <w:tc>
          <w:tcPr>
            <w:tcW w:w="1243" w:type="dxa"/>
            <w:tcBorders>
              <w:top w:val="double" w:color="auto" w:sz="6" w:space="0"/>
            </w:tcBorders>
            <w:vAlign w:val="center"/>
          </w:tcPr>
          <w:p w14:paraId="1C51DE3A">
            <w:pPr>
              <w:keepNext/>
              <w:rPr>
                <w:rFonts w:ascii="宋体" w:hAnsi="宋体" w:eastAsia="宋体" w:cs="宋体"/>
                <w:szCs w:val="21"/>
              </w:rPr>
            </w:pPr>
          </w:p>
        </w:tc>
        <w:tc>
          <w:tcPr>
            <w:tcW w:w="1450" w:type="dxa"/>
            <w:tcBorders>
              <w:top w:val="double" w:color="auto" w:sz="6" w:space="0"/>
            </w:tcBorders>
            <w:vAlign w:val="center"/>
          </w:tcPr>
          <w:p w14:paraId="590C3BC5">
            <w:pPr>
              <w:keepNext/>
              <w:rPr>
                <w:rFonts w:ascii="宋体" w:hAnsi="宋体" w:eastAsia="宋体" w:cs="宋体"/>
                <w:szCs w:val="21"/>
              </w:rPr>
            </w:pPr>
          </w:p>
        </w:tc>
        <w:tc>
          <w:tcPr>
            <w:tcW w:w="1667" w:type="dxa"/>
            <w:tcBorders>
              <w:top w:val="double" w:color="auto" w:sz="6" w:space="0"/>
            </w:tcBorders>
            <w:vAlign w:val="center"/>
          </w:tcPr>
          <w:p w14:paraId="761F06B8">
            <w:pPr>
              <w:keepNext/>
              <w:rPr>
                <w:rFonts w:ascii="宋体" w:hAnsi="宋体" w:eastAsia="宋体" w:cs="宋体"/>
                <w:szCs w:val="21"/>
              </w:rPr>
            </w:pPr>
          </w:p>
        </w:tc>
      </w:tr>
      <w:tr w14:paraId="738F85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nil"/>
            </w:tcBorders>
            <w:vAlign w:val="center"/>
          </w:tcPr>
          <w:p w14:paraId="04B17E9D">
            <w:pPr>
              <w:keepNext/>
              <w:rPr>
                <w:rFonts w:ascii="宋体" w:hAnsi="宋体" w:eastAsia="宋体" w:cs="宋体"/>
                <w:szCs w:val="21"/>
              </w:rPr>
            </w:pPr>
          </w:p>
        </w:tc>
        <w:tc>
          <w:tcPr>
            <w:tcW w:w="1276" w:type="dxa"/>
            <w:tcBorders>
              <w:top w:val="nil"/>
            </w:tcBorders>
            <w:vAlign w:val="center"/>
          </w:tcPr>
          <w:p w14:paraId="0D13DF49">
            <w:pPr>
              <w:keepNext/>
              <w:rPr>
                <w:rFonts w:ascii="宋体" w:hAnsi="宋体" w:eastAsia="宋体" w:cs="宋体"/>
                <w:szCs w:val="21"/>
              </w:rPr>
            </w:pPr>
          </w:p>
        </w:tc>
        <w:tc>
          <w:tcPr>
            <w:tcW w:w="1450" w:type="dxa"/>
            <w:tcBorders>
              <w:top w:val="nil"/>
            </w:tcBorders>
            <w:vAlign w:val="center"/>
          </w:tcPr>
          <w:p w14:paraId="282A8B92">
            <w:pPr>
              <w:keepNext/>
              <w:rPr>
                <w:rFonts w:ascii="宋体" w:hAnsi="宋体" w:eastAsia="宋体" w:cs="宋体"/>
                <w:szCs w:val="21"/>
              </w:rPr>
            </w:pPr>
          </w:p>
        </w:tc>
        <w:tc>
          <w:tcPr>
            <w:tcW w:w="1243" w:type="dxa"/>
            <w:tcBorders>
              <w:top w:val="nil"/>
            </w:tcBorders>
            <w:vAlign w:val="center"/>
          </w:tcPr>
          <w:p w14:paraId="441FF86A">
            <w:pPr>
              <w:keepNext/>
              <w:rPr>
                <w:rFonts w:ascii="宋体" w:hAnsi="宋体" w:eastAsia="宋体" w:cs="宋体"/>
                <w:szCs w:val="21"/>
              </w:rPr>
            </w:pPr>
          </w:p>
        </w:tc>
        <w:tc>
          <w:tcPr>
            <w:tcW w:w="1450" w:type="dxa"/>
            <w:tcBorders>
              <w:top w:val="nil"/>
            </w:tcBorders>
            <w:vAlign w:val="center"/>
          </w:tcPr>
          <w:p w14:paraId="20EC3F5D">
            <w:pPr>
              <w:keepNext/>
              <w:rPr>
                <w:rFonts w:ascii="宋体" w:hAnsi="宋体" w:eastAsia="宋体" w:cs="宋体"/>
                <w:szCs w:val="21"/>
              </w:rPr>
            </w:pPr>
          </w:p>
        </w:tc>
        <w:tc>
          <w:tcPr>
            <w:tcW w:w="1667" w:type="dxa"/>
            <w:tcBorders>
              <w:top w:val="nil"/>
            </w:tcBorders>
            <w:vAlign w:val="center"/>
          </w:tcPr>
          <w:p w14:paraId="4B1BC4B2">
            <w:pPr>
              <w:keepNext/>
              <w:rPr>
                <w:rFonts w:ascii="宋体" w:hAnsi="宋体" w:eastAsia="宋体" w:cs="宋体"/>
                <w:szCs w:val="21"/>
              </w:rPr>
            </w:pPr>
          </w:p>
        </w:tc>
      </w:tr>
      <w:tr w14:paraId="164D2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70001589">
            <w:pPr>
              <w:rPr>
                <w:rFonts w:ascii="宋体" w:hAnsi="宋体" w:eastAsia="宋体" w:cs="宋体"/>
                <w:szCs w:val="21"/>
              </w:rPr>
            </w:pPr>
          </w:p>
        </w:tc>
        <w:tc>
          <w:tcPr>
            <w:tcW w:w="1276" w:type="dxa"/>
          </w:tcPr>
          <w:p w14:paraId="4EB3B0FD">
            <w:pPr>
              <w:rPr>
                <w:rFonts w:ascii="宋体" w:hAnsi="宋体" w:eastAsia="宋体" w:cs="宋体"/>
                <w:szCs w:val="21"/>
              </w:rPr>
            </w:pPr>
          </w:p>
        </w:tc>
        <w:tc>
          <w:tcPr>
            <w:tcW w:w="1450" w:type="dxa"/>
          </w:tcPr>
          <w:p w14:paraId="606CB306">
            <w:pPr>
              <w:rPr>
                <w:rFonts w:ascii="宋体" w:hAnsi="宋体" w:eastAsia="宋体" w:cs="宋体"/>
                <w:szCs w:val="21"/>
              </w:rPr>
            </w:pPr>
          </w:p>
        </w:tc>
        <w:tc>
          <w:tcPr>
            <w:tcW w:w="1243" w:type="dxa"/>
          </w:tcPr>
          <w:p w14:paraId="46237EE6">
            <w:pPr>
              <w:rPr>
                <w:rFonts w:ascii="宋体" w:hAnsi="宋体" w:eastAsia="宋体" w:cs="宋体"/>
                <w:szCs w:val="21"/>
              </w:rPr>
            </w:pPr>
          </w:p>
        </w:tc>
        <w:tc>
          <w:tcPr>
            <w:tcW w:w="1450" w:type="dxa"/>
          </w:tcPr>
          <w:p w14:paraId="67245858">
            <w:pPr>
              <w:rPr>
                <w:rFonts w:ascii="宋体" w:hAnsi="宋体" w:eastAsia="宋体" w:cs="宋体"/>
                <w:szCs w:val="21"/>
              </w:rPr>
            </w:pPr>
          </w:p>
        </w:tc>
        <w:tc>
          <w:tcPr>
            <w:tcW w:w="1667" w:type="dxa"/>
          </w:tcPr>
          <w:p w14:paraId="08672DD2">
            <w:pPr>
              <w:rPr>
                <w:rFonts w:ascii="宋体" w:hAnsi="宋体" w:eastAsia="宋体" w:cs="宋体"/>
                <w:szCs w:val="21"/>
              </w:rPr>
            </w:pPr>
          </w:p>
        </w:tc>
      </w:tr>
      <w:tr w14:paraId="419A76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2E7E2860">
            <w:pPr>
              <w:rPr>
                <w:rFonts w:ascii="宋体" w:hAnsi="宋体" w:eastAsia="宋体" w:cs="宋体"/>
                <w:szCs w:val="21"/>
              </w:rPr>
            </w:pPr>
          </w:p>
        </w:tc>
        <w:tc>
          <w:tcPr>
            <w:tcW w:w="1276" w:type="dxa"/>
          </w:tcPr>
          <w:p w14:paraId="1AD9DBB1">
            <w:pPr>
              <w:rPr>
                <w:rFonts w:ascii="宋体" w:hAnsi="宋体" w:eastAsia="宋体" w:cs="宋体"/>
                <w:szCs w:val="21"/>
              </w:rPr>
            </w:pPr>
          </w:p>
        </w:tc>
        <w:tc>
          <w:tcPr>
            <w:tcW w:w="1450" w:type="dxa"/>
          </w:tcPr>
          <w:p w14:paraId="0E390511">
            <w:pPr>
              <w:rPr>
                <w:rFonts w:ascii="宋体" w:hAnsi="宋体" w:eastAsia="宋体" w:cs="宋体"/>
                <w:szCs w:val="21"/>
              </w:rPr>
            </w:pPr>
          </w:p>
        </w:tc>
        <w:tc>
          <w:tcPr>
            <w:tcW w:w="1243" w:type="dxa"/>
          </w:tcPr>
          <w:p w14:paraId="1EF78CC3">
            <w:pPr>
              <w:rPr>
                <w:rFonts w:ascii="宋体" w:hAnsi="宋体" w:eastAsia="宋体" w:cs="宋体"/>
                <w:szCs w:val="21"/>
              </w:rPr>
            </w:pPr>
          </w:p>
        </w:tc>
        <w:tc>
          <w:tcPr>
            <w:tcW w:w="1450" w:type="dxa"/>
          </w:tcPr>
          <w:p w14:paraId="34EAF700">
            <w:pPr>
              <w:rPr>
                <w:rFonts w:ascii="宋体" w:hAnsi="宋体" w:eastAsia="宋体" w:cs="宋体"/>
                <w:szCs w:val="21"/>
              </w:rPr>
            </w:pPr>
          </w:p>
        </w:tc>
        <w:tc>
          <w:tcPr>
            <w:tcW w:w="1667" w:type="dxa"/>
          </w:tcPr>
          <w:p w14:paraId="56B363A3">
            <w:pPr>
              <w:rPr>
                <w:rFonts w:ascii="宋体" w:hAnsi="宋体" w:eastAsia="宋体" w:cs="宋体"/>
                <w:szCs w:val="21"/>
              </w:rPr>
            </w:pPr>
          </w:p>
        </w:tc>
      </w:tr>
      <w:tr w14:paraId="5627C5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bottom w:val="single" w:color="auto" w:sz="12" w:space="0"/>
            </w:tcBorders>
          </w:tcPr>
          <w:p w14:paraId="53FAD1AE">
            <w:pPr>
              <w:rPr>
                <w:rFonts w:ascii="宋体" w:hAnsi="宋体" w:eastAsia="宋体" w:cs="宋体"/>
                <w:szCs w:val="21"/>
              </w:rPr>
            </w:pPr>
          </w:p>
        </w:tc>
        <w:tc>
          <w:tcPr>
            <w:tcW w:w="1276" w:type="dxa"/>
            <w:tcBorders>
              <w:bottom w:val="single" w:color="auto" w:sz="12" w:space="0"/>
            </w:tcBorders>
          </w:tcPr>
          <w:p w14:paraId="7623523E">
            <w:pPr>
              <w:rPr>
                <w:rFonts w:ascii="宋体" w:hAnsi="宋体" w:eastAsia="宋体" w:cs="宋体"/>
                <w:szCs w:val="21"/>
              </w:rPr>
            </w:pPr>
          </w:p>
        </w:tc>
        <w:tc>
          <w:tcPr>
            <w:tcW w:w="1450" w:type="dxa"/>
            <w:tcBorders>
              <w:bottom w:val="single" w:color="auto" w:sz="12" w:space="0"/>
            </w:tcBorders>
          </w:tcPr>
          <w:p w14:paraId="4F908E70">
            <w:pPr>
              <w:rPr>
                <w:rFonts w:ascii="宋体" w:hAnsi="宋体" w:eastAsia="宋体" w:cs="宋体"/>
                <w:szCs w:val="21"/>
              </w:rPr>
            </w:pPr>
          </w:p>
        </w:tc>
        <w:tc>
          <w:tcPr>
            <w:tcW w:w="1243" w:type="dxa"/>
            <w:tcBorders>
              <w:bottom w:val="single" w:color="auto" w:sz="12" w:space="0"/>
            </w:tcBorders>
          </w:tcPr>
          <w:p w14:paraId="5E9E64B2">
            <w:pPr>
              <w:rPr>
                <w:rFonts w:ascii="宋体" w:hAnsi="宋体" w:eastAsia="宋体" w:cs="宋体"/>
                <w:szCs w:val="21"/>
              </w:rPr>
            </w:pPr>
          </w:p>
        </w:tc>
        <w:tc>
          <w:tcPr>
            <w:tcW w:w="1450" w:type="dxa"/>
            <w:tcBorders>
              <w:bottom w:val="single" w:color="auto" w:sz="12" w:space="0"/>
            </w:tcBorders>
          </w:tcPr>
          <w:p w14:paraId="64771223">
            <w:pPr>
              <w:rPr>
                <w:rFonts w:ascii="宋体" w:hAnsi="宋体" w:eastAsia="宋体" w:cs="宋体"/>
                <w:szCs w:val="21"/>
              </w:rPr>
            </w:pPr>
          </w:p>
        </w:tc>
        <w:tc>
          <w:tcPr>
            <w:tcW w:w="1667" w:type="dxa"/>
            <w:tcBorders>
              <w:bottom w:val="single" w:color="auto" w:sz="12" w:space="0"/>
            </w:tcBorders>
          </w:tcPr>
          <w:p w14:paraId="169F810A">
            <w:pPr>
              <w:rPr>
                <w:rFonts w:ascii="宋体" w:hAnsi="宋体" w:eastAsia="宋体" w:cs="宋体"/>
                <w:szCs w:val="21"/>
              </w:rPr>
            </w:pPr>
          </w:p>
        </w:tc>
      </w:tr>
    </w:tbl>
    <w:p w14:paraId="634D8939">
      <w:pPr>
        <w:rPr>
          <w:rFonts w:ascii="宋体" w:hAnsi="宋体" w:eastAsia="宋体" w:cs="宋体"/>
          <w:szCs w:val="21"/>
        </w:rPr>
      </w:pPr>
    </w:p>
    <w:p w14:paraId="5D474EAA">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t>附件5：承包人用于本工程施工的机械设备表</w:t>
      </w:r>
    </w:p>
    <w:p w14:paraId="2248FAB8">
      <w:pPr>
        <w:spacing w:beforeLines="50" w:afterLines="50"/>
        <w:jc w:val="center"/>
        <w:rPr>
          <w:rFonts w:ascii="宋体" w:hAnsi="宋体" w:eastAsia="宋体" w:cs="宋体"/>
          <w:szCs w:val="21"/>
        </w:rPr>
      </w:pPr>
      <w:r>
        <w:rPr>
          <w:rFonts w:hint="eastAsia" w:ascii="宋体" w:hAnsi="宋体" w:eastAsia="宋体" w:cs="宋体"/>
          <w:szCs w:val="21"/>
        </w:rPr>
        <w:t>承包人用于本工程施工的机械设备表</w:t>
      </w:r>
    </w:p>
    <w:tbl>
      <w:tblPr>
        <w:tblStyle w:val="3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7"/>
        <w:gridCol w:w="1418"/>
        <w:gridCol w:w="850"/>
        <w:gridCol w:w="709"/>
        <w:gridCol w:w="850"/>
        <w:gridCol w:w="963"/>
        <w:gridCol w:w="1480"/>
        <w:gridCol w:w="1020"/>
        <w:gridCol w:w="932"/>
      </w:tblGrid>
      <w:tr w14:paraId="36C775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737" w:type="dxa"/>
            <w:tcBorders>
              <w:top w:val="single" w:color="auto" w:sz="12" w:space="0"/>
              <w:bottom w:val="double" w:color="auto" w:sz="6" w:space="0"/>
            </w:tcBorders>
            <w:vAlign w:val="center"/>
          </w:tcPr>
          <w:p w14:paraId="68570957">
            <w:pPr>
              <w:keepNext/>
              <w:rPr>
                <w:rFonts w:ascii="宋体" w:hAnsi="宋体" w:eastAsia="宋体" w:cs="宋体"/>
                <w:szCs w:val="21"/>
              </w:rPr>
            </w:pPr>
            <w:r>
              <w:rPr>
                <w:rFonts w:hint="eastAsia" w:ascii="宋体" w:hAnsi="宋体" w:eastAsia="宋体" w:cs="宋体"/>
                <w:szCs w:val="21"/>
              </w:rPr>
              <w:t>序号</w:t>
            </w:r>
          </w:p>
        </w:tc>
        <w:tc>
          <w:tcPr>
            <w:tcW w:w="1418" w:type="dxa"/>
            <w:tcBorders>
              <w:top w:val="single" w:color="auto" w:sz="12" w:space="0"/>
              <w:bottom w:val="double" w:color="auto" w:sz="6" w:space="0"/>
            </w:tcBorders>
            <w:vAlign w:val="center"/>
          </w:tcPr>
          <w:p w14:paraId="45A6EFE5">
            <w:pPr>
              <w:keepNext/>
              <w:rPr>
                <w:rFonts w:ascii="宋体" w:hAnsi="宋体" w:eastAsia="宋体" w:cs="宋体"/>
                <w:szCs w:val="21"/>
              </w:rPr>
            </w:pPr>
            <w:r>
              <w:rPr>
                <w:rFonts w:hint="eastAsia" w:ascii="宋体" w:hAnsi="宋体" w:eastAsia="宋体" w:cs="宋体"/>
                <w:szCs w:val="21"/>
              </w:rPr>
              <w:t>机械或设备名称</w:t>
            </w:r>
          </w:p>
        </w:tc>
        <w:tc>
          <w:tcPr>
            <w:tcW w:w="850" w:type="dxa"/>
            <w:tcBorders>
              <w:top w:val="single" w:color="auto" w:sz="12" w:space="0"/>
              <w:bottom w:val="double" w:color="auto" w:sz="6" w:space="0"/>
            </w:tcBorders>
            <w:vAlign w:val="center"/>
          </w:tcPr>
          <w:p w14:paraId="6243E96A">
            <w:pPr>
              <w:keepNext/>
              <w:rPr>
                <w:rFonts w:ascii="宋体" w:hAnsi="宋体" w:eastAsia="宋体" w:cs="宋体"/>
                <w:szCs w:val="21"/>
              </w:rPr>
            </w:pPr>
            <w:r>
              <w:rPr>
                <w:rFonts w:hint="eastAsia" w:ascii="宋体" w:hAnsi="宋体" w:eastAsia="宋体" w:cs="宋体"/>
                <w:szCs w:val="21"/>
              </w:rPr>
              <w:t>规格型号</w:t>
            </w:r>
          </w:p>
        </w:tc>
        <w:tc>
          <w:tcPr>
            <w:tcW w:w="709" w:type="dxa"/>
            <w:tcBorders>
              <w:top w:val="single" w:color="auto" w:sz="12" w:space="0"/>
              <w:bottom w:val="double" w:color="auto" w:sz="6" w:space="0"/>
            </w:tcBorders>
            <w:vAlign w:val="center"/>
          </w:tcPr>
          <w:p w14:paraId="77D0A56F">
            <w:pPr>
              <w:keepNext/>
              <w:rPr>
                <w:rFonts w:ascii="宋体" w:hAnsi="宋体" w:eastAsia="宋体" w:cs="宋体"/>
                <w:szCs w:val="21"/>
              </w:rPr>
            </w:pPr>
            <w:r>
              <w:rPr>
                <w:rFonts w:hint="eastAsia" w:ascii="宋体" w:hAnsi="宋体" w:eastAsia="宋体" w:cs="宋体"/>
                <w:szCs w:val="21"/>
              </w:rPr>
              <w:t>数量</w:t>
            </w:r>
          </w:p>
        </w:tc>
        <w:tc>
          <w:tcPr>
            <w:tcW w:w="850" w:type="dxa"/>
            <w:tcBorders>
              <w:top w:val="single" w:color="auto" w:sz="12" w:space="0"/>
              <w:bottom w:val="double" w:color="auto" w:sz="6" w:space="0"/>
            </w:tcBorders>
            <w:vAlign w:val="center"/>
          </w:tcPr>
          <w:p w14:paraId="73010C4E">
            <w:pPr>
              <w:keepNext/>
              <w:rPr>
                <w:rFonts w:ascii="宋体" w:hAnsi="宋体" w:eastAsia="宋体" w:cs="宋体"/>
                <w:szCs w:val="21"/>
              </w:rPr>
            </w:pPr>
            <w:r>
              <w:rPr>
                <w:rFonts w:hint="eastAsia" w:ascii="宋体" w:hAnsi="宋体" w:eastAsia="宋体" w:cs="宋体"/>
                <w:szCs w:val="21"/>
              </w:rPr>
              <w:t>产地</w:t>
            </w:r>
          </w:p>
        </w:tc>
        <w:tc>
          <w:tcPr>
            <w:tcW w:w="963" w:type="dxa"/>
            <w:tcBorders>
              <w:top w:val="single" w:color="auto" w:sz="12" w:space="0"/>
              <w:bottom w:val="double" w:color="auto" w:sz="6" w:space="0"/>
            </w:tcBorders>
            <w:vAlign w:val="center"/>
          </w:tcPr>
          <w:p w14:paraId="0678101E">
            <w:pPr>
              <w:keepNext/>
              <w:rPr>
                <w:rFonts w:ascii="宋体" w:hAnsi="宋体" w:eastAsia="宋体" w:cs="宋体"/>
                <w:szCs w:val="21"/>
              </w:rPr>
            </w:pPr>
            <w:r>
              <w:rPr>
                <w:rFonts w:hint="eastAsia" w:ascii="宋体" w:hAnsi="宋体" w:eastAsia="宋体" w:cs="宋体"/>
                <w:szCs w:val="21"/>
              </w:rPr>
              <w:t>制造年份</w:t>
            </w:r>
          </w:p>
        </w:tc>
        <w:tc>
          <w:tcPr>
            <w:tcW w:w="1480" w:type="dxa"/>
            <w:tcBorders>
              <w:top w:val="single" w:color="auto" w:sz="12" w:space="0"/>
              <w:bottom w:val="double" w:color="auto" w:sz="6" w:space="0"/>
            </w:tcBorders>
            <w:vAlign w:val="center"/>
          </w:tcPr>
          <w:p w14:paraId="0F36DA7A">
            <w:pPr>
              <w:keepNext/>
              <w:rPr>
                <w:rFonts w:ascii="宋体" w:hAnsi="宋体" w:eastAsia="宋体" w:cs="宋体"/>
                <w:szCs w:val="21"/>
              </w:rPr>
            </w:pPr>
            <w:r>
              <w:rPr>
                <w:rFonts w:hint="eastAsia" w:ascii="宋体" w:hAnsi="宋体" w:eastAsia="宋体" w:cs="宋体"/>
                <w:szCs w:val="21"/>
              </w:rPr>
              <w:t>额定功率(kW)</w:t>
            </w:r>
          </w:p>
        </w:tc>
        <w:tc>
          <w:tcPr>
            <w:tcW w:w="1020" w:type="dxa"/>
            <w:tcBorders>
              <w:top w:val="single" w:color="auto" w:sz="12" w:space="0"/>
              <w:bottom w:val="double" w:color="auto" w:sz="6" w:space="0"/>
            </w:tcBorders>
            <w:vAlign w:val="center"/>
          </w:tcPr>
          <w:p w14:paraId="3DCC839A">
            <w:pPr>
              <w:keepNext/>
              <w:rPr>
                <w:rFonts w:ascii="宋体" w:hAnsi="宋体" w:eastAsia="宋体" w:cs="宋体"/>
                <w:szCs w:val="21"/>
              </w:rPr>
            </w:pPr>
            <w:r>
              <w:rPr>
                <w:rFonts w:hint="eastAsia" w:ascii="宋体" w:hAnsi="宋体" w:eastAsia="宋体" w:cs="宋体"/>
                <w:szCs w:val="21"/>
              </w:rPr>
              <w:t>生产能力</w:t>
            </w:r>
          </w:p>
        </w:tc>
        <w:tc>
          <w:tcPr>
            <w:tcW w:w="932" w:type="dxa"/>
            <w:tcBorders>
              <w:top w:val="single" w:color="auto" w:sz="12" w:space="0"/>
              <w:bottom w:val="double" w:color="auto" w:sz="6" w:space="0"/>
            </w:tcBorders>
            <w:vAlign w:val="center"/>
          </w:tcPr>
          <w:p w14:paraId="7F98A285">
            <w:pPr>
              <w:keepNext/>
              <w:rPr>
                <w:rFonts w:ascii="宋体" w:hAnsi="宋体" w:eastAsia="宋体" w:cs="宋体"/>
                <w:szCs w:val="21"/>
              </w:rPr>
            </w:pPr>
            <w:r>
              <w:rPr>
                <w:rFonts w:hint="eastAsia" w:ascii="宋体" w:hAnsi="宋体" w:eastAsia="宋体" w:cs="宋体"/>
                <w:szCs w:val="21"/>
              </w:rPr>
              <w:t>备注</w:t>
            </w:r>
          </w:p>
        </w:tc>
      </w:tr>
      <w:tr w14:paraId="32E840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top w:val="double" w:color="auto" w:sz="6" w:space="0"/>
            </w:tcBorders>
            <w:vAlign w:val="center"/>
          </w:tcPr>
          <w:p w14:paraId="7549D10C">
            <w:pPr>
              <w:keepNext/>
              <w:rPr>
                <w:rFonts w:ascii="宋体" w:hAnsi="宋体" w:eastAsia="宋体" w:cs="宋体"/>
                <w:szCs w:val="21"/>
              </w:rPr>
            </w:pPr>
          </w:p>
        </w:tc>
        <w:tc>
          <w:tcPr>
            <w:tcW w:w="1418" w:type="dxa"/>
            <w:tcBorders>
              <w:top w:val="double" w:color="auto" w:sz="6" w:space="0"/>
            </w:tcBorders>
            <w:vAlign w:val="center"/>
          </w:tcPr>
          <w:p w14:paraId="645218E2">
            <w:pPr>
              <w:keepNext/>
              <w:rPr>
                <w:rFonts w:ascii="宋体" w:hAnsi="宋体" w:eastAsia="宋体" w:cs="宋体"/>
                <w:szCs w:val="21"/>
              </w:rPr>
            </w:pPr>
          </w:p>
        </w:tc>
        <w:tc>
          <w:tcPr>
            <w:tcW w:w="850" w:type="dxa"/>
            <w:tcBorders>
              <w:top w:val="double" w:color="auto" w:sz="6" w:space="0"/>
            </w:tcBorders>
            <w:vAlign w:val="center"/>
          </w:tcPr>
          <w:p w14:paraId="38D0893E">
            <w:pPr>
              <w:keepNext/>
              <w:rPr>
                <w:rFonts w:ascii="宋体" w:hAnsi="宋体" w:eastAsia="宋体" w:cs="宋体"/>
                <w:szCs w:val="21"/>
              </w:rPr>
            </w:pPr>
          </w:p>
        </w:tc>
        <w:tc>
          <w:tcPr>
            <w:tcW w:w="709" w:type="dxa"/>
            <w:tcBorders>
              <w:top w:val="double" w:color="auto" w:sz="6" w:space="0"/>
            </w:tcBorders>
            <w:vAlign w:val="center"/>
          </w:tcPr>
          <w:p w14:paraId="09B5D3EC">
            <w:pPr>
              <w:keepNext/>
              <w:rPr>
                <w:rFonts w:ascii="宋体" w:hAnsi="宋体" w:eastAsia="宋体" w:cs="宋体"/>
                <w:szCs w:val="21"/>
              </w:rPr>
            </w:pPr>
          </w:p>
        </w:tc>
        <w:tc>
          <w:tcPr>
            <w:tcW w:w="850" w:type="dxa"/>
            <w:tcBorders>
              <w:top w:val="double" w:color="auto" w:sz="6" w:space="0"/>
            </w:tcBorders>
            <w:vAlign w:val="center"/>
          </w:tcPr>
          <w:p w14:paraId="5199E145">
            <w:pPr>
              <w:keepNext/>
              <w:rPr>
                <w:rFonts w:ascii="宋体" w:hAnsi="宋体" w:eastAsia="宋体" w:cs="宋体"/>
                <w:szCs w:val="21"/>
              </w:rPr>
            </w:pPr>
          </w:p>
        </w:tc>
        <w:tc>
          <w:tcPr>
            <w:tcW w:w="963" w:type="dxa"/>
            <w:tcBorders>
              <w:top w:val="double" w:color="auto" w:sz="6" w:space="0"/>
            </w:tcBorders>
            <w:vAlign w:val="center"/>
          </w:tcPr>
          <w:p w14:paraId="18C96E1D">
            <w:pPr>
              <w:keepNext/>
              <w:rPr>
                <w:rFonts w:ascii="宋体" w:hAnsi="宋体" w:eastAsia="宋体" w:cs="宋体"/>
                <w:szCs w:val="21"/>
              </w:rPr>
            </w:pPr>
          </w:p>
        </w:tc>
        <w:tc>
          <w:tcPr>
            <w:tcW w:w="1480" w:type="dxa"/>
            <w:tcBorders>
              <w:top w:val="double" w:color="auto" w:sz="6" w:space="0"/>
            </w:tcBorders>
            <w:vAlign w:val="center"/>
          </w:tcPr>
          <w:p w14:paraId="4355E0C0">
            <w:pPr>
              <w:keepNext/>
              <w:rPr>
                <w:rFonts w:ascii="宋体" w:hAnsi="宋体" w:eastAsia="宋体" w:cs="宋体"/>
                <w:szCs w:val="21"/>
              </w:rPr>
            </w:pPr>
          </w:p>
        </w:tc>
        <w:tc>
          <w:tcPr>
            <w:tcW w:w="1020" w:type="dxa"/>
            <w:tcBorders>
              <w:top w:val="double" w:color="auto" w:sz="6" w:space="0"/>
            </w:tcBorders>
            <w:vAlign w:val="center"/>
          </w:tcPr>
          <w:p w14:paraId="0EB10C27">
            <w:pPr>
              <w:keepNext/>
              <w:rPr>
                <w:rFonts w:ascii="宋体" w:hAnsi="宋体" w:eastAsia="宋体" w:cs="宋体"/>
                <w:szCs w:val="21"/>
              </w:rPr>
            </w:pPr>
          </w:p>
        </w:tc>
        <w:tc>
          <w:tcPr>
            <w:tcW w:w="932" w:type="dxa"/>
            <w:tcBorders>
              <w:top w:val="double" w:color="auto" w:sz="6" w:space="0"/>
            </w:tcBorders>
            <w:vAlign w:val="center"/>
          </w:tcPr>
          <w:p w14:paraId="06A7C6C5">
            <w:pPr>
              <w:keepNext/>
              <w:rPr>
                <w:rFonts w:ascii="宋体" w:hAnsi="宋体" w:eastAsia="宋体" w:cs="宋体"/>
                <w:szCs w:val="21"/>
              </w:rPr>
            </w:pPr>
          </w:p>
        </w:tc>
      </w:tr>
      <w:tr w14:paraId="2BAB0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top w:val="nil"/>
            </w:tcBorders>
            <w:vAlign w:val="center"/>
          </w:tcPr>
          <w:p w14:paraId="77687995">
            <w:pPr>
              <w:keepNext/>
              <w:rPr>
                <w:rFonts w:ascii="宋体" w:hAnsi="宋体" w:eastAsia="宋体" w:cs="宋体"/>
                <w:szCs w:val="21"/>
              </w:rPr>
            </w:pPr>
          </w:p>
        </w:tc>
        <w:tc>
          <w:tcPr>
            <w:tcW w:w="1418" w:type="dxa"/>
            <w:tcBorders>
              <w:top w:val="nil"/>
            </w:tcBorders>
            <w:vAlign w:val="center"/>
          </w:tcPr>
          <w:p w14:paraId="67AE8EB1">
            <w:pPr>
              <w:keepNext/>
              <w:rPr>
                <w:rFonts w:ascii="宋体" w:hAnsi="宋体" w:eastAsia="宋体" w:cs="宋体"/>
                <w:szCs w:val="21"/>
              </w:rPr>
            </w:pPr>
          </w:p>
        </w:tc>
        <w:tc>
          <w:tcPr>
            <w:tcW w:w="850" w:type="dxa"/>
            <w:tcBorders>
              <w:top w:val="nil"/>
            </w:tcBorders>
            <w:vAlign w:val="center"/>
          </w:tcPr>
          <w:p w14:paraId="471FDB55">
            <w:pPr>
              <w:keepNext/>
              <w:rPr>
                <w:rFonts w:ascii="宋体" w:hAnsi="宋体" w:eastAsia="宋体" w:cs="宋体"/>
                <w:szCs w:val="21"/>
              </w:rPr>
            </w:pPr>
          </w:p>
        </w:tc>
        <w:tc>
          <w:tcPr>
            <w:tcW w:w="709" w:type="dxa"/>
            <w:tcBorders>
              <w:top w:val="nil"/>
            </w:tcBorders>
            <w:vAlign w:val="center"/>
          </w:tcPr>
          <w:p w14:paraId="1495E917">
            <w:pPr>
              <w:keepNext/>
              <w:rPr>
                <w:rFonts w:ascii="宋体" w:hAnsi="宋体" w:eastAsia="宋体" w:cs="宋体"/>
                <w:szCs w:val="21"/>
              </w:rPr>
            </w:pPr>
          </w:p>
        </w:tc>
        <w:tc>
          <w:tcPr>
            <w:tcW w:w="850" w:type="dxa"/>
            <w:tcBorders>
              <w:top w:val="nil"/>
            </w:tcBorders>
            <w:vAlign w:val="center"/>
          </w:tcPr>
          <w:p w14:paraId="677C10F5">
            <w:pPr>
              <w:keepNext/>
              <w:rPr>
                <w:rFonts w:ascii="宋体" w:hAnsi="宋体" w:eastAsia="宋体" w:cs="宋体"/>
                <w:szCs w:val="21"/>
              </w:rPr>
            </w:pPr>
          </w:p>
        </w:tc>
        <w:tc>
          <w:tcPr>
            <w:tcW w:w="963" w:type="dxa"/>
            <w:tcBorders>
              <w:top w:val="nil"/>
            </w:tcBorders>
            <w:vAlign w:val="center"/>
          </w:tcPr>
          <w:p w14:paraId="29F00E19">
            <w:pPr>
              <w:keepNext/>
              <w:rPr>
                <w:rFonts w:ascii="宋体" w:hAnsi="宋体" w:eastAsia="宋体" w:cs="宋体"/>
                <w:szCs w:val="21"/>
              </w:rPr>
            </w:pPr>
          </w:p>
        </w:tc>
        <w:tc>
          <w:tcPr>
            <w:tcW w:w="1480" w:type="dxa"/>
            <w:tcBorders>
              <w:top w:val="nil"/>
            </w:tcBorders>
            <w:vAlign w:val="center"/>
          </w:tcPr>
          <w:p w14:paraId="26F47093">
            <w:pPr>
              <w:keepNext/>
              <w:rPr>
                <w:rFonts w:ascii="宋体" w:hAnsi="宋体" w:eastAsia="宋体" w:cs="宋体"/>
                <w:szCs w:val="21"/>
              </w:rPr>
            </w:pPr>
          </w:p>
        </w:tc>
        <w:tc>
          <w:tcPr>
            <w:tcW w:w="1020" w:type="dxa"/>
            <w:tcBorders>
              <w:top w:val="nil"/>
            </w:tcBorders>
            <w:vAlign w:val="center"/>
          </w:tcPr>
          <w:p w14:paraId="7A8FFD3F">
            <w:pPr>
              <w:keepNext/>
              <w:rPr>
                <w:rFonts w:ascii="宋体" w:hAnsi="宋体" w:eastAsia="宋体" w:cs="宋体"/>
                <w:szCs w:val="21"/>
              </w:rPr>
            </w:pPr>
          </w:p>
        </w:tc>
        <w:tc>
          <w:tcPr>
            <w:tcW w:w="932" w:type="dxa"/>
            <w:tcBorders>
              <w:top w:val="nil"/>
            </w:tcBorders>
            <w:vAlign w:val="center"/>
          </w:tcPr>
          <w:p w14:paraId="25ED052B">
            <w:pPr>
              <w:keepNext/>
              <w:rPr>
                <w:rFonts w:ascii="宋体" w:hAnsi="宋体" w:eastAsia="宋体" w:cs="宋体"/>
                <w:szCs w:val="21"/>
              </w:rPr>
            </w:pPr>
          </w:p>
        </w:tc>
      </w:tr>
      <w:tr w14:paraId="79986E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Pr>
          <w:p w14:paraId="30F50184">
            <w:pPr>
              <w:rPr>
                <w:rFonts w:ascii="宋体" w:hAnsi="宋体" w:eastAsia="宋体" w:cs="宋体"/>
                <w:szCs w:val="21"/>
              </w:rPr>
            </w:pPr>
          </w:p>
        </w:tc>
        <w:tc>
          <w:tcPr>
            <w:tcW w:w="1418" w:type="dxa"/>
          </w:tcPr>
          <w:p w14:paraId="3E92DA62">
            <w:pPr>
              <w:rPr>
                <w:rFonts w:ascii="宋体" w:hAnsi="宋体" w:eastAsia="宋体" w:cs="宋体"/>
                <w:szCs w:val="21"/>
              </w:rPr>
            </w:pPr>
          </w:p>
        </w:tc>
        <w:tc>
          <w:tcPr>
            <w:tcW w:w="850" w:type="dxa"/>
          </w:tcPr>
          <w:p w14:paraId="4E017F06">
            <w:pPr>
              <w:rPr>
                <w:rFonts w:ascii="宋体" w:hAnsi="宋体" w:eastAsia="宋体" w:cs="宋体"/>
                <w:szCs w:val="21"/>
              </w:rPr>
            </w:pPr>
          </w:p>
        </w:tc>
        <w:tc>
          <w:tcPr>
            <w:tcW w:w="709" w:type="dxa"/>
          </w:tcPr>
          <w:p w14:paraId="4C2CEEF7">
            <w:pPr>
              <w:rPr>
                <w:rFonts w:ascii="宋体" w:hAnsi="宋体" w:eastAsia="宋体" w:cs="宋体"/>
                <w:szCs w:val="21"/>
              </w:rPr>
            </w:pPr>
          </w:p>
        </w:tc>
        <w:tc>
          <w:tcPr>
            <w:tcW w:w="850" w:type="dxa"/>
          </w:tcPr>
          <w:p w14:paraId="2AE2375F">
            <w:pPr>
              <w:rPr>
                <w:rFonts w:ascii="宋体" w:hAnsi="宋体" w:eastAsia="宋体" w:cs="宋体"/>
                <w:szCs w:val="21"/>
              </w:rPr>
            </w:pPr>
          </w:p>
        </w:tc>
        <w:tc>
          <w:tcPr>
            <w:tcW w:w="963" w:type="dxa"/>
          </w:tcPr>
          <w:p w14:paraId="3CB79A3B">
            <w:pPr>
              <w:rPr>
                <w:rFonts w:ascii="宋体" w:hAnsi="宋体" w:eastAsia="宋体" w:cs="宋体"/>
                <w:szCs w:val="21"/>
              </w:rPr>
            </w:pPr>
          </w:p>
        </w:tc>
        <w:tc>
          <w:tcPr>
            <w:tcW w:w="1480" w:type="dxa"/>
          </w:tcPr>
          <w:p w14:paraId="50CDDE50">
            <w:pPr>
              <w:rPr>
                <w:rFonts w:ascii="宋体" w:hAnsi="宋体" w:eastAsia="宋体" w:cs="宋体"/>
                <w:szCs w:val="21"/>
              </w:rPr>
            </w:pPr>
          </w:p>
        </w:tc>
        <w:tc>
          <w:tcPr>
            <w:tcW w:w="1020" w:type="dxa"/>
          </w:tcPr>
          <w:p w14:paraId="1EFFCDEF">
            <w:pPr>
              <w:rPr>
                <w:rFonts w:ascii="宋体" w:hAnsi="宋体" w:eastAsia="宋体" w:cs="宋体"/>
                <w:szCs w:val="21"/>
              </w:rPr>
            </w:pPr>
          </w:p>
        </w:tc>
        <w:tc>
          <w:tcPr>
            <w:tcW w:w="932" w:type="dxa"/>
          </w:tcPr>
          <w:p w14:paraId="65FC8DF7">
            <w:pPr>
              <w:rPr>
                <w:rFonts w:ascii="宋体" w:hAnsi="宋体" w:eastAsia="宋体" w:cs="宋体"/>
                <w:szCs w:val="21"/>
              </w:rPr>
            </w:pPr>
          </w:p>
        </w:tc>
      </w:tr>
      <w:tr w14:paraId="150CE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Pr>
          <w:p w14:paraId="678FBFF9">
            <w:pPr>
              <w:rPr>
                <w:rFonts w:ascii="宋体" w:hAnsi="宋体" w:eastAsia="宋体" w:cs="宋体"/>
                <w:szCs w:val="21"/>
              </w:rPr>
            </w:pPr>
          </w:p>
        </w:tc>
        <w:tc>
          <w:tcPr>
            <w:tcW w:w="1418" w:type="dxa"/>
          </w:tcPr>
          <w:p w14:paraId="3D292B26">
            <w:pPr>
              <w:rPr>
                <w:rFonts w:ascii="宋体" w:hAnsi="宋体" w:eastAsia="宋体" w:cs="宋体"/>
                <w:szCs w:val="21"/>
              </w:rPr>
            </w:pPr>
          </w:p>
        </w:tc>
        <w:tc>
          <w:tcPr>
            <w:tcW w:w="850" w:type="dxa"/>
          </w:tcPr>
          <w:p w14:paraId="3487C2EB">
            <w:pPr>
              <w:rPr>
                <w:rFonts w:ascii="宋体" w:hAnsi="宋体" w:eastAsia="宋体" w:cs="宋体"/>
                <w:szCs w:val="21"/>
              </w:rPr>
            </w:pPr>
          </w:p>
        </w:tc>
        <w:tc>
          <w:tcPr>
            <w:tcW w:w="709" w:type="dxa"/>
          </w:tcPr>
          <w:p w14:paraId="27990816">
            <w:pPr>
              <w:rPr>
                <w:rFonts w:ascii="宋体" w:hAnsi="宋体" w:eastAsia="宋体" w:cs="宋体"/>
                <w:szCs w:val="21"/>
              </w:rPr>
            </w:pPr>
          </w:p>
        </w:tc>
        <w:tc>
          <w:tcPr>
            <w:tcW w:w="850" w:type="dxa"/>
          </w:tcPr>
          <w:p w14:paraId="03E12426">
            <w:pPr>
              <w:rPr>
                <w:rFonts w:ascii="宋体" w:hAnsi="宋体" w:eastAsia="宋体" w:cs="宋体"/>
                <w:szCs w:val="21"/>
              </w:rPr>
            </w:pPr>
          </w:p>
        </w:tc>
        <w:tc>
          <w:tcPr>
            <w:tcW w:w="963" w:type="dxa"/>
          </w:tcPr>
          <w:p w14:paraId="0B844E31">
            <w:pPr>
              <w:rPr>
                <w:rFonts w:ascii="宋体" w:hAnsi="宋体" w:eastAsia="宋体" w:cs="宋体"/>
                <w:szCs w:val="21"/>
              </w:rPr>
            </w:pPr>
          </w:p>
        </w:tc>
        <w:tc>
          <w:tcPr>
            <w:tcW w:w="1480" w:type="dxa"/>
          </w:tcPr>
          <w:p w14:paraId="0B47E85E">
            <w:pPr>
              <w:rPr>
                <w:rFonts w:ascii="宋体" w:hAnsi="宋体" w:eastAsia="宋体" w:cs="宋体"/>
                <w:szCs w:val="21"/>
              </w:rPr>
            </w:pPr>
          </w:p>
        </w:tc>
        <w:tc>
          <w:tcPr>
            <w:tcW w:w="1020" w:type="dxa"/>
          </w:tcPr>
          <w:p w14:paraId="34711803">
            <w:pPr>
              <w:rPr>
                <w:rFonts w:ascii="宋体" w:hAnsi="宋体" w:eastAsia="宋体" w:cs="宋体"/>
                <w:szCs w:val="21"/>
              </w:rPr>
            </w:pPr>
          </w:p>
        </w:tc>
        <w:tc>
          <w:tcPr>
            <w:tcW w:w="932" w:type="dxa"/>
          </w:tcPr>
          <w:p w14:paraId="196A686E">
            <w:pPr>
              <w:rPr>
                <w:rFonts w:ascii="宋体" w:hAnsi="宋体" w:eastAsia="宋体" w:cs="宋体"/>
                <w:szCs w:val="21"/>
              </w:rPr>
            </w:pPr>
          </w:p>
        </w:tc>
      </w:tr>
      <w:tr w14:paraId="6CC21E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bottom w:val="single" w:color="auto" w:sz="12" w:space="0"/>
            </w:tcBorders>
          </w:tcPr>
          <w:p w14:paraId="57684983">
            <w:pPr>
              <w:rPr>
                <w:rFonts w:ascii="宋体" w:hAnsi="宋体" w:eastAsia="宋体" w:cs="宋体"/>
                <w:szCs w:val="21"/>
              </w:rPr>
            </w:pPr>
          </w:p>
        </w:tc>
        <w:tc>
          <w:tcPr>
            <w:tcW w:w="1418" w:type="dxa"/>
            <w:tcBorders>
              <w:bottom w:val="single" w:color="auto" w:sz="12" w:space="0"/>
            </w:tcBorders>
          </w:tcPr>
          <w:p w14:paraId="564CD0EC">
            <w:pPr>
              <w:rPr>
                <w:rFonts w:ascii="宋体" w:hAnsi="宋体" w:eastAsia="宋体" w:cs="宋体"/>
                <w:szCs w:val="21"/>
              </w:rPr>
            </w:pPr>
          </w:p>
        </w:tc>
        <w:tc>
          <w:tcPr>
            <w:tcW w:w="850" w:type="dxa"/>
            <w:tcBorders>
              <w:bottom w:val="single" w:color="auto" w:sz="12" w:space="0"/>
            </w:tcBorders>
          </w:tcPr>
          <w:p w14:paraId="0EA87557">
            <w:pPr>
              <w:rPr>
                <w:rFonts w:ascii="宋体" w:hAnsi="宋体" w:eastAsia="宋体" w:cs="宋体"/>
                <w:szCs w:val="21"/>
              </w:rPr>
            </w:pPr>
          </w:p>
        </w:tc>
        <w:tc>
          <w:tcPr>
            <w:tcW w:w="709" w:type="dxa"/>
            <w:tcBorders>
              <w:bottom w:val="single" w:color="auto" w:sz="12" w:space="0"/>
            </w:tcBorders>
          </w:tcPr>
          <w:p w14:paraId="26B60918">
            <w:pPr>
              <w:rPr>
                <w:rFonts w:ascii="宋体" w:hAnsi="宋体" w:eastAsia="宋体" w:cs="宋体"/>
                <w:szCs w:val="21"/>
              </w:rPr>
            </w:pPr>
          </w:p>
        </w:tc>
        <w:tc>
          <w:tcPr>
            <w:tcW w:w="850" w:type="dxa"/>
            <w:tcBorders>
              <w:bottom w:val="single" w:color="auto" w:sz="12" w:space="0"/>
            </w:tcBorders>
          </w:tcPr>
          <w:p w14:paraId="1FE2AF05">
            <w:pPr>
              <w:rPr>
                <w:rFonts w:ascii="宋体" w:hAnsi="宋体" w:eastAsia="宋体" w:cs="宋体"/>
                <w:szCs w:val="21"/>
              </w:rPr>
            </w:pPr>
          </w:p>
        </w:tc>
        <w:tc>
          <w:tcPr>
            <w:tcW w:w="963" w:type="dxa"/>
            <w:tcBorders>
              <w:bottom w:val="single" w:color="auto" w:sz="12" w:space="0"/>
            </w:tcBorders>
          </w:tcPr>
          <w:p w14:paraId="72185236">
            <w:pPr>
              <w:rPr>
                <w:rFonts w:ascii="宋体" w:hAnsi="宋体" w:eastAsia="宋体" w:cs="宋体"/>
                <w:szCs w:val="21"/>
              </w:rPr>
            </w:pPr>
          </w:p>
        </w:tc>
        <w:tc>
          <w:tcPr>
            <w:tcW w:w="1480" w:type="dxa"/>
            <w:tcBorders>
              <w:bottom w:val="single" w:color="auto" w:sz="12" w:space="0"/>
            </w:tcBorders>
          </w:tcPr>
          <w:p w14:paraId="7C4D64BF">
            <w:pPr>
              <w:rPr>
                <w:rFonts w:ascii="宋体" w:hAnsi="宋体" w:eastAsia="宋体" w:cs="宋体"/>
                <w:szCs w:val="21"/>
              </w:rPr>
            </w:pPr>
          </w:p>
        </w:tc>
        <w:tc>
          <w:tcPr>
            <w:tcW w:w="1020" w:type="dxa"/>
            <w:tcBorders>
              <w:bottom w:val="single" w:color="auto" w:sz="12" w:space="0"/>
            </w:tcBorders>
          </w:tcPr>
          <w:p w14:paraId="24DC4E53">
            <w:pPr>
              <w:rPr>
                <w:rFonts w:ascii="宋体" w:hAnsi="宋体" w:eastAsia="宋体" w:cs="宋体"/>
                <w:szCs w:val="21"/>
              </w:rPr>
            </w:pPr>
          </w:p>
        </w:tc>
        <w:tc>
          <w:tcPr>
            <w:tcW w:w="932" w:type="dxa"/>
            <w:tcBorders>
              <w:bottom w:val="single" w:color="auto" w:sz="12" w:space="0"/>
            </w:tcBorders>
          </w:tcPr>
          <w:p w14:paraId="368BD41F">
            <w:pPr>
              <w:rPr>
                <w:rFonts w:ascii="宋体" w:hAnsi="宋体" w:eastAsia="宋体" w:cs="宋体"/>
                <w:szCs w:val="21"/>
              </w:rPr>
            </w:pPr>
          </w:p>
        </w:tc>
      </w:tr>
    </w:tbl>
    <w:p w14:paraId="18A1741B">
      <w:pPr>
        <w:rPr>
          <w:rFonts w:ascii="宋体" w:hAnsi="宋体" w:eastAsia="宋体" w:cs="宋体"/>
          <w:szCs w:val="21"/>
        </w:rPr>
      </w:pPr>
    </w:p>
    <w:p w14:paraId="61CE8283">
      <w:pPr>
        <w:widowControl/>
        <w:spacing w:line="360" w:lineRule="auto"/>
        <w:jc w:val="center"/>
        <w:rPr>
          <w:rFonts w:ascii="宋体" w:hAnsi="宋体" w:eastAsia="宋体" w:cs="宋体"/>
          <w:sz w:val="24"/>
          <w:szCs w:val="24"/>
        </w:rPr>
      </w:pPr>
      <w:r>
        <w:rPr>
          <w:rFonts w:hint="eastAsia" w:ascii="宋体" w:hAnsi="宋体" w:eastAsia="宋体" w:cs="宋体"/>
          <w:szCs w:val="21"/>
        </w:rPr>
        <w:br w:type="page"/>
      </w:r>
    </w:p>
    <w:p w14:paraId="72BFF3F2">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t>附件6：承包人主要施工管理人员表</w:t>
      </w:r>
    </w:p>
    <w:p w14:paraId="0B8DCB74">
      <w:pPr>
        <w:spacing w:line="360" w:lineRule="auto"/>
        <w:jc w:val="center"/>
        <w:rPr>
          <w:rFonts w:ascii="宋体" w:hAnsi="宋体" w:eastAsia="宋体" w:cs="宋体"/>
          <w:sz w:val="24"/>
          <w:szCs w:val="24"/>
        </w:rPr>
      </w:pPr>
      <w:r>
        <w:rPr>
          <w:rFonts w:hint="eastAsia" w:ascii="宋体" w:hAnsi="宋体" w:eastAsia="宋体" w:cs="宋体"/>
          <w:sz w:val="24"/>
          <w:szCs w:val="24"/>
        </w:rPr>
        <w:t>承包人主要施工管理人员表</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729"/>
        <w:gridCol w:w="1156"/>
        <w:gridCol w:w="926"/>
        <w:gridCol w:w="926"/>
        <w:gridCol w:w="2358"/>
        <w:gridCol w:w="2124"/>
      </w:tblGrid>
      <w:tr w14:paraId="794837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tcBorders>
              <w:top w:val="single" w:color="auto" w:sz="12" w:space="0"/>
              <w:bottom w:val="double" w:color="auto" w:sz="6" w:space="0"/>
            </w:tcBorders>
            <w:vAlign w:val="center"/>
          </w:tcPr>
          <w:p w14:paraId="22693FA5">
            <w:pPr>
              <w:keepNext/>
              <w:spacing w:line="360" w:lineRule="auto"/>
              <w:jc w:val="center"/>
              <w:rPr>
                <w:rFonts w:ascii="宋体" w:hAnsi="宋体" w:eastAsia="宋体" w:cs="宋体"/>
                <w:szCs w:val="21"/>
              </w:rPr>
            </w:pPr>
            <w:r>
              <w:rPr>
                <w:rFonts w:hint="eastAsia" w:ascii="宋体" w:hAnsi="宋体" w:eastAsia="宋体" w:cs="宋体"/>
                <w:szCs w:val="21"/>
              </w:rPr>
              <w:t>名    称</w:t>
            </w:r>
          </w:p>
        </w:tc>
        <w:tc>
          <w:tcPr>
            <w:tcW w:w="1156" w:type="dxa"/>
            <w:tcBorders>
              <w:top w:val="single" w:color="auto" w:sz="12" w:space="0"/>
              <w:bottom w:val="double" w:color="auto" w:sz="6" w:space="0"/>
            </w:tcBorders>
            <w:vAlign w:val="center"/>
          </w:tcPr>
          <w:p w14:paraId="71A4B8B7">
            <w:pPr>
              <w:keepNext/>
              <w:spacing w:line="360" w:lineRule="auto"/>
              <w:jc w:val="center"/>
              <w:rPr>
                <w:rFonts w:ascii="宋体" w:hAnsi="宋体" w:eastAsia="宋体" w:cs="宋体"/>
                <w:szCs w:val="21"/>
              </w:rPr>
            </w:pPr>
            <w:r>
              <w:rPr>
                <w:rFonts w:hint="eastAsia" w:ascii="宋体" w:hAnsi="宋体" w:eastAsia="宋体" w:cs="宋体"/>
                <w:szCs w:val="21"/>
              </w:rPr>
              <w:t>姓名</w:t>
            </w:r>
          </w:p>
        </w:tc>
        <w:tc>
          <w:tcPr>
            <w:tcW w:w="926" w:type="dxa"/>
            <w:tcBorders>
              <w:top w:val="single" w:color="auto" w:sz="12" w:space="0"/>
              <w:bottom w:val="double" w:color="auto" w:sz="6" w:space="0"/>
            </w:tcBorders>
            <w:vAlign w:val="center"/>
          </w:tcPr>
          <w:p w14:paraId="493F5CC8">
            <w:pPr>
              <w:keepNext/>
              <w:spacing w:line="360" w:lineRule="auto"/>
              <w:jc w:val="center"/>
              <w:rPr>
                <w:rFonts w:ascii="宋体" w:hAnsi="宋体" w:eastAsia="宋体" w:cs="宋体"/>
                <w:szCs w:val="21"/>
              </w:rPr>
            </w:pPr>
            <w:r>
              <w:rPr>
                <w:rFonts w:hint="eastAsia" w:ascii="宋体" w:hAnsi="宋体" w:eastAsia="宋体" w:cs="宋体"/>
                <w:szCs w:val="21"/>
              </w:rPr>
              <w:t>职务</w:t>
            </w:r>
          </w:p>
        </w:tc>
        <w:tc>
          <w:tcPr>
            <w:tcW w:w="926" w:type="dxa"/>
            <w:tcBorders>
              <w:top w:val="single" w:color="auto" w:sz="12" w:space="0"/>
              <w:bottom w:val="double" w:color="auto" w:sz="6" w:space="0"/>
            </w:tcBorders>
            <w:vAlign w:val="center"/>
          </w:tcPr>
          <w:p w14:paraId="641F882A">
            <w:pPr>
              <w:keepNext/>
              <w:spacing w:line="360" w:lineRule="auto"/>
              <w:jc w:val="center"/>
              <w:rPr>
                <w:rFonts w:ascii="宋体" w:hAnsi="宋体" w:eastAsia="宋体" w:cs="宋体"/>
                <w:szCs w:val="21"/>
              </w:rPr>
            </w:pPr>
            <w:r>
              <w:rPr>
                <w:rFonts w:hint="eastAsia" w:ascii="宋体" w:hAnsi="宋体" w:eastAsia="宋体" w:cs="宋体"/>
                <w:szCs w:val="21"/>
              </w:rPr>
              <w:t>职称</w:t>
            </w:r>
          </w:p>
        </w:tc>
        <w:tc>
          <w:tcPr>
            <w:tcW w:w="2358" w:type="dxa"/>
            <w:tcBorders>
              <w:top w:val="single" w:color="auto" w:sz="12" w:space="0"/>
              <w:bottom w:val="double" w:color="auto" w:sz="6" w:space="0"/>
            </w:tcBorders>
            <w:vAlign w:val="center"/>
          </w:tcPr>
          <w:p w14:paraId="10884EFD">
            <w:pPr>
              <w:keepNext/>
              <w:spacing w:line="360" w:lineRule="auto"/>
              <w:jc w:val="center"/>
              <w:rPr>
                <w:rFonts w:ascii="宋体" w:hAnsi="宋体" w:eastAsia="宋体" w:cs="宋体"/>
                <w:szCs w:val="21"/>
              </w:rPr>
            </w:pPr>
            <w:r>
              <w:rPr>
                <w:rFonts w:hint="eastAsia" w:ascii="宋体" w:hAnsi="宋体" w:eastAsia="宋体" w:cs="宋体"/>
                <w:szCs w:val="21"/>
              </w:rPr>
              <w:t>主要资历、经验及承担过的项目</w:t>
            </w:r>
          </w:p>
        </w:tc>
        <w:tc>
          <w:tcPr>
            <w:tcW w:w="2124" w:type="dxa"/>
            <w:tcBorders>
              <w:top w:val="single" w:color="auto" w:sz="12" w:space="0"/>
              <w:bottom w:val="double" w:color="auto" w:sz="6" w:space="0"/>
            </w:tcBorders>
          </w:tcPr>
          <w:p w14:paraId="7D4A596B">
            <w:pPr>
              <w:keepNext/>
              <w:spacing w:line="360" w:lineRule="auto"/>
              <w:jc w:val="center"/>
              <w:rPr>
                <w:rFonts w:ascii="宋体" w:hAnsi="宋体" w:eastAsia="宋体" w:cs="宋体"/>
                <w:szCs w:val="21"/>
              </w:rPr>
            </w:pPr>
            <w:r>
              <w:rPr>
                <w:rFonts w:hint="eastAsia" w:ascii="宋体" w:hAnsi="宋体" w:eastAsia="宋体" w:cs="宋体"/>
                <w:szCs w:val="21"/>
              </w:rPr>
              <w:t>身份证号码</w:t>
            </w:r>
          </w:p>
        </w:tc>
      </w:tr>
      <w:tr w14:paraId="0B111A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095" w:type="dxa"/>
            <w:gridSpan w:val="5"/>
            <w:tcBorders>
              <w:top w:val="double" w:color="auto" w:sz="6" w:space="0"/>
            </w:tcBorders>
            <w:vAlign w:val="center"/>
          </w:tcPr>
          <w:p w14:paraId="28677112">
            <w:pPr>
              <w:keepNext/>
              <w:spacing w:line="360" w:lineRule="auto"/>
              <w:jc w:val="center"/>
              <w:rPr>
                <w:rFonts w:ascii="宋体" w:hAnsi="宋体" w:eastAsia="宋体" w:cs="宋体"/>
                <w:szCs w:val="21"/>
              </w:rPr>
            </w:pPr>
            <w:r>
              <w:rPr>
                <w:rFonts w:hint="eastAsia" w:ascii="宋体" w:hAnsi="宋体" w:eastAsia="宋体" w:cs="宋体"/>
                <w:szCs w:val="21"/>
              </w:rPr>
              <w:t>一、总部人员</w:t>
            </w:r>
          </w:p>
        </w:tc>
        <w:tc>
          <w:tcPr>
            <w:tcW w:w="2124" w:type="dxa"/>
            <w:tcBorders>
              <w:top w:val="double" w:color="auto" w:sz="6" w:space="0"/>
            </w:tcBorders>
          </w:tcPr>
          <w:p w14:paraId="560B1301">
            <w:pPr>
              <w:keepNext/>
              <w:spacing w:line="360" w:lineRule="auto"/>
              <w:jc w:val="center"/>
              <w:rPr>
                <w:rFonts w:ascii="宋体" w:hAnsi="宋体" w:eastAsia="宋体" w:cs="宋体"/>
                <w:szCs w:val="21"/>
              </w:rPr>
            </w:pPr>
          </w:p>
        </w:tc>
      </w:tr>
      <w:tr w14:paraId="4163FB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tcBorders>
              <w:top w:val="nil"/>
              <w:bottom w:val="nil"/>
            </w:tcBorders>
            <w:vAlign w:val="center"/>
          </w:tcPr>
          <w:p w14:paraId="25EB89AA">
            <w:pPr>
              <w:spacing w:line="360" w:lineRule="auto"/>
              <w:jc w:val="center"/>
              <w:rPr>
                <w:rFonts w:ascii="宋体" w:hAnsi="宋体" w:eastAsia="宋体" w:cs="宋体"/>
                <w:szCs w:val="21"/>
              </w:rPr>
            </w:pPr>
            <w:r>
              <w:rPr>
                <w:rFonts w:hint="eastAsia" w:ascii="宋体" w:hAnsi="宋体" w:eastAsia="宋体" w:cs="宋体"/>
                <w:szCs w:val="21"/>
              </w:rPr>
              <w:t>项目主管</w:t>
            </w:r>
          </w:p>
        </w:tc>
        <w:tc>
          <w:tcPr>
            <w:tcW w:w="1156" w:type="dxa"/>
            <w:tcBorders>
              <w:top w:val="nil"/>
            </w:tcBorders>
            <w:vAlign w:val="center"/>
          </w:tcPr>
          <w:p w14:paraId="63800A27">
            <w:pPr>
              <w:keepNext/>
              <w:spacing w:line="360" w:lineRule="auto"/>
              <w:jc w:val="center"/>
              <w:rPr>
                <w:rFonts w:ascii="宋体" w:hAnsi="宋体" w:eastAsia="宋体" w:cs="宋体"/>
                <w:szCs w:val="21"/>
              </w:rPr>
            </w:pPr>
          </w:p>
        </w:tc>
        <w:tc>
          <w:tcPr>
            <w:tcW w:w="926" w:type="dxa"/>
            <w:tcBorders>
              <w:top w:val="nil"/>
            </w:tcBorders>
            <w:vAlign w:val="center"/>
          </w:tcPr>
          <w:p w14:paraId="3040A180">
            <w:pPr>
              <w:keepNext/>
              <w:spacing w:line="360" w:lineRule="auto"/>
              <w:jc w:val="center"/>
              <w:rPr>
                <w:rFonts w:ascii="宋体" w:hAnsi="宋体" w:eastAsia="宋体" w:cs="宋体"/>
                <w:szCs w:val="21"/>
              </w:rPr>
            </w:pPr>
          </w:p>
        </w:tc>
        <w:tc>
          <w:tcPr>
            <w:tcW w:w="926" w:type="dxa"/>
            <w:tcBorders>
              <w:top w:val="nil"/>
            </w:tcBorders>
            <w:vAlign w:val="center"/>
          </w:tcPr>
          <w:p w14:paraId="2FB8AD95">
            <w:pPr>
              <w:keepNext/>
              <w:spacing w:line="360" w:lineRule="auto"/>
              <w:jc w:val="center"/>
              <w:rPr>
                <w:rFonts w:ascii="宋体" w:hAnsi="宋体" w:eastAsia="宋体" w:cs="宋体"/>
                <w:szCs w:val="21"/>
              </w:rPr>
            </w:pPr>
          </w:p>
        </w:tc>
        <w:tc>
          <w:tcPr>
            <w:tcW w:w="2358" w:type="dxa"/>
            <w:tcBorders>
              <w:top w:val="nil"/>
            </w:tcBorders>
            <w:vAlign w:val="center"/>
          </w:tcPr>
          <w:p w14:paraId="4069864C">
            <w:pPr>
              <w:keepNext/>
              <w:spacing w:line="360" w:lineRule="auto"/>
              <w:jc w:val="center"/>
              <w:rPr>
                <w:rFonts w:ascii="宋体" w:hAnsi="宋体" w:eastAsia="宋体" w:cs="宋体"/>
                <w:szCs w:val="21"/>
              </w:rPr>
            </w:pPr>
          </w:p>
        </w:tc>
        <w:tc>
          <w:tcPr>
            <w:tcW w:w="2124" w:type="dxa"/>
            <w:tcBorders>
              <w:top w:val="nil"/>
            </w:tcBorders>
          </w:tcPr>
          <w:p w14:paraId="69078D2C">
            <w:pPr>
              <w:keepNext/>
              <w:spacing w:line="360" w:lineRule="auto"/>
              <w:jc w:val="center"/>
              <w:rPr>
                <w:rFonts w:ascii="宋体" w:hAnsi="宋体" w:eastAsia="宋体" w:cs="宋体"/>
                <w:szCs w:val="21"/>
              </w:rPr>
            </w:pPr>
          </w:p>
        </w:tc>
      </w:tr>
      <w:tr w14:paraId="374D3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tcBorders>
              <w:bottom w:val="nil"/>
            </w:tcBorders>
            <w:vAlign w:val="center"/>
          </w:tcPr>
          <w:p w14:paraId="56449422">
            <w:pPr>
              <w:spacing w:line="360" w:lineRule="auto"/>
              <w:jc w:val="center"/>
              <w:rPr>
                <w:rFonts w:ascii="宋体" w:hAnsi="宋体" w:eastAsia="宋体" w:cs="宋体"/>
                <w:szCs w:val="21"/>
              </w:rPr>
            </w:pPr>
          </w:p>
        </w:tc>
        <w:tc>
          <w:tcPr>
            <w:tcW w:w="1156" w:type="dxa"/>
            <w:vAlign w:val="center"/>
          </w:tcPr>
          <w:p w14:paraId="65E9014E">
            <w:pPr>
              <w:keepNext/>
              <w:spacing w:line="360" w:lineRule="auto"/>
              <w:jc w:val="center"/>
              <w:rPr>
                <w:rFonts w:ascii="宋体" w:hAnsi="宋体" w:eastAsia="宋体" w:cs="宋体"/>
                <w:szCs w:val="21"/>
              </w:rPr>
            </w:pPr>
          </w:p>
        </w:tc>
        <w:tc>
          <w:tcPr>
            <w:tcW w:w="926" w:type="dxa"/>
            <w:vAlign w:val="center"/>
          </w:tcPr>
          <w:p w14:paraId="3022664A">
            <w:pPr>
              <w:keepNext/>
              <w:spacing w:line="360" w:lineRule="auto"/>
              <w:jc w:val="center"/>
              <w:rPr>
                <w:rFonts w:ascii="宋体" w:hAnsi="宋体" w:eastAsia="宋体" w:cs="宋体"/>
                <w:szCs w:val="21"/>
              </w:rPr>
            </w:pPr>
          </w:p>
        </w:tc>
        <w:tc>
          <w:tcPr>
            <w:tcW w:w="926" w:type="dxa"/>
            <w:vAlign w:val="center"/>
          </w:tcPr>
          <w:p w14:paraId="5FE3B41F">
            <w:pPr>
              <w:keepNext/>
              <w:spacing w:line="360" w:lineRule="auto"/>
              <w:jc w:val="center"/>
              <w:rPr>
                <w:rFonts w:ascii="宋体" w:hAnsi="宋体" w:eastAsia="宋体" w:cs="宋体"/>
                <w:szCs w:val="21"/>
              </w:rPr>
            </w:pPr>
          </w:p>
        </w:tc>
        <w:tc>
          <w:tcPr>
            <w:tcW w:w="2358" w:type="dxa"/>
            <w:vAlign w:val="center"/>
          </w:tcPr>
          <w:p w14:paraId="07F4F765">
            <w:pPr>
              <w:keepNext/>
              <w:spacing w:line="360" w:lineRule="auto"/>
              <w:jc w:val="center"/>
              <w:rPr>
                <w:rFonts w:ascii="宋体" w:hAnsi="宋体" w:eastAsia="宋体" w:cs="宋体"/>
                <w:szCs w:val="21"/>
              </w:rPr>
            </w:pPr>
          </w:p>
        </w:tc>
        <w:tc>
          <w:tcPr>
            <w:tcW w:w="2124" w:type="dxa"/>
          </w:tcPr>
          <w:p w14:paraId="49C1EBAE">
            <w:pPr>
              <w:keepNext/>
              <w:spacing w:line="360" w:lineRule="auto"/>
              <w:jc w:val="center"/>
              <w:rPr>
                <w:rFonts w:ascii="宋体" w:hAnsi="宋体" w:eastAsia="宋体" w:cs="宋体"/>
                <w:szCs w:val="21"/>
              </w:rPr>
            </w:pPr>
          </w:p>
        </w:tc>
      </w:tr>
      <w:tr w14:paraId="66983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tcBorders>
              <w:top w:val="nil"/>
              <w:bottom w:val="nil"/>
            </w:tcBorders>
            <w:vAlign w:val="center"/>
          </w:tcPr>
          <w:p w14:paraId="2921CA4C">
            <w:pPr>
              <w:spacing w:line="360" w:lineRule="auto"/>
              <w:jc w:val="center"/>
              <w:rPr>
                <w:rFonts w:ascii="宋体" w:hAnsi="宋体" w:eastAsia="宋体" w:cs="宋体"/>
                <w:szCs w:val="21"/>
              </w:rPr>
            </w:pPr>
            <w:r>
              <w:rPr>
                <w:rFonts w:hint="eastAsia" w:ascii="宋体" w:hAnsi="宋体" w:eastAsia="宋体" w:cs="宋体"/>
                <w:szCs w:val="21"/>
              </w:rPr>
              <w:t>其他人员</w:t>
            </w:r>
          </w:p>
        </w:tc>
        <w:tc>
          <w:tcPr>
            <w:tcW w:w="1156" w:type="dxa"/>
            <w:vAlign w:val="center"/>
          </w:tcPr>
          <w:p w14:paraId="2242BC05">
            <w:pPr>
              <w:keepNext/>
              <w:spacing w:line="360" w:lineRule="auto"/>
              <w:jc w:val="center"/>
              <w:rPr>
                <w:rFonts w:ascii="宋体" w:hAnsi="宋体" w:eastAsia="宋体" w:cs="宋体"/>
                <w:szCs w:val="21"/>
              </w:rPr>
            </w:pPr>
          </w:p>
        </w:tc>
        <w:tc>
          <w:tcPr>
            <w:tcW w:w="926" w:type="dxa"/>
            <w:vAlign w:val="center"/>
          </w:tcPr>
          <w:p w14:paraId="3F1F27E7">
            <w:pPr>
              <w:keepNext/>
              <w:spacing w:line="360" w:lineRule="auto"/>
              <w:jc w:val="center"/>
              <w:rPr>
                <w:rFonts w:ascii="宋体" w:hAnsi="宋体" w:eastAsia="宋体" w:cs="宋体"/>
                <w:szCs w:val="21"/>
              </w:rPr>
            </w:pPr>
          </w:p>
        </w:tc>
        <w:tc>
          <w:tcPr>
            <w:tcW w:w="926" w:type="dxa"/>
            <w:vAlign w:val="center"/>
          </w:tcPr>
          <w:p w14:paraId="5A964EDF">
            <w:pPr>
              <w:keepNext/>
              <w:spacing w:line="360" w:lineRule="auto"/>
              <w:jc w:val="center"/>
              <w:rPr>
                <w:rFonts w:ascii="宋体" w:hAnsi="宋体" w:eastAsia="宋体" w:cs="宋体"/>
                <w:szCs w:val="21"/>
              </w:rPr>
            </w:pPr>
          </w:p>
        </w:tc>
        <w:tc>
          <w:tcPr>
            <w:tcW w:w="2358" w:type="dxa"/>
            <w:vAlign w:val="center"/>
          </w:tcPr>
          <w:p w14:paraId="780B04A3">
            <w:pPr>
              <w:keepNext/>
              <w:spacing w:line="360" w:lineRule="auto"/>
              <w:jc w:val="center"/>
              <w:rPr>
                <w:rFonts w:ascii="宋体" w:hAnsi="宋体" w:eastAsia="宋体" w:cs="宋体"/>
                <w:szCs w:val="21"/>
              </w:rPr>
            </w:pPr>
          </w:p>
        </w:tc>
        <w:tc>
          <w:tcPr>
            <w:tcW w:w="2124" w:type="dxa"/>
          </w:tcPr>
          <w:p w14:paraId="5E5F42CC">
            <w:pPr>
              <w:keepNext/>
              <w:spacing w:line="360" w:lineRule="auto"/>
              <w:jc w:val="center"/>
              <w:rPr>
                <w:rFonts w:ascii="宋体" w:hAnsi="宋体" w:eastAsia="宋体" w:cs="宋体"/>
                <w:szCs w:val="21"/>
              </w:rPr>
            </w:pPr>
          </w:p>
        </w:tc>
      </w:tr>
      <w:tr w14:paraId="1FA35B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tcBorders>
              <w:top w:val="nil"/>
              <w:bottom w:val="nil"/>
            </w:tcBorders>
            <w:vAlign w:val="center"/>
          </w:tcPr>
          <w:p w14:paraId="01973F39">
            <w:pPr>
              <w:spacing w:line="360" w:lineRule="auto"/>
              <w:jc w:val="center"/>
              <w:rPr>
                <w:rFonts w:ascii="宋体" w:hAnsi="宋体" w:eastAsia="宋体" w:cs="宋体"/>
                <w:szCs w:val="21"/>
              </w:rPr>
            </w:pPr>
          </w:p>
        </w:tc>
        <w:tc>
          <w:tcPr>
            <w:tcW w:w="1156" w:type="dxa"/>
            <w:vAlign w:val="center"/>
          </w:tcPr>
          <w:p w14:paraId="40258146">
            <w:pPr>
              <w:keepNext/>
              <w:spacing w:line="360" w:lineRule="auto"/>
              <w:jc w:val="center"/>
              <w:rPr>
                <w:rFonts w:ascii="宋体" w:hAnsi="宋体" w:eastAsia="宋体" w:cs="宋体"/>
                <w:szCs w:val="21"/>
              </w:rPr>
            </w:pPr>
          </w:p>
        </w:tc>
        <w:tc>
          <w:tcPr>
            <w:tcW w:w="926" w:type="dxa"/>
            <w:vAlign w:val="center"/>
          </w:tcPr>
          <w:p w14:paraId="7510185F">
            <w:pPr>
              <w:keepNext/>
              <w:spacing w:line="360" w:lineRule="auto"/>
              <w:jc w:val="center"/>
              <w:rPr>
                <w:rFonts w:ascii="宋体" w:hAnsi="宋体" w:eastAsia="宋体" w:cs="宋体"/>
                <w:szCs w:val="21"/>
              </w:rPr>
            </w:pPr>
          </w:p>
        </w:tc>
        <w:tc>
          <w:tcPr>
            <w:tcW w:w="926" w:type="dxa"/>
            <w:vAlign w:val="center"/>
          </w:tcPr>
          <w:p w14:paraId="17FCB78D">
            <w:pPr>
              <w:keepNext/>
              <w:spacing w:line="360" w:lineRule="auto"/>
              <w:jc w:val="center"/>
              <w:rPr>
                <w:rFonts w:ascii="宋体" w:hAnsi="宋体" w:eastAsia="宋体" w:cs="宋体"/>
                <w:szCs w:val="21"/>
              </w:rPr>
            </w:pPr>
          </w:p>
        </w:tc>
        <w:tc>
          <w:tcPr>
            <w:tcW w:w="2358" w:type="dxa"/>
            <w:vAlign w:val="center"/>
          </w:tcPr>
          <w:p w14:paraId="44940717">
            <w:pPr>
              <w:keepNext/>
              <w:spacing w:line="360" w:lineRule="auto"/>
              <w:jc w:val="center"/>
              <w:rPr>
                <w:rFonts w:ascii="宋体" w:hAnsi="宋体" w:eastAsia="宋体" w:cs="宋体"/>
                <w:szCs w:val="21"/>
              </w:rPr>
            </w:pPr>
          </w:p>
        </w:tc>
        <w:tc>
          <w:tcPr>
            <w:tcW w:w="2124" w:type="dxa"/>
          </w:tcPr>
          <w:p w14:paraId="52A577E2">
            <w:pPr>
              <w:keepNext/>
              <w:spacing w:line="360" w:lineRule="auto"/>
              <w:jc w:val="center"/>
              <w:rPr>
                <w:rFonts w:ascii="宋体" w:hAnsi="宋体" w:eastAsia="宋体" w:cs="宋体"/>
                <w:szCs w:val="21"/>
              </w:rPr>
            </w:pPr>
          </w:p>
        </w:tc>
      </w:tr>
      <w:tr w14:paraId="7DAC0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095" w:type="dxa"/>
            <w:gridSpan w:val="5"/>
            <w:vAlign w:val="center"/>
          </w:tcPr>
          <w:p w14:paraId="6F4F874D">
            <w:pPr>
              <w:keepNext/>
              <w:spacing w:line="360" w:lineRule="auto"/>
              <w:jc w:val="center"/>
              <w:rPr>
                <w:rFonts w:ascii="宋体" w:hAnsi="宋体" w:eastAsia="宋体" w:cs="宋体"/>
                <w:szCs w:val="21"/>
              </w:rPr>
            </w:pPr>
            <w:r>
              <w:rPr>
                <w:rFonts w:hint="eastAsia" w:ascii="宋体" w:hAnsi="宋体" w:eastAsia="宋体" w:cs="宋体"/>
                <w:szCs w:val="21"/>
              </w:rPr>
              <w:t>二、现场人员</w:t>
            </w:r>
          </w:p>
        </w:tc>
        <w:tc>
          <w:tcPr>
            <w:tcW w:w="2124" w:type="dxa"/>
          </w:tcPr>
          <w:p w14:paraId="1236E653">
            <w:pPr>
              <w:keepNext/>
              <w:spacing w:line="360" w:lineRule="auto"/>
              <w:jc w:val="center"/>
              <w:rPr>
                <w:rFonts w:ascii="宋体" w:hAnsi="宋体" w:eastAsia="宋体" w:cs="宋体"/>
                <w:szCs w:val="21"/>
              </w:rPr>
            </w:pPr>
          </w:p>
        </w:tc>
      </w:tr>
      <w:tr w14:paraId="21606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Align w:val="center"/>
          </w:tcPr>
          <w:p w14:paraId="7F10BC00">
            <w:pPr>
              <w:spacing w:line="360" w:lineRule="auto"/>
              <w:jc w:val="center"/>
              <w:rPr>
                <w:rFonts w:ascii="宋体" w:hAnsi="宋体" w:eastAsia="宋体" w:cs="宋体"/>
                <w:szCs w:val="21"/>
              </w:rPr>
            </w:pPr>
            <w:r>
              <w:rPr>
                <w:rFonts w:hint="eastAsia" w:ascii="宋体" w:hAnsi="宋体" w:eastAsia="宋体" w:cs="宋体"/>
                <w:szCs w:val="21"/>
              </w:rPr>
              <w:t>项目经理</w:t>
            </w:r>
          </w:p>
        </w:tc>
        <w:tc>
          <w:tcPr>
            <w:tcW w:w="1156" w:type="dxa"/>
            <w:vAlign w:val="center"/>
          </w:tcPr>
          <w:p w14:paraId="1ADDA921">
            <w:pPr>
              <w:keepNext/>
              <w:spacing w:line="360" w:lineRule="auto"/>
              <w:jc w:val="center"/>
              <w:rPr>
                <w:rFonts w:ascii="宋体" w:hAnsi="宋体" w:eastAsia="宋体" w:cs="宋体"/>
                <w:szCs w:val="21"/>
              </w:rPr>
            </w:pPr>
          </w:p>
        </w:tc>
        <w:tc>
          <w:tcPr>
            <w:tcW w:w="926" w:type="dxa"/>
            <w:vAlign w:val="center"/>
          </w:tcPr>
          <w:p w14:paraId="276F29FC">
            <w:pPr>
              <w:keepNext/>
              <w:spacing w:line="360" w:lineRule="auto"/>
              <w:jc w:val="center"/>
              <w:rPr>
                <w:rFonts w:ascii="宋体" w:hAnsi="宋体" w:eastAsia="宋体" w:cs="宋体"/>
                <w:szCs w:val="21"/>
              </w:rPr>
            </w:pPr>
          </w:p>
        </w:tc>
        <w:tc>
          <w:tcPr>
            <w:tcW w:w="926" w:type="dxa"/>
            <w:vAlign w:val="center"/>
          </w:tcPr>
          <w:p w14:paraId="5D045936">
            <w:pPr>
              <w:keepNext/>
              <w:spacing w:line="360" w:lineRule="auto"/>
              <w:jc w:val="center"/>
              <w:rPr>
                <w:rFonts w:ascii="宋体" w:hAnsi="宋体" w:eastAsia="宋体" w:cs="宋体"/>
                <w:szCs w:val="21"/>
              </w:rPr>
            </w:pPr>
          </w:p>
        </w:tc>
        <w:tc>
          <w:tcPr>
            <w:tcW w:w="2358" w:type="dxa"/>
            <w:vAlign w:val="center"/>
          </w:tcPr>
          <w:p w14:paraId="632517B3">
            <w:pPr>
              <w:keepNext/>
              <w:spacing w:line="360" w:lineRule="auto"/>
              <w:jc w:val="center"/>
              <w:rPr>
                <w:rFonts w:ascii="宋体" w:hAnsi="宋体" w:eastAsia="宋体" w:cs="宋体"/>
                <w:szCs w:val="21"/>
              </w:rPr>
            </w:pPr>
          </w:p>
        </w:tc>
        <w:tc>
          <w:tcPr>
            <w:tcW w:w="2124" w:type="dxa"/>
          </w:tcPr>
          <w:p w14:paraId="4DF81762">
            <w:pPr>
              <w:keepNext/>
              <w:spacing w:line="360" w:lineRule="auto"/>
              <w:jc w:val="center"/>
              <w:rPr>
                <w:rFonts w:ascii="宋体" w:hAnsi="宋体" w:eastAsia="宋体" w:cs="宋体"/>
                <w:szCs w:val="21"/>
              </w:rPr>
            </w:pPr>
          </w:p>
        </w:tc>
      </w:tr>
      <w:tr w14:paraId="68CE52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Align w:val="center"/>
          </w:tcPr>
          <w:p w14:paraId="7CDF7EF5">
            <w:pPr>
              <w:spacing w:line="360" w:lineRule="auto"/>
              <w:jc w:val="center"/>
              <w:rPr>
                <w:rFonts w:ascii="宋体" w:hAnsi="宋体" w:eastAsia="宋体" w:cs="宋体"/>
                <w:szCs w:val="21"/>
              </w:rPr>
            </w:pPr>
            <w:r>
              <w:rPr>
                <w:rFonts w:hint="eastAsia" w:ascii="宋体" w:hAnsi="宋体" w:eastAsia="宋体" w:cs="宋体"/>
                <w:szCs w:val="21"/>
              </w:rPr>
              <w:t>项目副经理</w:t>
            </w:r>
          </w:p>
        </w:tc>
        <w:tc>
          <w:tcPr>
            <w:tcW w:w="1156" w:type="dxa"/>
            <w:vAlign w:val="center"/>
          </w:tcPr>
          <w:p w14:paraId="4AC41820">
            <w:pPr>
              <w:keepNext/>
              <w:spacing w:line="360" w:lineRule="auto"/>
              <w:jc w:val="center"/>
              <w:rPr>
                <w:rFonts w:ascii="宋体" w:hAnsi="宋体" w:eastAsia="宋体" w:cs="宋体"/>
                <w:szCs w:val="21"/>
              </w:rPr>
            </w:pPr>
          </w:p>
        </w:tc>
        <w:tc>
          <w:tcPr>
            <w:tcW w:w="926" w:type="dxa"/>
            <w:vAlign w:val="center"/>
          </w:tcPr>
          <w:p w14:paraId="1D1F8421">
            <w:pPr>
              <w:keepNext/>
              <w:spacing w:line="360" w:lineRule="auto"/>
              <w:jc w:val="center"/>
              <w:rPr>
                <w:rFonts w:ascii="宋体" w:hAnsi="宋体" w:eastAsia="宋体" w:cs="宋体"/>
                <w:szCs w:val="21"/>
              </w:rPr>
            </w:pPr>
          </w:p>
        </w:tc>
        <w:tc>
          <w:tcPr>
            <w:tcW w:w="926" w:type="dxa"/>
            <w:vAlign w:val="center"/>
          </w:tcPr>
          <w:p w14:paraId="5326BE45">
            <w:pPr>
              <w:keepNext/>
              <w:spacing w:line="360" w:lineRule="auto"/>
              <w:jc w:val="center"/>
              <w:rPr>
                <w:rFonts w:ascii="宋体" w:hAnsi="宋体" w:eastAsia="宋体" w:cs="宋体"/>
                <w:szCs w:val="21"/>
              </w:rPr>
            </w:pPr>
          </w:p>
        </w:tc>
        <w:tc>
          <w:tcPr>
            <w:tcW w:w="2358" w:type="dxa"/>
            <w:vAlign w:val="center"/>
          </w:tcPr>
          <w:p w14:paraId="2FD21408">
            <w:pPr>
              <w:keepNext/>
              <w:spacing w:line="360" w:lineRule="auto"/>
              <w:jc w:val="center"/>
              <w:rPr>
                <w:rFonts w:ascii="宋体" w:hAnsi="宋体" w:eastAsia="宋体" w:cs="宋体"/>
                <w:szCs w:val="21"/>
              </w:rPr>
            </w:pPr>
          </w:p>
        </w:tc>
        <w:tc>
          <w:tcPr>
            <w:tcW w:w="2124" w:type="dxa"/>
          </w:tcPr>
          <w:p w14:paraId="69D53666">
            <w:pPr>
              <w:keepNext/>
              <w:spacing w:line="360" w:lineRule="auto"/>
              <w:jc w:val="center"/>
              <w:rPr>
                <w:rFonts w:ascii="宋体" w:hAnsi="宋体" w:eastAsia="宋体" w:cs="宋体"/>
                <w:szCs w:val="21"/>
              </w:rPr>
            </w:pPr>
          </w:p>
        </w:tc>
      </w:tr>
      <w:tr w14:paraId="7E4F4A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Align w:val="center"/>
          </w:tcPr>
          <w:p w14:paraId="21ED181F">
            <w:pPr>
              <w:spacing w:line="360" w:lineRule="auto"/>
              <w:jc w:val="center"/>
              <w:rPr>
                <w:rFonts w:ascii="宋体" w:hAnsi="宋体" w:eastAsia="宋体" w:cs="宋体"/>
                <w:szCs w:val="21"/>
              </w:rPr>
            </w:pPr>
            <w:r>
              <w:rPr>
                <w:rFonts w:hint="eastAsia" w:ascii="宋体" w:hAnsi="宋体" w:eastAsia="宋体" w:cs="宋体"/>
                <w:szCs w:val="21"/>
              </w:rPr>
              <w:t>项目技术负责人</w:t>
            </w:r>
          </w:p>
        </w:tc>
        <w:tc>
          <w:tcPr>
            <w:tcW w:w="1156" w:type="dxa"/>
            <w:vAlign w:val="center"/>
          </w:tcPr>
          <w:p w14:paraId="0586507F">
            <w:pPr>
              <w:keepNext/>
              <w:spacing w:line="360" w:lineRule="auto"/>
              <w:jc w:val="center"/>
              <w:rPr>
                <w:rFonts w:ascii="宋体" w:hAnsi="宋体" w:eastAsia="宋体" w:cs="宋体"/>
                <w:szCs w:val="21"/>
              </w:rPr>
            </w:pPr>
          </w:p>
        </w:tc>
        <w:tc>
          <w:tcPr>
            <w:tcW w:w="926" w:type="dxa"/>
            <w:vAlign w:val="center"/>
          </w:tcPr>
          <w:p w14:paraId="7BF90483">
            <w:pPr>
              <w:keepNext/>
              <w:spacing w:line="360" w:lineRule="auto"/>
              <w:jc w:val="center"/>
              <w:rPr>
                <w:rFonts w:ascii="宋体" w:hAnsi="宋体" w:eastAsia="宋体" w:cs="宋体"/>
                <w:szCs w:val="21"/>
              </w:rPr>
            </w:pPr>
          </w:p>
        </w:tc>
        <w:tc>
          <w:tcPr>
            <w:tcW w:w="926" w:type="dxa"/>
            <w:vAlign w:val="center"/>
          </w:tcPr>
          <w:p w14:paraId="26C74FF4">
            <w:pPr>
              <w:keepNext/>
              <w:spacing w:line="360" w:lineRule="auto"/>
              <w:jc w:val="center"/>
              <w:rPr>
                <w:rFonts w:ascii="宋体" w:hAnsi="宋体" w:eastAsia="宋体" w:cs="宋体"/>
                <w:szCs w:val="21"/>
              </w:rPr>
            </w:pPr>
          </w:p>
        </w:tc>
        <w:tc>
          <w:tcPr>
            <w:tcW w:w="2358" w:type="dxa"/>
            <w:vAlign w:val="center"/>
          </w:tcPr>
          <w:p w14:paraId="648DFE6C">
            <w:pPr>
              <w:keepNext/>
              <w:spacing w:line="360" w:lineRule="auto"/>
              <w:jc w:val="center"/>
              <w:rPr>
                <w:rFonts w:ascii="宋体" w:hAnsi="宋体" w:eastAsia="宋体" w:cs="宋体"/>
                <w:szCs w:val="21"/>
              </w:rPr>
            </w:pPr>
          </w:p>
        </w:tc>
        <w:tc>
          <w:tcPr>
            <w:tcW w:w="2124" w:type="dxa"/>
          </w:tcPr>
          <w:p w14:paraId="2AD49141">
            <w:pPr>
              <w:keepNext/>
              <w:spacing w:line="360" w:lineRule="auto"/>
              <w:jc w:val="center"/>
              <w:rPr>
                <w:rFonts w:ascii="宋体" w:hAnsi="宋体" w:eastAsia="宋体" w:cs="宋体"/>
                <w:szCs w:val="21"/>
              </w:rPr>
            </w:pPr>
          </w:p>
        </w:tc>
      </w:tr>
      <w:tr w14:paraId="39DFE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Align w:val="center"/>
          </w:tcPr>
          <w:p w14:paraId="2B8B8568">
            <w:pPr>
              <w:keepNext/>
              <w:adjustRightInd w:val="0"/>
              <w:spacing w:after="60" w:line="440" w:lineRule="exact"/>
              <w:ind w:left="63" w:right="63"/>
              <w:jc w:val="center"/>
              <w:rPr>
                <w:rFonts w:ascii="宋体" w:hAnsi="宋体" w:eastAsia="宋体" w:cs="宋体"/>
                <w:kern w:val="0"/>
                <w:sz w:val="20"/>
                <w:szCs w:val="21"/>
              </w:rPr>
            </w:pPr>
            <w:r>
              <w:rPr>
                <w:rFonts w:hint="eastAsia" w:ascii="Calibri" w:hAnsi="Calibri" w:eastAsia="仿宋_GB2312" w:cs="Times New Roman"/>
                <w:kern w:val="0"/>
                <w:sz w:val="28"/>
                <w:szCs w:val="30"/>
              </w:rPr>
              <w:t>造价管理</w:t>
            </w:r>
          </w:p>
        </w:tc>
        <w:tc>
          <w:tcPr>
            <w:tcW w:w="1156" w:type="dxa"/>
            <w:vAlign w:val="center"/>
          </w:tcPr>
          <w:p w14:paraId="23DDAC75">
            <w:pPr>
              <w:keepNext/>
              <w:spacing w:line="360" w:lineRule="auto"/>
              <w:jc w:val="center"/>
              <w:rPr>
                <w:rFonts w:ascii="宋体" w:hAnsi="宋体" w:eastAsia="宋体" w:cs="宋体"/>
                <w:szCs w:val="21"/>
              </w:rPr>
            </w:pPr>
          </w:p>
        </w:tc>
        <w:tc>
          <w:tcPr>
            <w:tcW w:w="926" w:type="dxa"/>
            <w:vAlign w:val="center"/>
          </w:tcPr>
          <w:p w14:paraId="68705049">
            <w:pPr>
              <w:keepNext/>
              <w:spacing w:line="360" w:lineRule="auto"/>
              <w:jc w:val="center"/>
              <w:rPr>
                <w:rFonts w:ascii="宋体" w:hAnsi="宋体" w:eastAsia="宋体" w:cs="宋体"/>
                <w:szCs w:val="21"/>
              </w:rPr>
            </w:pPr>
          </w:p>
        </w:tc>
        <w:tc>
          <w:tcPr>
            <w:tcW w:w="926" w:type="dxa"/>
            <w:vAlign w:val="center"/>
          </w:tcPr>
          <w:p w14:paraId="1946FF80">
            <w:pPr>
              <w:keepNext/>
              <w:spacing w:line="360" w:lineRule="auto"/>
              <w:jc w:val="center"/>
              <w:rPr>
                <w:rFonts w:ascii="宋体" w:hAnsi="宋体" w:eastAsia="宋体" w:cs="宋体"/>
                <w:szCs w:val="21"/>
              </w:rPr>
            </w:pPr>
          </w:p>
        </w:tc>
        <w:tc>
          <w:tcPr>
            <w:tcW w:w="2358" w:type="dxa"/>
            <w:vAlign w:val="center"/>
          </w:tcPr>
          <w:p w14:paraId="4E239A83">
            <w:pPr>
              <w:keepNext/>
              <w:spacing w:line="360" w:lineRule="auto"/>
              <w:jc w:val="center"/>
              <w:rPr>
                <w:rFonts w:ascii="宋体" w:hAnsi="宋体" w:eastAsia="宋体" w:cs="宋体"/>
                <w:szCs w:val="21"/>
              </w:rPr>
            </w:pPr>
          </w:p>
        </w:tc>
        <w:tc>
          <w:tcPr>
            <w:tcW w:w="2124" w:type="dxa"/>
          </w:tcPr>
          <w:p w14:paraId="20CF0782">
            <w:pPr>
              <w:keepNext/>
              <w:spacing w:line="360" w:lineRule="auto"/>
              <w:jc w:val="center"/>
              <w:rPr>
                <w:rFonts w:ascii="宋体" w:hAnsi="宋体" w:eastAsia="宋体" w:cs="宋体"/>
                <w:szCs w:val="21"/>
              </w:rPr>
            </w:pPr>
          </w:p>
        </w:tc>
      </w:tr>
      <w:tr w14:paraId="1B7727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Align w:val="center"/>
          </w:tcPr>
          <w:p w14:paraId="5A3A152F">
            <w:pPr>
              <w:keepNext/>
              <w:adjustRightInd w:val="0"/>
              <w:spacing w:after="60" w:line="440" w:lineRule="exact"/>
              <w:ind w:left="63" w:right="63"/>
              <w:jc w:val="center"/>
              <w:rPr>
                <w:rFonts w:ascii="宋体" w:hAnsi="宋体" w:eastAsia="宋体" w:cs="宋体"/>
                <w:kern w:val="0"/>
                <w:sz w:val="20"/>
                <w:szCs w:val="21"/>
              </w:rPr>
            </w:pPr>
            <w:r>
              <w:rPr>
                <w:rFonts w:hint="eastAsia" w:ascii="Calibri" w:hAnsi="Calibri" w:eastAsia="仿宋_GB2312" w:cs="Times New Roman"/>
                <w:kern w:val="0"/>
                <w:sz w:val="28"/>
                <w:szCs w:val="30"/>
              </w:rPr>
              <w:t>质量管理</w:t>
            </w:r>
          </w:p>
        </w:tc>
        <w:tc>
          <w:tcPr>
            <w:tcW w:w="1156" w:type="dxa"/>
            <w:vAlign w:val="center"/>
          </w:tcPr>
          <w:p w14:paraId="62FAF960">
            <w:pPr>
              <w:keepNext/>
              <w:spacing w:line="360" w:lineRule="auto"/>
              <w:jc w:val="center"/>
              <w:rPr>
                <w:rFonts w:ascii="宋体" w:hAnsi="宋体" w:eastAsia="宋体" w:cs="宋体"/>
                <w:szCs w:val="21"/>
              </w:rPr>
            </w:pPr>
          </w:p>
        </w:tc>
        <w:tc>
          <w:tcPr>
            <w:tcW w:w="926" w:type="dxa"/>
            <w:vAlign w:val="center"/>
          </w:tcPr>
          <w:p w14:paraId="0C71856C">
            <w:pPr>
              <w:keepNext/>
              <w:spacing w:line="360" w:lineRule="auto"/>
              <w:jc w:val="center"/>
              <w:rPr>
                <w:rFonts w:ascii="宋体" w:hAnsi="宋体" w:eastAsia="宋体" w:cs="宋体"/>
                <w:szCs w:val="21"/>
              </w:rPr>
            </w:pPr>
          </w:p>
        </w:tc>
        <w:tc>
          <w:tcPr>
            <w:tcW w:w="926" w:type="dxa"/>
            <w:vAlign w:val="center"/>
          </w:tcPr>
          <w:p w14:paraId="2850D3A1">
            <w:pPr>
              <w:keepNext/>
              <w:spacing w:line="360" w:lineRule="auto"/>
              <w:jc w:val="center"/>
              <w:rPr>
                <w:rFonts w:ascii="宋体" w:hAnsi="宋体" w:eastAsia="宋体" w:cs="宋体"/>
                <w:szCs w:val="21"/>
              </w:rPr>
            </w:pPr>
          </w:p>
        </w:tc>
        <w:tc>
          <w:tcPr>
            <w:tcW w:w="2358" w:type="dxa"/>
            <w:vAlign w:val="center"/>
          </w:tcPr>
          <w:p w14:paraId="564053FF">
            <w:pPr>
              <w:keepNext/>
              <w:spacing w:line="360" w:lineRule="auto"/>
              <w:jc w:val="center"/>
              <w:rPr>
                <w:rFonts w:ascii="宋体" w:hAnsi="宋体" w:eastAsia="宋体" w:cs="宋体"/>
                <w:szCs w:val="21"/>
              </w:rPr>
            </w:pPr>
          </w:p>
        </w:tc>
        <w:tc>
          <w:tcPr>
            <w:tcW w:w="2124" w:type="dxa"/>
          </w:tcPr>
          <w:p w14:paraId="1B52ACC9">
            <w:pPr>
              <w:keepNext/>
              <w:spacing w:line="360" w:lineRule="auto"/>
              <w:jc w:val="center"/>
              <w:rPr>
                <w:rFonts w:ascii="Times New Roman" w:hAnsi="Times New Roman" w:eastAsia="宋体" w:cs="Times New Roman"/>
                <w:szCs w:val="24"/>
              </w:rPr>
            </w:pPr>
          </w:p>
        </w:tc>
      </w:tr>
      <w:tr w14:paraId="2672FB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Align w:val="center"/>
          </w:tcPr>
          <w:p w14:paraId="58291478">
            <w:pPr>
              <w:keepNext/>
              <w:adjustRightInd w:val="0"/>
              <w:spacing w:after="60" w:line="440" w:lineRule="exact"/>
              <w:ind w:left="63" w:right="63"/>
              <w:jc w:val="center"/>
              <w:rPr>
                <w:rFonts w:ascii="宋体" w:hAnsi="宋体" w:eastAsia="宋体" w:cs="宋体"/>
                <w:kern w:val="0"/>
                <w:sz w:val="20"/>
                <w:szCs w:val="21"/>
              </w:rPr>
            </w:pPr>
            <w:r>
              <w:rPr>
                <w:rFonts w:hint="eastAsia" w:ascii="Calibri" w:hAnsi="Calibri" w:eastAsia="仿宋_GB2312" w:cs="Times New Roman"/>
                <w:kern w:val="0"/>
                <w:sz w:val="28"/>
                <w:szCs w:val="30"/>
              </w:rPr>
              <w:t>材料管理</w:t>
            </w:r>
          </w:p>
        </w:tc>
        <w:tc>
          <w:tcPr>
            <w:tcW w:w="1156" w:type="dxa"/>
            <w:vAlign w:val="center"/>
          </w:tcPr>
          <w:p w14:paraId="1FA1C259">
            <w:pPr>
              <w:keepNext/>
              <w:spacing w:line="360" w:lineRule="auto"/>
              <w:jc w:val="center"/>
              <w:rPr>
                <w:rFonts w:ascii="宋体" w:hAnsi="宋体" w:eastAsia="宋体" w:cs="宋体"/>
                <w:szCs w:val="21"/>
              </w:rPr>
            </w:pPr>
          </w:p>
        </w:tc>
        <w:tc>
          <w:tcPr>
            <w:tcW w:w="926" w:type="dxa"/>
            <w:vAlign w:val="center"/>
          </w:tcPr>
          <w:p w14:paraId="49CFFAD2">
            <w:pPr>
              <w:keepNext/>
              <w:spacing w:line="360" w:lineRule="auto"/>
              <w:jc w:val="center"/>
              <w:rPr>
                <w:rFonts w:ascii="宋体" w:hAnsi="宋体" w:eastAsia="宋体" w:cs="宋体"/>
                <w:szCs w:val="21"/>
              </w:rPr>
            </w:pPr>
          </w:p>
        </w:tc>
        <w:tc>
          <w:tcPr>
            <w:tcW w:w="926" w:type="dxa"/>
            <w:vAlign w:val="center"/>
          </w:tcPr>
          <w:p w14:paraId="5021D1FE">
            <w:pPr>
              <w:keepNext/>
              <w:spacing w:line="360" w:lineRule="auto"/>
              <w:jc w:val="center"/>
              <w:rPr>
                <w:rFonts w:ascii="宋体" w:hAnsi="宋体" w:eastAsia="宋体" w:cs="宋体"/>
                <w:szCs w:val="21"/>
              </w:rPr>
            </w:pPr>
          </w:p>
        </w:tc>
        <w:tc>
          <w:tcPr>
            <w:tcW w:w="2358" w:type="dxa"/>
            <w:vAlign w:val="center"/>
          </w:tcPr>
          <w:p w14:paraId="6329D54E">
            <w:pPr>
              <w:keepNext/>
              <w:spacing w:line="360" w:lineRule="auto"/>
              <w:jc w:val="center"/>
              <w:rPr>
                <w:rFonts w:ascii="宋体" w:hAnsi="宋体" w:eastAsia="宋体" w:cs="宋体"/>
                <w:szCs w:val="21"/>
              </w:rPr>
            </w:pPr>
          </w:p>
        </w:tc>
        <w:tc>
          <w:tcPr>
            <w:tcW w:w="2124" w:type="dxa"/>
          </w:tcPr>
          <w:p w14:paraId="7F8DC4C9">
            <w:pPr>
              <w:keepNext/>
              <w:spacing w:line="360" w:lineRule="auto"/>
              <w:jc w:val="center"/>
              <w:rPr>
                <w:rFonts w:ascii="宋体" w:hAnsi="宋体" w:eastAsia="宋体" w:cs="宋体"/>
                <w:szCs w:val="21"/>
              </w:rPr>
            </w:pPr>
          </w:p>
        </w:tc>
      </w:tr>
      <w:tr w14:paraId="580B35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Align w:val="center"/>
          </w:tcPr>
          <w:p w14:paraId="4EE6F584">
            <w:pPr>
              <w:keepNext/>
              <w:adjustRightInd w:val="0"/>
              <w:spacing w:after="60" w:line="440" w:lineRule="exact"/>
              <w:ind w:left="63" w:right="63"/>
              <w:jc w:val="center"/>
              <w:rPr>
                <w:rFonts w:ascii="宋体" w:hAnsi="宋体" w:eastAsia="宋体" w:cs="宋体"/>
                <w:kern w:val="0"/>
                <w:sz w:val="20"/>
                <w:szCs w:val="21"/>
              </w:rPr>
            </w:pPr>
            <w:r>
              <w:rPr>
                <w:rFonts w:hint="eastAsia" w:ascii="Calibri" w:hAnsi="Calibri" w:eastAsia="仿宋_GB2312" w:cs="Times New Roman"/>
                <w:kern w:val="0"/>
                <w:sz w:val="28"/>
                <w:szCs w:val="30"/>
              </w:rPr>
              <w:t>计划管理</w:t>
            </w:r>
          </w:p>
        </w:tc>
        <w:tc>
          <w:tcPr>
            <w:tcW w:w="1156" w:type="dxa"/>
            <w:vAlign w:val="center"/>
          </w:tcPr>
          <w:p w14:paraId="23A97DA1">
            <w:pPr>
              <w:keepNext/>
              <w:spacing w:line="360" w:lineRule="auto"/>
              <w:jc w:val="center"/>
              <w:rPr>
                <w:rFonts w:ascii="宋体" w:hAnsi="宋体" w:eastAsia="宋体" w:cs="宋体"/>
                <w:szCs w:val="21"/>
              </w:rPr>
            </w:pPr>
          </w:p>
        </w:tc>
        <w:tc>
          <w:tcPr>
            <w:tcW w:w="926" w:type="dxa"/>
            <w:vAlign w:val="center"/>
          </w:tcPr>
          <w:p w14:paraId="766F3180">
            <w:pPr>
              <w:keepNext/>
              <w:spacing w:line="360" w:lineRule="auto"/>
              <w:jc w:val="center"/>
              <w:rPr>
                <w:rFonts w:ascii="宋体" w:hAnsi="宋体" w:eastAsia="宋体" w:cs="宋体"/>
                <w:szCs w:val="21"/>
              </w:rPr>
            </w:pPr>
          </w:p>
        </w:tc>
        <w:tc>
          <w:tcPr>
            <w:tcW w:w="926" w:type="dxa"/>
            <w:vAlign w:val="center"/>
          </w:tcPr>
          <w:p w14:paraId="5C4338D5">
            <w:pPr>
              <w:keepNext/>
              <w:spacing w:line="360" w:lineRule="auto"/>
              <w:jc w:val="center"/>
              <w:rPr>
                <w:rFonts w:ascii="宋体" w:hAnsi="宋体" w:eastAsia="宋体" w:cs="宋体"/>
                <w:szCs w:val="21"/>
              </w:rPr>
            </w:pPr>
          </w:p>
        </w:tc>
        <w:tc>
          <w:tcPr>
            <w:tcW w:w="2358" w:type="dxa"/>
            <w:vAlign w:val="center"/>
          </w:tcPr>
          <w:p w14:paraId="07553F6B">
            <w:pPr>
              <w:keepNext/>
              <w:spacing w:line="360" w:lineRule="auto"/>
              <w:jc w:val="center"/>
              <w:rPr>
                <w:rFonts w:ascii="宋体" w:hAnsi="宋体" w:eastAsia="宋体" w:cs="宋体"/>
                <w:szCs w:val="21"/>
              </w:rPr>
            </w:pPr>
          </w:p>
        </w:tc>
        <w:tc>
          <w:tcPr>
            <w:tcW w:w="2124" w:type="dxa"/>
          </w:tcPr>
          <w:p w14:paraId="27807372">
            <w:pPr>
              <w:keepNext/>
              <w:spacing w:line="360" w:lineRule="auto"/>
              <w:jc w:val="center"/>
              <w:rPr>
                <w:rFonts w:ascii="宋体" w:hAnsi="宋体" w:eastAsia="宋体" w:cs="宋体"/>
                <w:szCs w:val="21"/>
              </w:rPr>
            </w:pPr>
          </w:p>
        </w:tc>
      </w:tr>
      <w:tr w14:paraId="6978F7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Align w:val="center"/>
          </w:tcPr>
          <w:p w14:paraId="5E44DD5E">
            <w:pPr>
              <w:keepNext/>
              <w:adjustRightInd w:val="0"/>
              <w:spacing w:after="60" w:line="440" w:lineRule="exact"/>
              <w:ind w:left="63" w:right="63"/>
              <w:jc w:val="center"/>
              <w:rPr>
                <w:rFonts w:ascii="宋体" w:hAnsi="宋体" w:eastAsia="宋体" w:cs="宋体"/>
                <w:kern w:val="0"/>
                <w:sz w:val="20"/>
                <w:szCs w:val="21"/>
              </w:rPr>
            </w:pPr>
            <w:r>
              <w:rPr>
                <w:rFonts w:hint="eastAsia" w:ascii="Calibri" w:hAnsi="Calibri" w:eastAsia="仿宋_GB2312" w:cs="Times New Roman"/>
                <w:kern w:val="0"/>
                <w:sz w:val="28"/>
                <w:szCs w:val="30"/>
              </w:rPr>
              <w:t>安全管理</w:t>
            </w:r>
          </w:p>
        </w:tc>
        <w:tc>
          <w:tcPr>
            <w:tcW w:w="1156" w:type="dxa"/>
            <w:vAlign w:val="center"/>
          </w:tcPr>
          <w:p w14:paraId="27FB0806">
            <w:pPr>
              <w:keepNext/>
              <w:spacing w:line="360" w:lineRule="auto"/>
              <w:jc w:val="center"/>
              <w:rPr>
                <w:rFonts w:ascii="宋体" w:hAnsi="宋体" w:eastAsia="宋体" w:cs="宋体"/>
                <w:szCs w:val="21"/>
              </w:rPr>
            </w:pPr>
          </w:p>
        </w:tc>
        <w:tc>
          <w:tcPr>
            <w:tcW w:w="926" w:type="dxa"/>
            <w:vAlign w:val="center"/>
          </w:tcPr>
          <w:p w14:paraId="499E19E5">
            <w:pPr>
              <w:keepNext/>
              <w:spacing w:line="360" w:lineRule="auto"/>
              <w:jc w:val="center"/>
              <w:rPr>
                <w:rFonts w:ascii="宋体" w:hAnsi="宋体" w:eastAsia="宋体" w:cs="宋体"/>
                <w:szCs w:val="21"/>
              </w:rPr>
            </w:pPr>
          </w:p>
        </w:tc>
        <w:tc>
          <w:tcPr>
            <w:tcW w:w="926" w:type="dxa"/>
            <w:vAlign w:val="center"/>
          </w:tcPr>
          <w:p w14:paraId="6EA6A076">
            <w:pPr>
              <w:keepNext/>
              <w:spacing w:line="360" w:lineRule="auto"/>
              <w:jc w:val="center"/>
              <w:rPr>
                <w:rFonts w:ascii="宋体" w:hAnsi="宋体" w:eastAsia="宋体" w:cs="宋体"/>
                <w:szCs w:val="21"/>
              </w:rPr>
            </w:pPr>
          </w:p>
        </w:tc>
        <w:tc>
          <w:tcPr>
            <w:tcW w:w="2358" w:type="dxa"/>
            <w:vAlign w:val="center"/>
          </w:tcPr>
          <w:p w14:paraId="19544B09">
            <w:pPr>
              <w:keepNext/>
              <w:spacing w:line="360" w:lineRule="auto"/>
              <w:jc w:val="center"/>
              <w:rPr>
                <w:rFonts w:ascii="宋体" w:hAnsi="宋体" w:eastAsia="宋体" w:cs="宋体"/>
                <w:szCs w:val="21"/>
              </w:rPr>
            </w:pPr>
          </w:p>
        </w:tc>
        <w:tc>
          <w:tcPr>
            <w:tcW w:w="2124" w:type="dxa"/>
          </w:tcPr>
          <w:p w14:paraId="4B9CDDA6">
            <w:pPr>
              <w:keepNext/>
              <w:spacing w:line="360" w:lineRule="auto"/>
              <w:jc w:val="center"/>
              <w:rPr>
                <w:rFonts w:ascii="宋体" w:hAnsi="宋体" w:eastAsia="宋体" w:cs="宋体"/>
                <w:szCs w:val="21"/>
              </w:rPr>
            </w:pPr>
          </w:p>
        </w:tc>
      </w:tr>
      <w:tr w14:paraId="2DCF74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Merge w:val="restart"/>
            <w:vAlign w:val="center"/>
          </w:tcPr>
          <w:p w14:paraId="07352538">
            <w:pPr>
              <w:spacing w:line="360" w:lineRule="auto"/>
              <w:jc w:val="center"/>
              <w:rPr>
                <w:rFonts w:ascii="宋体" w:hAnsi="宋体" w:eastAsia="宋体" w:cs="宋体"/>
                <w:szCs w:val="21"/>
              </w:rPr>
            </w:pPr>
            <w:r>
              <w:rPr>
                <w:rFonts w:hint="eastAsia" w:ascii="宋体" w:hAnsi="宋体" w:eastAsia="宋体" w:cs="宋体"/>
                <w:szCs w:val="21"/>
              </w:rPr>
              <w:t>其他人员</w:t>
            </w:r>
          </w:p>
        </w:tc>
        <w:tc>
          <w:tcPr>
            <w:tcW w:w="1156" w:type="dxa"/>
            <w:vAlign w:val="center"/>
          </w:tcPr>
          <w:p w14:paraId="08F18EDB">
            <w:pPr>
              <w:keepNext/>
              <w:spacing w:line="360" w:lineRule="auto"/>
              <w:jc w:val="center"/>
              <w:rPr>
                <w:rFonts w:ascii="宋体" w:hAnsi="宋体" w:eastAsia="宋体" w:cs="宋体"/>
                <w:szCs w:val="21"/>
              </w:rPr>
            </w:pPr>
          </w:p>
        </w:tc>
        <w:tc>
          <w:tcPr>
            <w:tcW w:w="926" w:type="dxa"/>
            <w:vAlign w:val="center"/>
          </w:tcPr>
          <w:p w14:paraId="50187814">
            <w:pPr>
              <w:keepNext/>
              <w:spacing w:line="360" w:lineRule="auto"/>
              <w:jc w:val="center"/>
              <w:rPr>
                <w:rFonts w:ascii="宋体" w:hAnsi="宋体" w:eastAsia="宋体" w:cs="宋体"/>
                <w:szCs w:val="21"/>
              </w:rPr>
            </w:pPr>
          </w:p>
        </w:tc>
        <w:tc>
          <w:tcPr>
            <w:tcW w:w="926" w:type="dxa"/>
            <w:vAlign w:val="center"/>
          </w:tcPr>
          <w:p w14:paraId="5EB99C11">
            <w:pPr>
              <w:keepNext/>
              <w:spacing w:line="360" w:lineRule="auto"/>
              <w:jc w:val="center"/>
              <w:rPr>
                <w:rFonts w:ascii="宋体" w:hAnsi="宋体" w:eastAsia="宋体" w:cs="宋体"/>
                <w:szCs w:val="21"/>
              </w:rPr>
            </w:pPr>
          </w:p>
        </w:tc>
        <w:tc>
          <w:tcPr>
            <w:tcW w:w="2358" w:type="dxa"/>
            <w:vAlign w:val="center"/>
          </w:tcPr>
          <w:p w14:paraId="3646D61B">
            <w:pPr>
              <w:keepNext/>
              <w:spacing w:line="360" w:lineRule="auto"/>
              <w:jc w:val="center"/>
              <w:rPr>
                <w:rFonts w:ascii="宋体" w:hAnsi="宋体" w:eastAsia="宋体" w:cs="宋体"/>
                <w:szCs w:val="21"/>
              </w:rPr>
            </w:pPr>
          </w:p>
        </w:tc>
        <w:tc>
          <w:tcPr>
            <w:tcW w:w="2124" w:type="dxa"/>
          </w:tcPr>
          <w:p w14:paraId="6C1A8088">
            <w:pPr>
              <w:keepNext/>
              <w:spacing w:line="360" w:lineRule="auto"/>
              <w:jc w:val="center"/>
              <w:rPr>
                <w:rFonts w:ascii="宋体" w:hAnsi="宋体" w:eastAsia="宋体" w:cs="宋体"/>
                <w:szCs w:val="21"/>
              </w:rPr>
            </w:pPr>
          </w:p>
        </w:tc>
      </w:tr>
      <w:tr w14:paraId="3037C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Merge w:val="continue"/>
            <w:vAlign w:val="center"/>
          </w:tcPr>
          <w:p w14:paraId="7F1C9AE2">
            <w:pPr>
              <w:keepNext/>
              <w:spacing w:line="360" w:lineRule="auto"/>
              <w:jc w:val="center"/>
              <w:rPr>
                <w:rFonts w:ascii="宋体" w:hAnsi="宋体" w:eastAsia="宋体" w:cs="宋体"/>
                <w:szCs w:val="21"/>
              </w:rPr>
            </w:pPr>
          </w:p>
        </w:tc>
        <w:tc>
          <w:tcPr>
            <w:tcW w:w="1156" w:type="dxa"/>
            <w:tcBorders>
              <w:bottom w:val="nil"/>
            </w:tcBorders>
            <w:vAlign w:val="center"/>
          </w:tcPr>
          <w:p w14:paraId="604A75F2">
            <w:pPr>
              <w:keepNext/>
              <w:spacing w:line="360" w:lineRule="auto"/>
              <w:jc w:val="center"/>
              <w:rPr>
                <w:rFonts w:ascii="宋体" w:hAnsi="宋体" w:eastAsia="宋体" w:cs="宋体"/>
                <w:szCs w:val="21"/>
              </w:rPr>
            </w:pPr>
          </w:p>
        </w:tc>
        <w:tc>
          <w:tcPr>
            <w:tcW w:w="926" w:type="dxa"/>
            <w:tcBorders>
              <w:bottom w:val="nil"/>
            </w:tcBorders>
            <w:vAlign w:val="center"/>
          </w:tcPr>
          <w:p w14:paraId="6F300FB0">
            <w:pPr>
              <w:keepNext/>
              <w:spacing w:line="360" w:lineRule="auto"/>
              <w:jc w:val="center"/>
              <w:rPr>
                <w:rFonts w:ascii="宋体" w:hAnsi="宋体" w:eastAsia="宋体" w:cs="宋体"/>
                <w:szCs w:val="21"/>
              </w:rPr>
            </w:pPr>
          </w:p>
        </w:tc>
        <w:tc>
          <w:tcPr>
            <w:tcW w:w="926" w:type="dxa"/>
            <w:tcBorders>
              <w:bottom w:val="nil"/>
            </w:tcBorders>
            <w:vAlign w:val="center"/>
          </w:tcPr>
          <w:p w14:paraId="76DD0CE3">
            <w:pPr>
              <w:keepNext/>
              <w:spacing w:line="360" w:lineRule="auto"/>
              <w:jc w:val="center"/>
              <w:rPr>
                <w:rFonts w:ascii="宋体" w:hAnsi="宋体" w:eastAsia="宋体" w:cs="宋体"/>
                <w:szCs w:val="21"/>
              </w:rPr>
            </w:pPr>
          </w:p>
        </w:tc>
        <w:tc>
          <w:tcPr>
            <w:tcW w:w="2358" w:type="dxa"/>
            <w:tcBorders>
              <w:bottom w:val="nil"/>
            </w:tcBorders>
            <w:vAlign w:val="center"/>
          </w:tcPr>
          <w:p w14:paraId="7C222405">
            <w:pPr>
              <w:keepNext/>
              <w:spacing w:line="360" w:lineRule="auto"/>
              <w:jc w:val="center"/>
              <w:rPr>
                <w:rFonts w:ascii="宋体" w:hAnsi="宋体" w:eastAsia="宋体" w:cs="宋体"/>
                <w:szCs w:val="21"/>
              </w:rPr>
            </w:pPr>
          </w:p>
        </w:tc>
        <w:tc>
          <w:tcPr>
            <w:tcW w:w="2124" w:type="dxa"/>
            <w:tcBorders>
              <w:bottom w:val="nil"/>
            </w:tcBorders>
          </w:tcPr>
          <w:p w14:paraId="0CD0A068">
            <w:pPr>
              <w:keepNext/>
              <w:spacing w:line="360" w:lineRule="auto"/>
              <w:jc w:val="center"/>
              <w:rPr>
                <w:rFonts w:ascii="宋体" w:hAnsi="宋体" w:eastAsia="宋体" w:cs="宋体"/>
                <w:szCs w:val="21"/>
              </w:rPr>
            </w:pPr>
          </w:p>
        </w:tc>
      </w:tr>
      <w:tr w14:paraId="3B9CFA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Merge w:val="continue"/>
            <w:vAlign w:val="center"/>
          </w:tcPr>
          <w:p w14:paraId="55CC700D">
            <w:pPr>
              <w:keepNext/>
              <w:spacing w:line="360" w:lineRule="auto"/>
              <w:jc w:val="center"/>
              <w:rPr>
                <w:rFonts w:ascii="宋体" w:hAnsi="宋体" w:eastAsia="宋体" w:cs="宋体"/>
                <w:szCs w:val="21"/>
              </w:rPr>
            </w:pPr>
          </w:p>
        </w:tc>
        <w:tc>
          <w:tcPr>
            <w:tcW w:w="1156" w:type="dxa"/>
            <w:vAlign w:val="center"/>
          </w:tcPr>
          <w:p w14:paraId="21BCB20F">
            <w:pPr>
              <w:keepNext/>
              <w:spacing w:line="360" w:lineRule="auto"/>
              <w:jc w:val="center"/>
              <w:rPr>
                <w:rFonts w:ascii="宋体" w:hAnsi="宋体" w:eastAsia="宋体" w:cs="宋体"/>
                <w:szCs w:val="21"/>
              </w:rPr>
            </w:pPr>
          </w:p>
        </w:tc>
        <w:tc>
          <w:tcPr>
            <w:tcW w:w="926" w:type="dxa"/>
            <w:vAlign w:val="center"/>
          </w:tcPr>
          <w:p w14:paraId="2F98F202">
            <w:pPr>
              <w:keepNext/>
              <w:spacing w:line="360" w:lineRule="auto"/>
              <w:jc w:val="center"/>
              <w:rPr>
                <w:rFonts w:ascii="宋体" w:hAnsi="宋体" w:eastAsia="宋体" w:cs="宋体"/>
                <w:szCs w:val="21"/>
              </w:rPr>
            </w:pPr>
          </w:p>
        </w:tc>
        <w:tc>
          <w:tcPr>
            <w:tcW w:w="926" w:type="dxa"/>
            <w:vAlign w:val="center"/>
          </w:tcPr>
          <w:p w14:paraId="27F1F44F">
            <w:pPr>
              <w:keepNext/>
              <w:spacing w:line="360" w:lineRule="auto"/>
              <w:jc w:val="center"/>
              <w:rPr>
                <w:rFonts w:ascii="宋体" w:hAnsi="宋体" w:eastAsia="宋体" w:cs="宋体"/>
                <w:szCs w:val="21"/>
              </w:rPr>
            </w:pPr>
          </w:p>
        </w:tc>
        <w:tc>
          <w:tcPr>
            <w:tcW w:w="2358" w:type="dxa"/>
            <w:vAlign w:val="center"/>
          </w:tcPr>
          <w:p w14:paraId="60ED1736">
            <w:pPr>
              <w:keepNext/>
              <w:spacing w:line="360" w:lineRule="auto"/>
              <w:jc w:val="center"/>
              <w:rPr>
                <w:rFonts w:ascii="宋体" w:hAnsi="宋体" w:eastAsia="宋体" w:cs="宋体"/>
                <w:szCs w:val="21"/>
              </w:rPr>
            </w:pPr>
          </w:p>
        </w:tc>
        <w:tc>
          <w:tcPr>
            <w:tcW w:w="2124" w:type="dxa"/>
          </w:tcPr>
          <w:p w14:paraId="761792C9">
            <w:pPr>
              <w:keepNext/>
              <w:spacing w:line="360" w:lineRule="auto"/>
              <w:jc w:val="center"/>
              <w:rPr>
                <w:rFonts w:ascii="宋体" w:hAnsi="宋体" w:eastAsia="宋体" w:cs="宋体"/>
                <w:szCs w:val="21"/>
              </w:rPr>
            </w:pPr>
          </w:p>
        </w:tc>
      </w:tr>
      <w:tr w14:paraId="21F01D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Merge w:val="continue"/>
            <w:vAlign w:val="center"/>
          </w:tcPr>
          <w:p w14:paraId="1F8EF991">
            <w:pPr>
              <w:keepNext/>
              <w:spacing w:line="360" w:lineRule="auto"/>
              <w:jc w:val="center"/>
              <w:rPr>
                <w:rFonts w:ascii="宋体" w:hAnsi="宋体" w:eastAsia="宋体" w:cs="宋体"/>
                <w:szCs w:val="21"/>
              </w:rPr>
            </w:pPr>
          </w:p>
        </w:tc>
        <w:tc>
          <w:tcPr>
            <w:tcW w:w="1156" w:type="dxa"/>
            <w:vAlign w:val="center"/>
          </w:tcPr>
          <w:p w14:paraId="29658499">
            <w:pPr>
              <w:keepNext/>
              <w:spacing w:line="360" w:lineRule="auto"/>
              <w:jc w:val="center"/>
              <w:rPr>
                <w:rFonts w:ascii="宋体" w:hAnsi="宋体" w:eastAsia="宋体" w:cs="宋体"/>
                <w:szCs w:val="21"/>
              </w:rPr>
            </w:pPr>
          </w:p>
        </w:tc>
        <w:tc>
          <w:tcPr>
            <w:tcW w:w="926" w:type="dxa"/>
            <w:vAlign w:val="center"/>
          </w:tcPr>
          <w:p w14:paraId="6F8F0589">
            <w:pPr>
              <w:keepNext/>
              <w:spacing w:line="360" w:lineRule="auto"/>
              <w:jc w:val="center"/>
              <w:rPr>
                <w:rFonts w:ascii="宋体" w:hAnsi="宋体" w:eastAsia="宋体" w:cs="宋体"/>
                <w:szCs w:val="21"/>
              </w:rPr>
            </w:pPr>
          </w:p>
        </w:tc>
        <w:tc>
          <w:tcPr>
            <w:tcW w:w="926" w:type="dxa"/>
            <w:vAlign w:val="center"/>
          </w:tcPr>
          <w:p w14:paraId="634C42C0">
            <w:pPr>
              <w:keepNext/>
              <w:spacing w:line="360" w:lineRule="auto"/>
              <w:jc w:val="center"/>
              <w:rPr>
                <w:rFonts w:ascii="宋体" w:hAnsi="宋体" w:eastAsia="宋体" w:cs="宋体"/>
                <w:szCs w:val="21"/>
              </w:rPr>
            </w:pPr>
          </w:p>
        </w:tc>
        <w:tc>
          <w:tcPr>
            <w:tcW w:w="2358" w:type="dxa"/>
            <w:vAlign w:val="center"/>
          </w:tcPr>
          <w:p w14:paraId="67635920">
            <w:pPr>
              <w:keepNext/>
              <w:spacing w:line="360" w:lineRule="auto"/>
              <w:jc w:val="center"/>
              <w:rPr>
                <w:rFonts w:ascii="宋体" w:hAnsi="宋体" w:eastAsia="宋体" w:cs="宋体"/>
                <w:szCs w:val="21"/>
              </w:rPr>
            </w:pPr>
          </w:p>
        </w:tc>
        <w:tc>
          <w:tcPr>
            <w:tcW w:w="2124" w:type="dxa"/>
          </w:tcPr>
          <w:p w14:paraId="31347338">
            <w:pPr>
              <w:keepNext/>
              <w:spacing w:line="360" w:lineRule="auto"/>
              <w:jc w:val="center"/>
              <w:rPr>
                <w:rFonts w:ascii="宋体" w:hAnsi="宋体" w:eastAsia="宋体" w:cs="宋体"/>
                <w:szCs w:val="21"/>
              </w:rPr>
            </w:pPr>
          </w:p>
        </w:tc>
      </w:tr>
      <w:tr w14:paraId="555E4B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Merge w:val="continue"/>
            <w:vAlign w:val="center"/>
          </w:tcPr>
          <w:p w14:paraId="339AFD64">
            <w:pPr>
              <w:keepNext/>
              <w:spacing w:line="360" w:lineRule="auto"/>
              <w:jc w:val="center"/>
              <w:rPr>
                <w:rFonts w:ascii="宋体" w:hAnsi="宋体" w:eastAsia="宋体" w:cs="宋体"/>
                <w:szCs w:val="21"/>
              </w:rPr>
            </w:pPr>
          </w:p>
        </w:tc>
        <w:tc>
          <w:tcPr>
            <w:tcW w:w="1156" w:type="dxa"/>
            <w:vAlign w:val="center"/>
          </w:tcPr>
          <w:p w14:paraId="332BFD1E">
            <w:pPr>
              <w:keepNext/>
              <w:spacing w:line="360" w:lineRule="auto"/>
              <w:jc w:val="center"/>
              <w:rPr>
                <w:rFonts w:ascii="宋体" w:hAnsi="宋体" w:eastAsia="宋体" w:cs="宋体"/>
                <w:szCs w:val="21"/>
              </w:rPr>
            </w:pPr>
          </w:p>
        </w:tc>
        <w:tc>
          <w:tcPr>
            <w:tcW w:w="926" w:type="dxa"/>
            <w:vAlign w:val="center"/>
          </w:tcPr>
          <w:p w14:paraId="5D966709">
            <w:pPr>
              <w:keepNext/>
              <w:spacing w:line="360" w:lineRule="auto"/>
              <w:jc w:val="center"/>
              <w:rPr>
                <w:rFonts w:ascii="宋体" w:hAnsi="宋体" w:eastAsia="宋体" w:cs="宋体"/>
                <w:szCs w:val="21"/>
              </w:rPr>
            </w:pPr>
          </w:p>
        </w:tc>
        <w:tc>
          <w:tcPr>
            <w:tcW w:w="926" w:type="dxa"/>
            <w:vAlign w:val="center"/>
          </w:tcPr>
          <w:p w14:paraId="29E9C632">
            <w:pPr>
              <w:keepNext/>
              <w:spacing w:line="360" w:lineRule="auto"/>
              <w:jc w:val="center"/>
              <w:rPr>
                <w:rFonts w:ascii="宋体" w:hAnsi="宋体" w:eastAsia="宋体" w:cs="宋体"/>
                <w:szCs w:val="21"/>
              </w:rPr>
            </w:pPr>
          </w:p>
        </w:tc>
        <w:tc>
          <w:tcPr>
            <w:tcW w:w="2358" w:type="dxa"/>
            <w:vAlign w:val="center"/>
          </w:tcPr>
          <w:p w14:paraId="10EB5DC6">
            <w:pPr>
              <w:keepNext/>
              <w:spacing w:line="360" w:lineRule="auto"/>
              <w:jc w:val="center"/>
              <w:rPr>
                <w:rFonts w:ascii="宋体" w:hAnsi="宋体" w:eastAsia="宋体" w:cs="宋体"/>
                <w:szCs w:val="21"/>
              </w:rPr>
            </w:pPr>
          </w:p>
        </w:tc>
        <w:tc>
          <w:tcPr>
            <w:tcW w:w="2124" w:type="dxa"/>
          </w:tcPr>
          <w:p w14:paraId="43DF2564">
            <w:pPr>
              <w:keepNext/>
              <w:spacing w:line="360" w:lineRule="auto"/>
              <w:jc w:val="center"/>
              <w:rPr>
                <w:rFonts w:ascii="宋体" w:hAnsi="宋体" w:eastAsia="宋体" w:cs="宋体"/>
                <w:szCs w:val="21"/>
              </w:rPr>
            </w:pPr>
          </w:p>
        </w:tc>
      </w:tr>
      <w:tr w14:paraId="7D794F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29" w:type="dxa"/>
            <w:vMerge w:val="continue"/>
            <w:tcBorders>
              <w:bottom w:val="single" w:color="auto" w:sz="12" w:space="0"/>
            </w:tcBorders>
            <w:vAlign w:val="center"/>
          </w:tcPr>
          <w:p w14:paraId="0E8082B9">
            <w:pPr>
              <w:keepNext/>
              <w:spacing w:line="360" w:lineRule="auto"/>
              <w:jc w:val="center"/>
              <w:rPr>
                <w:rFonts w:ascii="宋体" w:hAnsi="宋体" w:eastAsia="宋体" w:cs="宋体"/>
                <w:szCs w:val="21"/>
              </w:rPr>
            </w:pPr>
          </w:p>
        </w:tc>
        <w:tc>
          <w:tcPr>
            <w:tcW w:w="1156" w:type="dxa"/>
            <w:tcBorders>
              <w:bottom w:val="single" w:color="auto" w:sz="12" w:space="0"/>
            </w:tcBorders>
            <w:vAlign w:val="center"/>
          </w:tcPr>
          <w:p w14:paraId="314AE6A5">
            <w:pPr>
              <w:keepNext/>
              <w:spacing w:line="360" w:lineRule="auto"/>
              <w:jc w:val="center"/>
              <w:rPr>
                <w:rFonts w:ascii="宋体" w:hAnsi="宋体" w:eastAsia="宋体" w:cs="宋体"/>
                <w:szCs w:val="21"/>
              </w:rPr>
            </w:pPr>
          </w:p>
        </w:tc>
        <w:tc>
          <w:tcPr>
            <w:tcW w:w="926" w:type="dxa"/>
            <w:tcBorders>
              <w:bottom w:val="single" w:color="auto" w:sz="12" w:space="0"/>
            </w:tcBorders>
            <w:vAlign w:val="center"/>
          </w:tcPr>
          <w:p w14:paraId="15F4D997">
            <w:pPr>
              <w:keepNext/>
              <w:spacing w:line="360" w:lineRule="auto"/>
              <w:jc w:val="center"/>
              <w:rPr>
                <w:rFonts w:ascii="宋体" w:hAnsi="宋体" w:eastAsia="宋体" w:cs="宋体"/>
                <w:szCs w:val="21"/>
              </w:rPr>
            </w:pPr>
          </w:p>
        </w:tc>
        <w:tc>
          <w:tcPr>
            <w:tcW w:w="926" w:type="dxa"/>
            <w:tcBorders>
              <w:bottom w:val="single" w:color="auto" w:sz="12" w:space="0"/>
            </w:tcBorders>
            <w:vAlign w:val="center"/>
          </w:tcPr>
          <w:p w14:paraId="75DAA2B7">
            <w:pPr>
              <w:keepNext/>
              <w:spacing w:line="360" w:lineRule="auto"/>
              <w:jc w:val="center"/>
              <w:rPr>
                <w:rFonts w:ascii="宋体" w:hAnsi="宋体" w:eastAsia="宋体" w:cs="宋体"/>
                <w:szCs w:val="21"/>
              </w:rPr>
            </w:pPr>
          </w:p>
        </w:tc>
        <w:tc>
          <w:tcPr>
            <w:tcW w:w="2358" w:type="dxa"/>
            <w:tcBorders>
              <w:bottom w:val="single" w:color="auto" w:sz="12" w:space="0"/>
            </w:tcBorders>
            <w:vAlign w:val="center"/>
          </w:tcPr>
          <w:p w14:paraId="0C015ABA">
            <w:pPr>
              <w:keepNext/>
              <w:spacing w:line="360" w:lineRule="auto"/>
              <w:jc w:val="center"/>
              <w:rPr>
                <w:rFonts w:ascii="宋体" w:hAnsi="宋体" w:eastAsia="宋体" w:cs="宋体"/>
                <w:szCs w:val="21"/>
              </w:rPr>
            </w:pPr>
          </w:p>
        </w:tc>
        <w:tc>
          <w:tcPr>
            <w:tcW w:w="2124" w:type="dxa"/>
            <w:tcBorders>
              <w:bottom w:val="single" w:color="auto" w:sz="12" w:space="0"/>
            </w:tcBorders>
          </w:tcPr>
          <w:p w14:paraId="73682332">
            <w:pPr>
              <w:keepNext/>
              <w:spacing w:line="360" w:lineRule="auto"/>
              <w:jc w:val="center"/>
              <w:rPr>
                <w:rFonts w:ascii="宋体" w:hAnsi="宋体" w:eastAsia="宋体" w:cs="宋体"/>
                <w:szCs w:val="21"/>
              </w:rPr>
            </w:pPr>
          </w:p>
        </w:tc>
      </w:tr>
    </w:tbl>
    <w:p w14:paraId="348F932D">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br w:type="page"/>
      </w:r>
      <w:r>
        <w:rPr>
          <w:rFonts w:hint="eastAsia" w:ascii="宋体" w:hAnsi="宋体" w:eastAsia="宋体" w:cs="宋体"/>
          <w:bCs/>
          <w:sz w:val="24"/>
          <w:szCs w:val="24"/>
        </w:rPr>
        <w:t>附件7：分包人主要施工管理人员表</w:t>
      </w:r>
    </w:p>
    <w:p w14:paraId="418F8EF5">
      <w:pPr>
        <w:spacing w:beforeLines="50" w:afterLines="50" w:line="360" w:lineRule="auto"/>
        <w:jc w:val="center"/>
        <w:rPr>
          <w:rFonts w:ascii="宋体" w:hAnsi="宋体" w:eastAsia="宋体" w:cs="宋体"/>
          <w:b/>
          <w:szCs w:val="21"/>
        </w:rPr>
      </w:pPr>
      <w:r>
        <w:rPr>
          <w:rFonts w:hint="eastAsia" w:ascii="宋体" w:hAnsi="宋体" w:eastAsia="宋体" w:cs="宋体"/>
          <w:b/>
          <w:szCs w:val="21"/>
        </w:rPr>
        <w:t>分包人主要施工管理人员表</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26"/>
        <w:gridCol w:w="1156"/>
        <w:gridCol w:w="925"/>
        <w:gridCol w:w="674"/>
        <w:gridCol w:w="3119"/>
        <w:gridCol w:w="1615"/>
      </w:tblGrid>
      <w:tr w14:paraId="165A39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tcBorders>
              <w:top w:val="single" w:color="auto" w:sz="12" w:space="0"/>
              <w:bottom w:val="double" w:color="auto" w:sz="6" w:space="0"/>
            </w:tcBorders>
            <w:vAlign w:val="center"/>
          </w:tcPr>
          <w:p w14:paraId="0FA60B4A">
            <w:pPr>
              <w:keepNext/>
              <w:spacing w:line="360" w:lineRule="auto"/>
              <w:jc w:val="center"/>
              <w:rPr>
                <w:rFonts w:ascii="宋体" w:hAnsi="宋体" w:eastAsia="宋体" w:cs="宋体"/>
                <w:szCs w:val="21"/>
              </w:rPr>
            </w:pPr>
            <w:r>
              <w:rPr>
                <w:rFonts w:hint="eastAsia" w:ascii="宋体" w:hAnsi="宋体" w:eastAsia="宋体" w:cs="宋体"/>
                <w:szCs w:val="21"/>
              </w:rPr>
              <w:t>名    称</w:t>
            </w:r>
          </w:p>
        </w:tc>
        <w:tc>
          <w:tcPr>
            <w:tcW w:w="1156" w:type="dxa"/>
            <w:tcBorders>
              <w:top w:val="single" w:color="auto" w:sz="12" w:space="0"/>
              <w:bottom w:val="double" w:color="auto" w:sz="6" w:space="0"/>
            </w:tcBorders>
            <w:vAlign w:val="center"/>
          </w:tcPr>
          <w:p w14:paraId="66B9712B">
            <w:pPr>
              <w:keepNext/>
              <w:spacing w:line="360" w:lineRule="auto"/>
              <w:jc w:val="center"/>
              <w:rPr>
                <w:rFonts w:ascii="宋体" w:hAnsi="宋体" w:eastAsia="宋体" w:cs="宋体"/>
                <w:szCs w:val="21"/>
              </w:rPr>
            </w:pPr>
            <w:r>
              <w:rPr>
                <w:rFonts w:hint="eastAsia" w:ascii="宋体" w:hAnsi="宋体" w:eastAsia="宋体" w:cs="宋体"/>
                <w:szCs w:val="21"/>
              </w:rPr>
              <w:t>姓名</w:t>
            </w:r>
          </w:p>
        </w:tc>
        <w:tc>
          <w:tcPr>
            <w:tcW w:w="925" w:type="dxa"/>
            <w:tcBorders>
              <w:top w:val="single" w:color="auto" w:sz="12" w:space="0"/>
              <w:bottom w:val="double" w:color="auto" w:sz="6" w:space="0"/>
            </w:tcBorders>
            <w:vAlign w:val="center"/>
          </w:tcPr>
          <w:p w14:paraId="44E079D9">
            <w:pPr>
              <w:keepNext/>
              <w:spacing w:line="360" w:lineRule="auto"/>
              <w:jc w:val="center"/>
              <w:rPr>
                <w:rFonts w:ascii="宋体" w:hAnsi="宋体" w:eastAsia="宋体" w:cs="宋体"/>
                <w:szCs w:val="21"/>
              </w:rPr>
            </w:pPr>
            <w:r>
              <w:rPr>
                <w:rFonts w:hint="eastAsia" w:ascii="宋体" w:hAnsi="宋体" w:eastAsia="宋体" w:cs="宋体"/>
                <w:szCs w:val="21"/>
              </w:rPr>
              <w:t>职务</w:t>
            </w:r>
          </w:p>
        </w:tc>
        <w:tc>
          <w:tcPr>
            <w:tcW w:w="674" w:type="dxa"/>
            <w:tcBorders>
              <w:top w:val="single" w:color="auto" w:sz="12" w:space="0"/>
              <w:bottom w:val="double" w:color="auto" w:sz="6" w:space="0"/>
            </w:tcBorders>
            <w:vAlign w:val="center"/>
          </w:tcPr>
          <w:p w14:paraId="4A8DC37E">
            <w:pPr>
              <w:keepNext/>
              <w:spacing w:line="360" w:lineRule="auto"/>
              <w:jc w:val="center"/>
              <w:rPr>
                <w:rFonts w:ascii="宋体" w:hAnsi="宋体" w:eastAsia="宋体" w:cs="宋体"/>
                <w:szCs w:val="21"/>
              </w:rPr>
            </w:pPr>
            <w:r>
              <w:rPr>
                <w:rFonts w:hint="eastAsia" w:ascii="宋体" w:hAnsi="宋体" w:eastAsia="宋体" w:cs="宋体"/>
                <w:szCs w:val="21"/>
              </w:rPr>
              <w:t>职称</w:t>
            </w:r>
          </w:p>
        </w:tc>
        <w:tc>
          <w:tcPr>
            <w:tcW w:w="3119" w:type="dxa"/>
            <w:tcBorders>
              <w:top w:val="single" w:color="auto" w:sz="12" w:space="0"/>
              <w:bottom w:val="double" w:color="auto" w:sz="6" w:space="0"/>
            </w:tcBorders>
            <w:vAlign w:val="center"/>
          </w:tcPr>
          <w:p w14:paraId="173C3ECB">
            <w:pPr>
              <w:keepNext/>
              <w:spacing w:line="360" w:lineRule="auto"/>
              <w:jc w:val="center"/>
              <w:rPr>
                <w:rFonts w:ascii="宋体" w:hAnsi="宋体" w:eastAsia="宋体" w:cs="宋体"/>
                <w:szCs w:val="21"/>
              </w:rPr>
            </w:pPr>
            <w:r>
              <w:rPr>
                <w:rFonts w:hint="eastAsia" w:ascii="宋体" w:hAnsi="宋体" w:eastAsia="宋体" w:cs="宋体"/>
                <w:szCs w:val="21"/>
              </w:rPr>
              <w:t>主要资历、经验及承担过的项目</w:t>
            </w:r>
          </w:p>
        </w:tc>
        <w:tc>
          <w:tcPr>
            <w:tcW w:w="1615" w:type="dxa"/>
            <w:tcBorders>
              <w:top w:val="single" w:color="auto" w:sz="12" w:space="0"/>
              <w:bottom w:val="double" w:color="auto" w:sz="6" w:space="0"/>
            </w:tcBorders>
            <w:vAlign w:val="center"/>
          </w:tcPr>
          <w:p w14:paraId="47A0686B">
            <w:pPr>
              <w:keepNext/>
              <w:spacing w:line="360" w:lineRule="auto"/>
              <w:jc w:val="center"/>
              <w:rPr>
                <w:rFonts w:ascii="宋体" w:hAnsi="宋体" w:eastAsia="宋体" w:cs="宋体"/>
                <w:szCs w:val="21"/>
              </w:rPr>
            </w:pPr>
            <w:r>
              <w:rPr>
                <w:rFonts w:hint="eastAsia" w:ascii="宋体" w:hAnsi="宋体" w:eastAsia="宋体" w:cs="宋体"/>
                <w:szCs w:val="21"/>
              </w:rPr>
              <w:t>身份证号码</w:t>
            </w:r>
          </w:p>
        </w:tc>
      </w:tr>
      <w:tr w14:paraId="7401AE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400" w:type="dxa"/>
            <w:gridSpan w:val="5"/>
            <w:tcBorders>
              <w:top w:val="double" w:color="auto" w:sz="6" w:space="0"/>
            </w:tcBorders>
            <w:vAlign w:val="center"/>
          </w:tcPr>
          <w:p w14:paraId="16E4EB7C">
            <w:pPr>
              <w:keepNext/>
              <w:spacing w:line="360" w:lineRule="auto"/>
              <w:rPr>
                <w:rFonts w:ascii="宋体" w:hAnsi="宋体" w:eastAsia="宋体" w:cs="宋体"/>
                <w:szCs w:val="21"/>
              </w:rPr>
            </w:pPr>
            <w:r>
              <w:rPr>
                <w:rFonts w:hint="eastAsia" w:ascii="宋体" w:hAnsi="宋体" w:eastAsia="宋体" w:cs="宋体"/>
                <w:szCs w:val="21"/>
              </w:rPr>
              <w:t>一、总部人员</w:t>
            </w:r>
          </w:p>
        </w:tc>
        <w:tc>
          <w:tcPr>
            <w:tcW w:w="1615" w:type="dxa"/>
            <w:tcBorders>
              <w:top w:val="double" w:color="auto" w:sz="6" w:space="0"/>
            </w:tcBorders>
          </w:tcPr>
          <w:p w14:paraId="1248AE7F">
            <w:pPr>
              <w:keepNext/>
              <w:spacing w:line="360" w:lineRule="auto"/>
              <w:rPr>
                <w:rFonts w:ascii="宋体" w:hAnsi="宋体" w:eastAsia="宋体" w:cs="宋体"/>
                <w:szCs w:val="21"/>
              </w:rPr>
            </w:pPr>
          </w:p>
        </w:tc>
      </w:tr>
      <w:tr w14:paraId="60698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tcBorders>
              <w:top w:val="nil"/>
              <w:bottom w:val="nil"/>
            </w:tcBorders>
            <w:vAlign w:val="center"/>
          </w:tcPr>
          <w:p w14:paraId="79C39D57">
            <w:pPr>
              <w:keepNext/>
              <w:spacing w:line="360" w:lineRule="auto"/>
              <w:rPr>
                <w:rFonts w:ascii="宋体" w:hAnsi="宋体" w:eastAsia="宋体" w:cs="宋体"/>
                <w:szCs w:val="21"/>
              </w:rPr>
            </w:pPr>
            <w:r>
              <w:rPr>
                <w:rFonts w:hint="eastAsia" w:ascii="宋体" w:hAnsi="宋体" w:eastAsia="宋体" w:cs="宋体"/>
                <w:szCs w:val="21"/>
              </w:rPr>
              <w:t>项目主管</w:t>
            </w:r>
          </w:p>
        </w:tc>
        <w:tc>
          <w:tcPr>
            <w:tcW w:w="1156" w:type="dxa"/>
            <w:tcBorders>
              <w:top w:val="nil"/>
            </w:tcBorders>
            <w:vAlign w:val="center"/>
          </w:tcPr>
          <w:p w14:paraId="2C67DB7B">
            <w:pPr>
              <w:keepNext/>
              <w:spacing w:line="360" w:lineRule="auto"/>
              <w:rPr>
                <w:rFonts w:ascii="宋体" w:hAnsi="宋体" w:eastAsia="宋体" w:cs="宋体"/>
                <w:szCs w:val="21"/>
              </w:rPr>
            </w:pPr>
          </w:p>
        </w:tc>
        <w:tc>
          <w:tcPr>
            <w:tcW w:w="925" w:type="dxa"/>
            <w:tcBorders>
              <w:top w:val="nil"/>
            </w:tcBorders>
            <w:vAlign w:val="center"/>
          </w:tcPr>
          <w:p w14:paraId="078162EE">
            <w:pPr>
              <w:keepNext/>
              <w:spacing w:line="360" w:lineRule="auto"/>
              <w:rPr>
                <w:rFonts w:ascii="宋体" w:hAnsi="宋体" w:eastAsia="宋体" w:cs="宋体"/>
                <w:szCs w:val="21"/>
              </w:rPr>
            </w:pPr>
          </w:p>
        </w:tc>
        <w:tc>
          <w:tcPr>
            <w:tcW w:w="674" w:type="dxa"/>
            <w:tcBorders>
              <w:top w:val="nil"/>
            </w:tcBorders>
            <w:vAlign w:val="center"/>
          </w:tcPr>
          <w:p w14:paraId="7B6CAB0C">
            <w:pPr>
              <w:keepNext/>
              <w:spacing w:line="360" w:lineRule="auto"/>
              <w:rPr>
                <w:rFonts w:ascii="宋体" w:hAnsi="宋体" w:eastAsia="宋体" w:cs="宋体"/>
                <w:szCs w:val="21"/>
              </w:rPr>
            </w:pPr>
          </w:p>
        </w:tc>
        <w:tc>
          <w:tcPr>
            <w:tcW w:w="3119" w:type="dxa"/>
            <w:tcBorders>
              <w:top w:val="nil"/>
            </w:tcBorders>
            <w:vAlign w:val="center"/>
          </w:tcPr>
          <w:p w14:paraId="43504480">
            <w:pPr>
              <w:keepNext/>
              <w:spacing w:line="360" w:lineRule="auto"/>
              <w:rPr>
                <w:rFonts w:ascii="宋体" w:hAnsi="宋体" w:eastAsia="宋体" w:cs="宋体"/>
                <w:szCs w:val="21"/>
              </w:rPr>
            </w:pPr>
          </w:p>
        </w:tc>
        <w:tc>
          <w:tcPr>
            <w:tcW w:w="1615" w:type="dxa"/>
            <w:tcBorders>
              <w:top w:val="nil"/>
            </w:tcBorders>
          </w:tcPr>
          <w:p w14:paraId="3AF4C887">
            <w:pPr>
              <w:keepNext/>
              <w:spacing w:line="360" w:lineRule="auto"/>
              <w:rPr>
                <w:rFonts w:ascii="宋体" w:hAnsi="宋体" w:eastAsia="宋体" w:cs="宋体"/>
                <w:szCs w:val="21"/>
              </w:rPr>
            </w:pPr>
          </w:p>
        </w:tc>
      </w:tr>
      <w:tr w14:paraId="3E6D2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tcBorders>
              <w:bottom w:val="nil"/>
            </w:tcBorders>
            <w:vAlign w:val="center"/>
          </w:tcPr>
          <w:p w14:paraId="3C391331">
            <w:pPr>
              <w:keepNext/>
              <w:spacing w:line="360" w:lineRule="auto"/>
              <w:rPr>
                <w:rFonts w:ascii="宋体" w:hAnsi="宋体" w:eastAsia="宋体" w:cs="宋体"/>
                <w:szCs w:val="21"/>
              </w:rPr>
            </w:pPr>
          </w:p>
        </w:tc>
        <w:tc>
          <w:tcPr>
            <w:tcW w:w="1156" w:type="dxa"/>
            <w:vAlign w:val="center"/>
          </w:tcPr>
          <w:p w14:paraId="20CE1841">
            <w:pPr>
              <w:keepNext/>
              <w:spacing w:line="360" w:lineRule="auto"/>
              <w:rPr>
                <w:rFonts w:ascii="宋体" w:hAnsi="宋体" w:eastAsia="宋体" w:cs="宋体"/>
                <w:szCs w:val="21"/>
              </w:rPr>
            </w:pPr>
          </w:p>
        </w:tc>
        <w:tc>
          <w:tcPr>
            <w:tcW w:w="925" w:type="dxa"/>
            <w:vAlign w:val="center"/>
          </w:tcPr>
          <w:p w14:paraId="5C6E991D">
            <w:pPr>
              <w:keepNext/>
              <w:spacing w:line="360" w:lineRule="auto"/>
              <w:rPr>
                <w:rFonts w:ascii="宋体" w:hAnsi="宋体" w:eastAsia="宋体" w:cs="宋体"/>
                <w:szCs w:val="21"/>
              </w:rPr>
            </w:pPr>
          </w:p>
        </w:tc>
        <w:tc>
          <w:tcPr>
            <w:tcW w:w="674" w:type="dxa"/>
            <w:vAlign w:val="center"/>
          </w:tcPr>
          <w:p w14:paraId="5CDE0D5D">
            <w:pPr>
              <w:keepNext/>
              <w:spacing w:line="360" w:lineRule="auto"/>
              <w:rPr>
                <w:rFonts w:ascii="宋体" w:hAnsi="宋体" w:eastAsia="宋体" w:cs="宋体"/>
                <w:szCs w:val="21"/>
              </w:rPr>
            </w:pPr>
          </w:p>
        </w:tc>
        <w:tc>
          <w:tcPr>
            <w:tcW w:w="3119" w:type="dxa"/>
            <w:vAlign w:val="center"/>
          </w:tcPr>
          <w:p w14:paraId="4D38F1DB">
            <w:pPr>
              <w:keepNext/>
              <w:spacing w:line="360" w:lineRule="auto"/>
              <w:rPr>
                <w:rFonts w:ascii="宋体" w:hAnsi="宋体" w:eastAsia="宋体" w:cs="宋体"/>
                <w:szCs w:val="21"/>
              </w:rPr>
            </w:pPr>
          </w:p>
        </w:tc>
        <w:tc>
          <w:tcPr>
            <w:tcW w:w="1615" w:type="dxa"/>
          </w:tcPr>
          <w:p w14:paraId="12026948">
            <w:pPr>
              <w:keepNext/>
              <w:spacing w:line="360" w:lineRule="auto"/>
              <w:rPr>
                <w:rFonts w:ascii="宋体" w:hAnsi="宋体" w:eastAsia="宋体" w:cs="宋体"/>
                <w:szCs w:val="21"/>
              </w:rPr>
            </w:pPr>
          </w:p>
        </w:tc>
      </w:tr>
      <w:tr w14:paraId="2DA24A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tcBorders>
              <w:top w:val="nil"/>
              <w:bottom w:val="nil"/>
            </w:tcBorders>
            <w:vAlign w:val="center"/>
          </w:tcPr>
          <w:p w14:paraId="0BEE80C5">
            <w:pPr>
              <w:keepNext/>
              <w:spacing w:line="360" w:lineRule="auto"/>
              <w:rPr>
                <w:rFonts w:ascii="宋体" w:hAnsi="宋体" w:eastAsia="宋体" w:cs="宋体"/>
                <w:szCs w:val="21"/>
              </w:rPr>
            </w:pPr>
            <w:r>
              <w:rPr>
                <w:rFonts w:hint="eastAsia" w:ascii="宋体" w:hAnsi="宋体" w:eastAsia="宋体" w:cs="宋体"/>
                <w:szCs w:val="21"/>
              </w:rPr>
              <w:t>其他人员</w:t>
            </w:r>
          </w:p>
        </w:tc>
        <w:tc>
          <w:tcPr>
            <w:tcW w:w="1156" w:type="dxa"/>
            <w:vAlign w:val="center"/>
          </w:tcPr>
          <w:p w14:paraId="094EC73E">
            <w:pPr>
              <w:keepNext/>
              <w:spacing w:line="360" w:lineRule="auto"/>
              <w:rPr>
                <w:rFonts w:ascii="宋体" w:hAnsi="宋体" w:eastAsia="宋体" w:cs="宋体"/>
                <w:szCs w:val="21"/>
              </w:rPr>
            </w:pPr>
          </w:p>
        </w:tc>
        <w:tc>
          <w:tcPr>
            <w:tcW w:w="925" w:type="dxa"/>
            <w:vAlign w:val="center"/>
          </w:tcPr>
          <w:p w14:paraId="65C014EC">
            <w:pPr>
              <w:keepNext/>
              <w:spacing w:line="360" w:lineRule="auto"/>
              <w:rPr>
                <w:rFonts w:ascii="宋体" w:hAnsi="宋体" w:eastAsia="宋体" w:cs="宋体"/>
                <w:szCs w:val="21"/>
              </w:rPr>
            </w:pPr>
          </w:p>
        </w:tc>
        <w:tc>
          <w:tcPr>
            <w:tcW w:w="674" w:type="dxa"/>
            <w:vAlign w:val="center"/>
          </w:tcPr>
          <w:p w14:paraId="6022DB66">
            <w:pPr>
              <w:keepNext/>
              <w:spacing w:line="360" w:lineRule="auto"/>
              <w:rPr>
                <w:rFonts w:ascii="宋体" w:hAnsi="宋体" w:eastAsia="宋体" w:cs="宋体"/>
                <w:szCs w:val="21"/>
              </w:rPr>
            </w:pPr>
          </w:p>
        </w:tc>
        <w:tc>
          <w:tcPr>
            <w:tcW w:w="3119" w:type="dxa"/>
            <w:vAlign w:val="center"/>
          </w:tcPr>
          <w:p w14:paraId="3E4D6EDE">
            <w:pPr>
              <w:keepNext/>
              <w:spacing w:line="360" w:lineRule="auto"/>
              <w:rPr>
                <w:rFonts w:ascii="宋体" w:hAnsi="宋体" w:eastAsia="宋体" w:cs="宋体"/>
                <w:szCs w:val="21"/>
              </w:rPr>
            </w:pPr>
          </w:p>
        </w:tc>
        <w:tc>
          <w:tcPr>
            <w:tcW w:w="1615" w:type="dxa"/>
          </w:tcPr>
          <w:p w14:paraId="14A5AD44">
            <w:pPr>
              <w:keepNext/>
              <w:spacing w:line="360" w:lineRule="auto"/>
              <w:rPr>
                <w:rFonts w:ascii="宋体" w:hAnsi="宋体" w:eastAsia="宋体" w:cs="宋体"/>
                <w:szCs w:val="21"/>
              </w:rPr>
            </w:pPr>
          </w:p>
        </w:tc>
      </w:tr>
      <w:tr w14:paraId="211ED8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tcBorders>
              <w:top w:val="nil"/>
              <w:bottom w:val="nil"/>
            </w:tcBorders>
            <w:vAlign w:val="center"/>
          </w:tcPr>
          <w:p w14:paraId="7DB5142B">
            <w:pPr>
              <w:keepNext/>
              <w:spacing w:line="360" w:lineRule="auto"/>
              <w:rPr>
                <w:rFonts w:ascii="宋体" w:hAnsi="宋体" w:eastAsia="宋体" w:cs="宋体"/>
                <w:szCs w:val="21"/>
              </w:rPr>
            </w:pPr>
          </w:p>
        </w:tc>
        <w:tc>
          <w:tcPr>
            <w:tcW w:w="1156" w:type="dxa"/>
            <w:vAlign w:val="center"/>
          </w:tcPr>
          <w:p w14:paraId="3E1DB7F9">
            <w:pPr>
              <w:keepNext/>
              <w:spacing w:line="360" w:lineRule="auto"/>
              <w:rPr>
                <w:rFonts w:ascii="宋体" w:hAnsi="宋体" w:eastAsia="宋体" w:cs="宋体"/>
                <w:szCs w:val="21"/>
              </w:rPr>
            </w:pPr>
          </w:p>
        </w:tc>
        <w:tc>
          <w:tcPr>
            <w:tcW w:w="925" w:type="dxa"/>
            <w:vAlign w:val="center"/>
          </w:tcPr>
          <w:p w14:paraId="3510922D">
            <w:pPr>
              <w:keepNext/>
              <w:spacing w:line="360" w:lineRule="auto"/>
              <w:rPr>
                <w:rFonts w:ascii="宋体" w:hAnsi="宋体" w:eastAsia="宋体" w:cs="宋体"/>
                <w:szCs w:val="21"/>
              </w:rPr>
            </w:pPr>
          </w:p>
        </w:tc>
        <w:tc>
          <w:tcPr>
            <w:tcW w:w="674" w:type="dxa"/>
            <w:vAlign w:val="center"/>
          </w:tcPr>
          <w:p w14:paraId="38970809">
            <w:pPr>
              <w:keepNext/>
              <w:spacing w:line="360" w:lineRule="auto"/>
              <w:rPr>
                <w:rFonts w:ascii="宋体" w:hAnsi="宋体" w:eastAsia="宋体" w:cs="宋体"/>
                <w:szCs w:val="21"/>
              </w:rPr>
            </w:pPr>
          </w:p>
        </w:tc>
        <w:tc>
          <w:tcPr>
            <w:tcW w:w="3119" w:type="dxa"/>
            <w:vAlign w:val="center"/>
          </w:tcPr>
          <w:p w14:paraId="6EBE40D8">
            <w:pPr>
              <w:keepNext/>
              <w:spacing w:line="360" w:lineRule="auto"/>
              <w:rPr>
                <w:rFonts w:ascii="宋体" w:hAnsi="宋体" w:eastAsia="宋体" w:cs="宋体"/>
                <w:szCs w:val="21"/>
              </w:rPr>
            </w:pPr>
          </w:p>
        </w:tc>
        <w:tc>
          <w:tcPr>
            <w:tcW w:w="1615" w:type="dxa"/>
          </w:tcPr>
          <w:p w14:paraId="7AD1C91F">
            <w:pPr>
              <w:keepNext/>
              <w:spacing w:line="360" w:lineRule="auto"/>
              <w:rPr>
                <w:rFonts w:ascii="宋体" w:hAnsi="宋体" w:eastAsia="宋体" w:cs="宋体"/>
                <w:szCs w:val="21"/>
              </w:rPr>
            </w:pPr>
          </w:p>
        </w:tc>
      </w:tr>
      <w:tr w14:paraId="7B3157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400" w:type="dxa"/>
            <w:gridSpan w:val="5"/>
            <w:vAlign w:val="center"/>
          </w:tcPr>
          <w:p w14:paraId="58B48545">
            <w:pPr>
              <w:keepNext/>
              <w:spacing w:line="360" w:lineRule="auto"/>
              <w:rPr>
                <w:rFonts w:ascii="宋体" w:hAnsi="宋体" w:eastAsia="宋体" w:cs="宋体"/>
                <w:szCs w:val="21"/>
              </w:rPr>
            </w:pPr>
            <w:r>
              <w:rPr>
                <w:rFonts w:hint="eastAsia" w:ascii="宋体" w:hAnsi="宋体" w:eastAsia="宋体" w:cs="宋体"/>
                <w:szCs w:val="21"/>
              </w:rPr>
              <w:t>二、现场人员</w:t>
            </w:r>
          </w:p>
        </w:tc>
        <w:tc>
          <w:tcPr>
            <w:tcW w:w="1615" w:type="dxa"/>
          </w:tcPr>
          <w:p w14:paraId="5A8B4AF9">
            <w:pPr>
              <w:keepNext/>
              <w:spacing w:line="360" w:lineRule="auto"/>
              <w:rPr>
                <w:rFonts w:ascii="宋体" w:hAnsi="宋体" w:eastAsia="宋体" w:cs="宋体"/>
                <w:szCs w:val="21"/>
              </w:rPr>
            </w:pPr>
          </w:p>
        </w:tc>
      </w:tr>
      <w:tr w14:paraId="272BF7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tcPr>
          <w:p w14:paraId="7DEEA3FA">
            <w:pPr>
              <w:spacing w:line="360" w:lineRule="auto"/>
              <w:rPr>
                <w:rFonts w:ascii="宋体" w:hAnsi="宋体" w:eastAsia="宋体" w:cs="宋体"/>
                <w:szCs w:val="24"/>
              </w:rPr>
            </w:pPr>
            <w:r>
              <w:rPr>
                <w:rFonts w:hint="eastAsia" w:ascii="宋体" w:hAnsi="宋体" w:eastAsia="宋体" w:cs="宋体"/>
                <w:szCs w:val="24"/>
              </w:rPr>
              <w:t>项目经理</w:t>
            </w:r>
          </w:p>
        </w:tc>
        <w:tc>
          <w:tcPr>
            <w:tcW w:w="1156" w:type="dxa"/>
            <w:vAlign w:val="center"/>
          </w:tcPr>
          <w:p w14:paraId="292791ED">
            <w:pPr>
              <w:keepNext/>
              <w:spacing w:line="360" w:lineRule="auto"/>
              <w:rPr>
                <w:rFonts w:ascii="宋体" w:hAnsi="宋体" w:eastAsia="宋体" w:cs="宋体"/>
                <w:szCs w:val="21"/>
              </w:rPr>
            </w:pPr>
          </w:p>
        </w:tc>
        <w:tc>
          <w:tcPr>
            <w:tcW w:w="925" w:type="dxa"/>
            <w:vAlign w:val="center"/>
          </w:tcPr>
          <w:p w14:paraId="678EF63A">
            <w:pPr>
              <w:keepNext/>
              <w:spacing w:line="360" w:lineRule="auto"/>
              <w:rPr>
                <w:rFonts w:ascii="宋体" w:hAnsi="宋体" w:eastAsia="宋体" w:cs="宋体"/>
                <w:szCs w:val="21"/>
              </w:rPr>
            </w:pPr>
          </w:p>
        </w:tc>
        <w:tc>
          <w:tcPr>
            <w:tcW w:w="674" w:type="dxa"/>
            <w:vAlign w:val="center"/>
          </w:tcPr>
          <w:p w14:paraId="45EF6D49">
            <w:pPr>
              <w:keepNext/>
              <w:spacing w:line="360" w:lineRule="auto"/>
              <w:rPr>
                <w:rFonts w:ascii="宋体" w:hAnsi="宋体" w:eastAsia="宋体" w:cs="宋体"/>
                <w:szCs w:val="21"/>
              </w:rPr>
            </w:pPr>
          </w:p>
        </w:tc>
        <w:tc>
          <w:tcPr>
            <w:tcW w:w="3119" w:type="dxa"/>
            <w:vAlign w:val="center"/>
          </w:tcPr>
          <w:p w14:paraId="4BB427B2">
            <w:pPr>
              <w:keepNext/>
              <w:spacing w:line="360" w:lineRule="auto"/>
              <w:rPr>
                <w:rFonts w:ascii="宋体" w:hAnsi="宋体" w:eastAsia="宋体" w:cs="宋体"/>
                <w:szCs w:val="21"/>
              </w:rPr>
            </w:pPr>
          </w:p>
        </w:tc>
        <w:tc>
          <w:tcPr>
            <w:tcW w:w="1615" w:type="dxa"/>
          </w:tcPr>
          <w:p w14:paraId="5992D5DC">
            <w:pPr>
              <w:keepNext/>
              <w:spacing w:line="360" w:lineRule="auto"/>
              <w:rPr>
                <w:rFonts w:ascii="宋体" w:hAnsi="宋体" w:eastAsia="宋体" w:cs="宋体"/>
                <w:szCs w:val="21"/>
              </w:rPr>
            </w:pPr>
          </w:p>
        </w:tc>
      </w:tr>
      <w:tr w14:paraId="2DB23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tcPr>
          <w:p w14:paraId="7318AA3C">
            <w:pPr>
              <w:spacing w:line="360" w:lineRule="auto"/>
              <w:rPr>
                <w:rFonts w:ascii="宋体" w:hAnsi="宋体" w:eastAsia="宋体" w:cs="宋体"/>
                <w:szCs w:val="24"/>
              </w:rPr>
            </w:pPr>
            <w:r>
              <w:rPr>
                <w:rFonts w:hint="eastAsia" w:ascii="宋体" w:hAnsi="宋体" w:eastAsia="宋体" w:cs="宋体"/>
                <w:szCs w:val="24"/>
              </w:rPr>
              <w:t>项目副经理</w:t>
            </w:r>
          </w:p>
        </w:tc>
        <w:tc>
          <w:tcPr>
            <w:tcW w:w="1156" w:type="dxa"/>
            <w:vAlign w:val="center"/>
          </w:tcPr>
          <w:p w14:paraId="7F0BB565">
            <w:pPr>
              <w:keepNext/>
              <w:spacing w:line="360" w:lineRule="auto"/>
              <w:rPr>
                <w:rFonts w:ascii="宋体" w:hAnsi="宋体" w:eastAsia="宋体" w:cs="宋体"/>
                <w:szCs w:val="21"/>
              </w:rPr>
            </w:pPr>
          </w:p>
        </w:tc>
        <w:tc>
          <w:tcPr>
            <w:tcW w:w="925" w:type="dxa"/>
            <w:vAlign w:val="center"/>
          </w:tcPr>
          <w:p w14:paraId="75B905C4">
            <w:pPr>
              <w:keepNext/>
              <w:spacing w:line="360" w:lineRule="auto"/>
              <w:rPr>
                <w:rFonts w:ascii="宋体" w:hAnsi="宋体" w:eastAsia="宋体" w:cs="宋体"/>
                <w:szCs w:val="21"/>
              </w:rPr>
            </w:pPr>
          </w:p>
        </w:tc>
        <w:tc>
          <w:tcPr>
            <w:tcW w:w="674" w:type="dxa"/>
            <w:vAlign w:val="center"/>
          </w:tcPr>
          <w:p w14:paraId="2860C56E">
            <w:pPr>
              <w:keepNext/>
              <w:spacing w:line="360" w:lineRule="auto"/>
              <w:rPr>
                <w:rFonts w:ascii="宋体" w:hAnsi="宋体" w:eastAsia="宋体" w:cs="宋体"/>
                <w:szCs w:val="21"/>
              </w:rPr>
            </w:pPr>
          </w:p>
        </w:tc>
        <w:tc>
          <w:tcPr>
            <w:tcW w:w="3119" w:type="dxa"/>
            <w:vAlign w:val="center"/>
          </w:tcPr>
          <w:p w14:paraId="715844F5">
            <w:pPr>
              <w:keepNext/>
              <w:spacing w:line="360" w:lineRule="auto"/>
              <w:rPr>
                <w:rFonts w:ascii="宋体" w:hAnsi="宋体" w:eastAsia="宋体" w:cs="宋体"/>
                <w:szCs w:val="21"/>
              </w:rPr>
            </w:pPr>
          </w:p>
        </w:tc>
        <w:tc>
          <w:tcPr>
            <w:tcW w:w="1615" w:type="dxa"/>
          </w:tcPr>
          <w:p w14:paraId="13A5DB61">
            <w:pPr>
              <w:keepNext/>
              <w:spacing w:line="360" w:lineRule="auto"/>
              <w:rPr>
                <w:rFonts w:ascii="宋体" w:hAnsi="宋体" w:eastAsia="宋体" w:cs="宋体"/>
                <w:szCs w:val="21"/>
              </w:rPr>
            </w:pPr>
          </w:p>
        </w:tc>
      </w:tr>
      <w:tr w14:paraId="423D20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tcPr>
          <w:p w14:paraId="19AC5557">
            <w:pPr>
              <w:spacing w:line="360" w:lineRule="auto"/>
              <w:rPr>
                <w:rFonts w:ascii="宋体" w:hAnsi="宋体" w:eastAsia="宋体" w:cs="宋体"/>
                <w:szCs w:val="24"/>
              </w:rPr>
            </w:pPr>
            <w:r>
              <w:rPr>
                <w:rFonts w:hint="eastAsia" w:ascii="宋体" w:hAnsi="宋体" w:eastAsia="宋体" w:cs="宋体"/>
                <w:szCs w:val="24"/>
              </w:rPr>
              <w:t>项目技术负责人</w:t>
            </w:r>
          </w:p>
        </w:tc>
        <w:tc>
          <w:tcPr>
            <w:tcW w:w="1156" w:type="dxa"/>
            <w:vAlign w:val="center"/>
          </w:tcPr>
          <w:p w14:paraId="1B527944">
            <w:pPr>
              <w:keepNext/>
              <w:spacing w:line="360" w:lineRule="auto"/>
              <w:rPr>
                <w:rFonts w:ascii="宋体" w:hAnsi="宋体" w:eastAsia="宋体" w:cs="宋体"/>
                <w:szCs w:val="21"/>
              </w:rPr>
            </w:pPr>
          </w:p>
        </w:tc>
        <w:tc>
          <w:tcPr>
            <w:tcW w:w="925" w:type="dxa"/>
            <w:vAlign w:val="center"/>
          </w:tcPr>
          <w:p w14:paraId="257C86FF">
            <w:pPr>
              <w:keepNext/>
              <w:spacing w:line="360" w:lineRule="auto"/>
              <w:rPr>
                <w:rFonts w:ascii="宋体" w:hAnsi="宋体" w:eastAsia="宋体" w:cs="宋体"/>
                <w:szCs w:val="21"/>
              </w:rPr>
            </w:pPr>
          </w:p>
        </w:tc>
        <w:tc>
          <w:tcPr>
            <w:tcW w:w="674" w:type="dxa"/>
            <w:vAlign w:val="center"/>
          </w:tcPr>
          <w:p w14:paraId="5260B1B9">
            <w:pPr>
              <w:keepNext/>
              <w:spacing w:line="360" w:lineRule="auto"/>
              <w:rPr>
                <w:rFonts w:ascii="宋体" w:hAnsi="宋体" w:eastAsia="宋体" w:cs="宋体"/>
                <w:szCs w:val="21"/>
              </w:rPr>
            </w:pPr>
          </w:p>
        </w:tc>
        <w:tc>
          <w:tcPr>
            <w:tcW w:w="3119" w:type="dxa"/>
            <w:vAlign w:val="center"/>
          </w:tcPr>
          <w:p w14:paraId="57F5577A">
            <w:pPr>
              <w:keepNext/>
              <w:spacing w:line="360" w:lineRule="auto"/>
              <w:rPr>
                <w:rFonts w:ascii="宋体" w:hAnsi="宋体" w:eastAsia="宋体" w:cs="宋体"/>
                <w:szCs w:val="21"/>
              </w:rPr>
            </w:pPr>
          </w:p>
        </w:tc>
        <w:tc>
          <w:tcPr>
            <w:tcW w:w="1615" w:type="dxa"/>
          </w:tcPr>
          <w:p w14:paraId="2C15DF12">
            <w:pPr>
              <w:keepNext/>
              <w:spacing w:line="360" w:lineRule="auto"/>
              <w:rPr>
                <w:rFonts w:ascii="宋体" w:hAnsi="宋体" w:eastAsia="宋体" w:cs="宋体"/>
                <w:szCs w:val="21"/>
              </w:rPr>
            </w:pPr>
          </w:p>
        </w:tc>
      </w:tr>
      <w:tr w14:paraId="1D0487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Align w:val="center"/>
          </w:tcPr>
          <w:p w14:paraId="355DC076">
            <w:pPr>
              <w:keepNext/>
              <w:adjustRightInd w:val="0"/>
              <w:spacing w:after="60" w:line="440" w:lineRule="exact"/>
              <w:ind w:left="63" w:right="63"/>
              <w:jc w:val="center"/>
              <w:rPr>
                <w:rFonts w:ascii="宋体" w:hAnsi="宋体" w:eastAsia="宋体" w:cs="宋体"/>
                <w:kern w:val="0"/>
                <w:sz w:val="20"/>
                <w:szCs w:val="20"/>
              </w:rPr>
            </w:pPr>
            <w:r>
              <w:rPr>
                <w:rFonts w:hint="eastAsia" w:ascii="Calibri" w:hAnsi="Calibri" w:eastAsia="仿宋_GB2312" w:cs="Times New Roman"/>
                <w:kern w:val="0"/>
                <w:sz w:val="28"/>
                <w:szCs w:val="30"/>
              </w:rPr>
              <w:t>造价管理</w:t>
            </w:r>
          </w:p>
        </w:tc>
        <w:tc>
          <w:tcPr>
            <w:tcW w:w="1156" w:type="dxa"/>
            <w:vAlign w:val="center"/>
          </w:tcPr>
          <w:p w14:paraId="1EEA778C">
            <w:pPr>
              <w:keepNext/>
              <w:spacing w:line="360" w:lineRule="auto"/>
              <w:rPr>
                <w:rFonts w:ascii="宋体" w:hAnsi="宋体" w:eastAsia="宋体" w:cs="宋体"/>
                <w:szCs w:val="21"/>
              </w:rPr>
            </w:pPr>
          </w:p>
        </w:tc>
        <w:tc>
          <w:tcPr>
            <w:tcW w:w="925" w:type="dxa"/>
            <w:vAlign w:val="center"/>
          </w:tcPr>
          <w:p w14:paraId="61D8B2C2">
            <w:pPr>
              <w:keepNext/>
              <w:spacing w:line="360" w:lineRule="auto"/>
              <w:rPr>
                <w:rFonts w:ascii="宋体" w:hAnsi="宋体" w:eastAsia="宋体" w:cs="宋体"/>
                <w:szCs w:val="21"/>
              </w:rPr>
            </w:pPr>
          </w:p>
        </w:tc>
        <w:tc>
          <w:tcPr>
            <w:tcW w:w="674" w:type="dxa"/>
            <w:vAlign w:val="center"/>
          </w:tcPr>
          <w:p w14:paraId="71568C2C">
            <w:pPr>
              <w:keepNext/>
              <w:spacing w:line="360" w:lineRule="auto"/>
              <w:rPr>
                <w:rFonts w:ascii="宋体" w:hAnsi="宋体" w:eastAsia="宋体" w:cs="宋体"/>
                <w:szCs w:val="21"/>
              </w:rPr>
            </w:pPr>
          </w:p>
        </w:tc>
        <w:tc>
          <w:tcPr>
            <w:tcW w:w="3119" w:type="dxa"/>
            <w:vAlign w:val="center"/>
          </w:tcPr>
          <w:p w14:paraId="61754B9E">
            <w:pPr>
              <w:keepNext/>
              <w:spacing w:line="360" w:lineRule="auto"/>
              <w:rPr>
                <w:rFonts w:ascii="宋体" w:hAnsi="宋体" w:eastAsia="宋体" w:cs="宋体"/>
                <w:szCs w:val="21"/>
              </w:rPr>
            </w:pPr>
          </w:p>
        </w:tc>
        <w:tc>
          <w:tcPr>
            <w:tcW w:w="1615" w:type="dxa"/>
          </w:tcPr>
          <w:p w14:paraId="39BEEC40">
            <w:pPr>
              <w:keepNext/>
              <w:spacing w:line="360" w:lineRule="auto"/>
              <w:rPr>
                <w:rFonts w:ascii="宋体" w:hAnsi="宋体" w:eastAsia="宋体" w:cs="宋体"/>
                <w:szCs w:val="21"/>
              </w:rPr>
            </w:pPr>
          </w:p>
        </w:tc>
      </w:tr>
      <w:tr w14:paraId="7517F6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Align w:val="center"/>
          </w:tcPr>
          <w:p w14:paraId="0084F860">
            <w:pPr>
              <w:keepNext/>
              <w:adjustRightInd w:val="0"/>
              <w:spacing w:after="60" w:line="440" w:lineRule="exact"/>
              <w:ind w:left="63" w:right="63"/>
              <w:jc w:val="center"/>
              <w:rPr>
                <w:rFonts w:ascii="宋体" w:hAnsi="宋体" w:eastAsia="宋体" w:cs="宋体"/>
                <w:kern w:val="0"/>
                <w:sz w:val="20"/>
                <w:szCs w:val="20"/>
              </w:rPr>
            </w:pPr>
            <w:r>
              <w:rPr>
                <w:rFonts w:hint="eastAsia" w:ascii="Calibri" w:hAnsi="Calibri" w:eastAsia="仿宋_GB2312" w:cs="Times New Roman"/>
                <w:kern w:val="0"/>
                <w:sz w:val="28"/>
                <w:szCs w:val="30"/>
              </w:rPr>
              <w:t>质量管理</w:t>
            </w:r>
          </w:p>
        </w:tc>
        <w:tc>
          <w:tcPr>
            <w:tcW w:w="1156" w:type="dxa"/>
            <w:vAlign w:val="center"/>
          </w:tcPr>
          <w:p w14:paraId="34278E3D">
            <w:pPr>
              <w:keepNext/>
              <w:spacing w:line="360" w:lineRule="auto"/>
              <w:rPr>
                <w:rFonts w:ascii="宋体" w:hAnsi="宋体" w:eastAsia="宋体" w:cs="宋体"/>
                <w:szCs w:val="21"/>
              </w:rPr>
            </w:pPr>
          </w:p>
        </w:tc>
        <w:tc>
          <w:tcPr>
            <w:tcW w:w="925" w:type="dxa"/>
            <w:vAlign w:val="center"/>
          </w:tcPr>
          <w:p w14:paraId="102C5582">
            <w:pPr>
              <w:keepNext/>
              <w:spacing w:line="360" w:lineRule="auto"/>
              <w:rPr>
                <w:rFonts w:ascii="宋体" w:hAnsi="宋体" w:eastAsia="宋体" w:cs="宋体"/>
                <w:szCs w:val="21"/>
              </w:rPr>
            </w:pPr>
          </w:p>
        </w:tc>
        <w:tc>
          <w:tcPr>
            <w:tcW w:w="674" w:type="dxa"/>
            <w:vAlign w:val="center"/>
          </w:tcPr>
          <w:p w14:paraId="2F841853">
            <w:pPr>
              <w:keepNext/>
              <w:spacing w:line="360" w:lineRule="auto"/>
              <w:rPr>
                <w:rFonts w:ascii="宋体" w:hAnsi="宋体" w:eastAsia="宋体" w:cs="宋体"/>
                <w:szCs w:val="21"/>
              </w:rPr>
            </w:pPr>
          </w:p>
        </w:tc>
        <w:tc>
          <w:tcPr>
            <w:tcW w:w="3119" w:type="dxa"/>
            <w:vAlign w:val="center"/>
          </w:tcPr>
          <w:p w14:paraId="77CF76FA">
            <w:pPr>
              <w:keepNext/>
              <w:spacing w:line="360" w:lineRule="auto"/>
              <w:rPr>
                <w:rFonts w:ascii="宋体" w:hAnsi="宋体" w:eastAsia="宋体" w:cs="宋体"/>
                <w:szCs w:val="21"/>
              </w:rPr>
            </w:pPr>
          </w:p>
        </w:tc>
        <w:tc>
          <w:tcPr>
            <w:tcW w:w="1615" w:type="dxa"/>
          </w:tcPr>
          <w:p w14:paraId="5F495474">
            <w:pPr>
              <w:keepNext/>
              <w:spacing w:line="360" w:lineRule="auto"/>
              <w:rPr>
                <w:rFonts w:ascii="宋体" w:hAnsi="宋体" w:eastAsia="宋体" w:cs="宋体"/>
                <w:szCs w:val="21"/>
              </w:rPr>
            </w:pPr>
          </w:p>
        </w:tc>
      </w:tr>
      <w:tr w14:paraId="7DD8BF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Align w:val="center"/>
          </w:tcPr>
          <w:p w14:paraId="1562767B">
            <w:pPr>
              <w:keepNext/>
              <w:adjustRightInd w:val="0"/>
              <w:spacing w:after="60" w:line="440" w:lineRule="exact"/>
              <w:ind w:left="63" w:right="63"/>
              <w:jc w:val="center"/>
              <w:rPr>
                <w:rFonts w:ascii="宋体" w:hAnsi="宋体" w:eastAsia="宋体" w:cs="宋体"/>
                <w:kern w:val="0"/>
                <w:sz w:val="20"/>
                <w:szCs w:val="20"/>
              </w:rPr>
            </w:pPr>
            <w:r>
              <w:rPr>
                <w:rFonts w:hint="eastAsia" w:ascii="Calibri" w:hAnsi="Calibri" w:eastAsia="仿宋_GB2312" w:cs="Times New Roman"/>
                <w:kern w:val="0"/>
                <w:sz w:val="28"/>
                <w:szCs w:val="30"/>
              </w:rPr>
              <w:t>材料管理</w:t>
            </w:r>
          </w:p>
        </w:tc>
        <w:tc>
          <w:tcPr>
            <w:tcW w:w="1156" w:type="dxa"/>
            <w:vAlign w:val="center"/>
          </w:tcPr>
          <w:p w14:paraId="23AA723C">
            <w:pPr>
              <w:keepNext/>
              <w:spacing w:line="360" w:lineRule="auto"/>
              <w:rPr>
                <w:rFonts w:ascii="宋体" w:hAnsi="宋体" w:eastAsia="宋体" w:cs="宋体"/>
                <w:szCs w:val="21"/>
              </w:rPr>
            </w:pPr>
          </w:p>
        </w:tc>
        <w:tc>
          <w:tcPr>
            <w:tcW w:w="925" w:type="dxa"/>
            <w:vAlign w:val="center"/>
          </w:tcPr>
          <w:p w14:paraId="0207F560">
            <w:pPr>
              <w:keepNext/>
              <w:spacing w:line="360" w:lineRule="auto"/>
              <w:rPr>
                <w:rFonts w:ascii="宋体" w:hAnsi="宋体" w:eastAsia="宋体" w:cs="宋体"/>
                <w:szCs w:val="21"/>
              </w:rPr>
            </w:pPr>
          </w:p>
        </w:tc>
        <w:tc>
          <w:tcPr>
            <w:tcW w:w="674" w:type="dxa"/>
            <w:vAlign w:val="center"/>
          </w:tcPr>
          <w:p w14:paraId="3CE922B0">
            <w:pPr>
              <w:keepNext/>
              <w:spacing w:line="360" w:lineRule="auto"/>
              <w:rPr>
                <w:rFonts w:ascii="宋体" w:hAnsi="宋体" w:eastAsia="宋体" w:cs="宋体"/>
                <w:szCs w:val="21"/>
              </w:rPr>
            </w:pPr>
          </w:p>
        </w:tc>
        <w:tc>
          <w:tcPr>
            <w:tcW w:w="3119" w:type="dxa"/>
            <w:vAlign w:val="center"/>
          </w:tcPr>
          <w:p w14:paraId="691C88A7">
            <w:pPr>
              <w:keepNext/>
              <w:spacing w:line="360" w:lineRule="auto"/>
              <w:rPr>
                <w:rFonts w:ascii="宋体" w:hAnsi="宋体" w:eastAsia="宋体" w:cs="宋体"/>
                <w:szCs w:val="21"/>
              </w:rPr>
            </w:pPr>
          </w:p>
        </w:tc>
        <w:tc>
          <w:tcPr>
            <w:tcW w:w="1615" w:type="dxa"/>
          </w:tcPr>
          <w:p w14:paraId="6222743E">
            <w:pPr>
              <w:keepNext/>
              <w:spacing w:line="360" w:lineRule="auto"/>
              <w:rPr>
                <w:rFonts w:ascii="宋体" w:hAnsi="宋体" w:eastAsia="宋体" w:cs="宋体"/>
                <w:szCs w:val="21"/>
              </w:rPr>
            </w:pPr>
          </w:p>
        </w:tc>
      </w:tr>
      <w:tr w14:paraId="78E74B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Align w:val="center"/>
          </w:tcPr>
          <w:p w14:paraId="13C28C56">
            <w:pPr>
              <w:keepNext/>
              <w:adjustRightInd w:val="0"/>
              <w:spacing w:after="60" w:line="440" w:lineRule="exact"/>
              <w:ind w:left="63" w:right="63"/>
              <w:jc w:val="center"/>
              <w:rPr>
                <w:rFonts w:ascii="宋体" w:hAnsi="宋体" w:eastAsia="宋体" w:cs="宋体"/>
                <w:kern w:val="0"/>
                <w:sz w:val="20"/>
                <w:szCs w:val="20"/>
              </w:rPr>
            </w:pPr>
            <w:r>
              <w:rPr>
                <w:rFonts w:hint="eastAsia" w:ascii="Calibri" w:hAnsi="Calibri" w:eastAsia="仿宋_GB2312" w:cs="Times New Roman"/>
                <w:kern w:val="0"/>
                <w:sz w:val="28"/>
                <w:szCs w:val="30"/>
              </w:rPr>
              <w:t>计划管理</w:t>
            </w:r>
          </w:p>
        </w:tc>
        <w:tc>
          <w:tcPr>
            <w:tcW w:w="1156" w:type="dxa"/>
            <w:vAlign w:val="center"/>
          </w:tcPr>
          <w:p w14:paraId="4014D1C6">
            <w:pPr>
              <w:keepNext/>
              <w:spacing w:line="360" w:lineRule="auto"/>
              <w:rPr>
                <w:rFonts w:ascii="宋体" w:hAnsi="宋体" w:eastAsia="宋体" w:cs="宋体"/>
                <w:szCs w:val="21"/>
              </w:rPr>
            </w:pPr>
          </w:p>
        </w:tc>
        <w:tc>
          <w:tcPr>
            <w:tcW w:w="925" w:type="dxa"/>
            <w:vAlign w:val="center"/>
          </w:tcPr>
          <w:p w14:paraId="4B1D7970">
            <w:pPr>
              <w:keepNext/>
              <w:spacing w:line="360" w:lineRule="auto"/>
              <w:rPr>
                <w:rFonts w:ascii="宋体" w:hAnsi="宋体" w:eastAsia="宋体" w:cs="宋体"/>
                <w:szCs w:val="21"/>
              </w:rPr>
            </w:pPr>
          </w:p>
        </w:tc>
        <w:tc>
          <w:tcPr>
            <w:tcW w:w="674" w:type="dxa"/>
            <w:vAlign w:val="center"/>
          </w:tcPr>
          <w:p w14:paraId="35FB43D7">
            <w:pPr>
              <w:keepNext/>
              <w:spacing w:line="360" w:lineRule="auto"/>
              <w:rPr>
                <w:rFonts w:ascii="宋体" w:hAnsi="宋体" w:eastAsia="宋体" w:cs="宋体"/>
                <w:szCs w:val="21"/>
              </w:rPr>
            </w:pPr>
          </w:p>
        </w:tc>
        <w:tc>
          <w:tcPr>
            <w:tcW w:w="3119" w:type="dxa"/>
            <w:vAlign w:val="center"/>
          </w:tcPr>
          <w:p w14:paraId="67FD7956">
            <w:pPr>
              <w:keepNext/>
              <w:spacing w:line="360" w:lineRule="auto"/>
              <w:rPr>
                <w:rFonts w:ascii="宋体" w:hAnsi="宋体" w:eastAsia="宋体" w:cs="宋体"/>
                <w:szCs w:val="21"/>
              </w:rPr>
            </w:pPr>
          </w:p>
        </w:tc>
        <w:tc>
          <w:tcPr>
            <w:tcW w:w="1615" w:type="dxa"/>
          </w:tcPr>
          <w:p w14:paraId="706ACB58">
            <w:pPr>
              <w:keepNext/>
              <w:spacing w:line="360" w:lineRule="auto"/>
              <w:rPr>
                <w:rFonts w:ascii="宋体" w:hAnsi="宋体" w:eastAsia="宋体" w:cs="宋体"/>
                <w:szCs w:val="21"/>
              </w:rPr>
            </w:pPr>
          </w:p>
        </w:tc>
      </w:tr>
      <w:tr w14:paraId="51DF9A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Align w:val="center"/>
          </w:tcPr>
          <w:p w14:paraId="394271D0">
            <w:pPr>
              <w:keepNext/>
              <w:adjustRightInd w:val="0"/>
              <w:spacing w:after="60" w:line="440" w:lineRule="exact"/>
              <w:ind w:left="63" w:right="63"/>
              <w:jc w:val="center"/>
              <w:rPr>
                <w:rFonts w:ascii="宋体" w:hAnsi="宋体" w:eastAsia="宋体" w:cs="宋体"/>
                <w:kern w:val="0"/>
                <w:sz w:val="20"/>
                <w:szCs w:val="20"/>
              </w:rPr>
            </w:pPr>
            <w:r>
              <w:rPr>
                <w:rFonts w:hint="eastAsia" w:ascii="Calibri" w:hAnsi="Calibri" w:eastAsia="仿宋_GB2312" w:cs="Times New Roman"/>
                <w:kern w:val="0"/>
                <w:sz w:val="28"/>
                <w:szCs w:val="30"/>
              </w:rPr>
              <w:t>安全管理</w:t>
            </w:r>
          </w:p>
        </w:tc>
        <w:tc>
          <w:tcPr>
            <w:tcW w:w="1156" w:type="dxa"/>
            <w:vAlign w:val="center"/>
          </w:tcPr>
          <w:p w14:paraId="046DE820">
            <w:pPr>
              <w:keepNext/>
              <w:spacing w:line="360" w:lineRule="auto"/>
              <w:rPr>
                <w:rFonts w:ascii="宋体" w:hAnsi="宋体" w:eastAsia="宋体" w:cs="宋体"/>
                <w:szCs w:val="21"/>
              </w:rPr>
            </w:pPr>
          </w:p>
        </w:tc>
        <w:tc>
          <w:tcPr>
            <w:tcW w:w="925" w:type="dxa"/>
            <w:vAlign w:val="center"/>
          </w:tcPr>
          <w:p w14:paraId="28C510B4">
            <w:pPr>
              <w:keepNext/>
              <w:spacing w:line="360" w:lineRule="auto"/>
              <w:rPr>
                <w:rFonts w:ascii="宋体" w:hAnsi="宋体" w:eastAsia="宋体" w:cs="宋体"/>
                <w:szCs w:val="21"/>
              </w:rPr>
            </w:pPr>
          </w:p>
        </w:tc>
        <w:tc>
          <w:tcPr>
            <w:tcW w:w="674" w:type="dxa"/>
            <w:vAlign w:val="center"/>
          </w:tcPr>
          <w:p w14:paraId="6AE7A858">
            <w:pPr>
              <w:keepNext/>
              <w:spacing w:line="360" w:lineRule="auto"/>
              <w:rPr>
                <w:rFonts w:ascii="宋体" w:hAnsi="宋体" w:eastAsia="宋体" w:cs="宋体"/>
                <w:szCs w:val="21"/>
              </w:rPr>
            </w:pPr>
          </w:p>
        </w:tc>
        <w:tc>
          <w:tcPr>
            <w:tcW w:w="3119" w:type="dxa"/>
            <w:vAlign w:val="center"/>
          </w:tcPr>
          <w:p w14:paraId="32248548">
            <w:pPr>
              <w:keepNext/>
              <w:spacing w:line="360" w:lineRule="auto"/>
              <w:rPr>
                <w:rFonts w:ascii="宋体" w:hAnsi="宋体" w:eastAsia="宋体" w:cs="宋体"/>
                <w:szCs w:val="21"/>
              </w:rPr>
            </w:pPr>
          </w:p>
        </w:tc>
        <w:tc>
          <w:tcPr>
            <w:tcW w:w="1615" w:type="dxa"/>
          </w:tcPr>
          <w:p w14:paraId="5C06FB38">
            <w:pPr>
              <w:keepNext/>
              <w:spacing w:line="360" w:lineRule="auto"/>
              <w:rPr>
                <w:rFonts w:ascii="宋体" w:hAnsi="宋体" w:eastAsia="宋体" w:cs="宋体"/>
                <w:szCs w:val="21"/>
              </w:rPr>
            </w:pPr>
          </w:p>
        </w:tc>
      </w:tr>
      <w:tr w14:paraId="1C393D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Merge w:val="restart"/>
            <w:vAlign w:val="center"/>
          </w:tcPr>
          <w:p w14:paraId="49E54CD1">
            <w:pPr>
              <w:keepNext/>
              <w:spacing w:line="360" w:lineRule="auto"/>
              <w:rPr>
                <w:rFonts w:ascii="宋体" w:hAnsi="宋体" w:eastAsia="宋体" w:cs="宋体"/>
                <w:szCs w:val="21"/>
              </w:rPr>
            </w:pPr>
            <w:r>
              <w:rPr>
                <w:rFonts w:hint="eastAsia" w:ascii="宋体" w:hAnsi="宋体" w:eastAsia="宋体" w:cs="宋体"/>
                <w:szCs w:val="21"/>
              </w:rPr>
              <w:t>其他人员</w:t>
            </w:r>
          </w:p>
        </w:tc>
        <w:tc>
          <w:tcPr>
            <w:tcW w:w="1156" w:type="dxa"/>
            <w:vAlign w:val="center"/>
          </w:tcPr>
          <w:p w14:paraId="48D2DAF6">
            <w:pPr>
              <w:keepNext/>
              <w:spacing w:line="360" w:lineRule="auto"/>
              <w:rPr>
                <w:rFonts w:ascii="宋体" w:hAnsi="宋体" w:eastAsia="宋体" w:cs="宋体"/>
                <w:szCs w:val="21"/>
              </w:rPr>
            </w:pPr>
          </w:p>
        </w:tc>
        <w:tc>
          <w:tcPr>
            <w:tcW w:w="925" w:type="dxa"/>
            <w:vAlign w:val="center"/>
          </w:tcPr>
          <w:p w14:paraId="20DE3426">
            <w:pPr>
              <w:keepNext/>
              <w:spacing w:line="360" w:lineRule="auto"/>
              <w:rPr>
                <w:rFonts w:ascii="宋体" w:hAnsi="宋体" w:eastAsia="宋体" w:cs="宋体"/>
                <w:szCs w:val="21"/>
              </w:rPr>
            </w:pPr>
          </w:p>
        </w:tc>
        <w:tc>
          <w:tcPr>
            <w:tcW w:w="674" w:type="dxa"/>
            <w:vAlign w:val="center"/>
          </w:tcPr>
          <w:p w14:paraId="5077DDD3">
            <w:pPr>
              <w:keepNext/>
              <w:spacing w:line="360" w:lineRule="auto"/>
              <w:rPr>
                <w:rFonts w:ascii="宋体" w:hAnsi="宋体" w:eastAsia="宋体" w:cs="宋体"/>
                <w:szCs w:val="21"/>
              </w:rPr>
            </w:pPr>
          </w:p>
        </w:tc>
        <w:tc>
          <w:tcPr>
            <w:tcW w:w="3119" w:type="dxa"/>
            <w:vAlign w:val="center"/>
          </w:tcPr>
          <w:p w14:paraId="58D4A78D">
            <w:pPr>
              <w:keepNext/>
              <w:spacing w:line="360" w:lineRule="auto"/>
              <w:rPr>
                <w:rFonts w:ascii="宋体" w:hAnsi="宋体" w:eastAsia="宋体" w:cs="宋体"/>
                <w:szCs w:val="21"/>
              </w:rPr>
            </w:pPr>
          </w:p>
        </w:tc>
        <w:tc>
          <w:tcPr>
            <w:tcW w:w="1615" w:type="dxa"/>
          </w:tcPr>
          <w:p w14:paraId="5EC6508B">
            <w:pPr>
              <w:keepNext/>
              <w:spacing w:line="360" w:lineRule="auto"/>
              <w:rPr>
                <w:rFonts w:ascii="宋体" w:hAnsi="宋体" w:eastAsia="宋体" w:cs="宋体"/>
                <w:szCs w:val="21"/>
              </w:rPr>
            </w:pPr>
          </w:p>
        </w:tc>
      </w:tr>
      <w:tr w14:paraId="6ED884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Merge w:val="continue"/>
            <w:vAlign w:val="center"/>
          </w:tcPr>
          <w:p w14:paraId="1F6A49F5">
            <w:pPr>
              <w:keepNext/>
              <w:spacing w:line="360" w:lineRule="auto"/>
              <w:rPr>
                <w:rFonts w:ascii="宋体" w:hAnsi="宋体" w:eastAsia="宋体" w:cs="宋体"/>
                <w:szCs w:val="21"/>
              </w:rPr>
            </w:pPr>
          </w:p>
        </w:tc>
        <w:tc>
          <w:tcPr>
            <w:tcW w:w="1156" w:type="dxa"/>
            <w:tcBorders>
              <w:bottom w:val="nil"/>
            </w:tcBorders>
            <w:vAlign w:val="center"/>
          </w:tcPr>
          <w:p w14:paraId="48468BF9">
            <w:pPr>
              <w:keepNext/>
              <w:spacing w:line="360" w:lineRule="auto"/>
              <w:rPr>
                <w:rFonts w:ascii="宋体" w:hAnsi="宋体" w:eastAsia="宋体" w:cs="宋体"/>
                <w:szCs w:val="21"/>
              </w:rPr>
            </w:pPr>
          </w:p>
        </w:tc>
        <w:tc>
          <w:tcPr>
            <w:tcW w:w="925" w:type="dxa"/>
            <w:tcBorders>
              <w:bottom w:val="nil"/>
            </w:tcBorders>
            <w:vAlign w:val="center"/>
          </w:tcPr>
          <w:p w14:paraId="3B825C43">
            <w:pPr>
              <w:keepNext/>
              <w:spacing w:line="360" w:lineRule="auto"/>
              <w:rPr>
                <w:rFonts w:ascii="宋体" w:hAnsi="宋体" w:eastAsia="宋体" w:cs="宋体"/>
                <w:szCs w:val="21"/>
              </w:rPr>
            </w:pPr>
          </w:p>
        </w:tc>
        <w:tc>
          <w:tcPr>
            <w:tcW w:w="674" w:type="dxa"/>
            <w:tcBorders>
              <w:bottom w:val="nil"/>
            </w:tcBorders>
            <w:vAlign w:val="center"/>
          </w:tcPr>
          <w:p w14:paraId="29340886">
            <w:pPr>
              <w:keepNext/>
              <w:spacing w:line="360" w:lineRule="auto"/>
              <w:rPr>
                <w:rFonts w:ascii="宋体" w:hAnsi="宋体" w:eastAsia="宋体" w:cs="宋体"/>
                <w:szCs w:val="21"/>
              </w:rPr>
            </w:pPr>
          </w:p>
        </w:tc>
        <w:tc>
          <w:tcPr>
            <w:tcW w:w="3119" w:type="dxa"/>
            <w:tcBorders>
              <w:bottom w:val="nil"/>
            </w:tcBorders>
            <w:vAlign w:val="center"/>
          </w:tcPr>
          <w:p w14:paraId="6AAEDAE8">
            <w:pPr>
              <w:keepNext/>
              <w:spacing w:line="360" w:lineRule="auto"/>
              <w:rPr>
                <w:rFonts w:ascii="宋体" w:hAnsi="宋体" w:eastAsia="宋体" w:cs="宋体"/>
                <w:szCs w:val="21"/>
              </w:rPr>
            </w:pPr>
          </w:p>
        </w:tc>
        <w:tc>
          <w:tcPr>
            <w:tcW w:w="1615" w:type="dxa"/>
            <w:tcBorders>
              <w:bottom w:val="nil"/>
            </w:tcBorders>
          </w:tcPr>
          <w:p w14:paraId="0676A52F">
            <w:pPr>
              <w:keepNext/>
              <w:spacing w:line="360" w:lineRule="auto"/>
              <w:rPr>
                <w:rFonts w:ascii="宋体" w:hAnsi="宋体" w:eastAsia="宋体" w:cs="宋体"/>
                <w:szCs w:val="21"/>
              </w:rPr>
            </w:pPr>
          </w:p>
        </w:tc>
      </w:tr>
      <w:tr w14:paraId="6692D9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Merge w:val="continue"/>
            <w:vAlign w:val="center"/>
          </w:tcPr>
          <w:p w14:paraId="7B25E3E4">
            <w:pPr>
              <w:keepNext/>
              <w:spacing w:line="360" w:lineRule="auto"/>
              <w:rPr>
                <w:rFonts w:ascii="宋体" w:hAnsi="宋体" w:eastAsia="宋体" w:cs="宋体"/>
                <w:szCs w:val="21"/>
              </w:rPr>
            </w:pPr>
          </w:p>
        </w:tc>
        <w:tc>
          <w:tcPr>
            <w:tcW w:w="1156" w:type="dxa"/>
            <w:vAlign w:val="center"/>
          </w:tcPr>
          <w:p w14:paraId="43A51775">
            <w:pPr>
              <w:keepNext/>
              <w:spacing w:line="360" w:lineRule="auto"/>
              <w:rPr>
                <w:rFonts w:ascii="宋体" w:hAnsi="宋体" w:eastAsia="宋体" w:cs="宋体"/>
                <w:szCs w:val="21"/>
              </w:rPr>
            </w:pPr>
          </w:p>
        </w:tc>
        <w:tc>
          <w:tcPr>
            <w:tcW w:w="925" w:type="dxa"/>
            <w:vAlign w:val="center"/>
          </w:tcPr>
          <w:p w14:paraId="176EA531">
            <w:pPr>
              <w:keepNext/>
              <w:spacing w:line="360" w:lineRule="auto"/>
              <w:rPr>
                <w:rFonts w:ascii="宋体" w:hAnsi="宋体" w:eastAsia="宋体" w:cs="宋体"/>
                <w:szCs w:val="21"/>
              </w:rPr>
            </w:pPr>
          </w:p>
        </w:tc>
        <w:tc>
          <w:tcPr>
            <w:tcW w:w="674" w:type="dxa"/>
            <w:vAlign w:val="center"/>
          </w:tcPr>
          <w:p w14:paraId="47F84C74">
            <w:pPr>
              <w:keepNext/>
              <w:spacing w:line="360" w:lineRule="auto"/>
              <w:rPr>
                <w:rFonts w:ascii="宋体" w:hAnsi="宋体" w:eastAsia="宋体" w:cs="宋体"/>
                <w:szCs w:val="21"/>
              </w:rPr>
            </w:pPr>
          </w:p>
        </w:tc>
        <w:tc>
          <w:tcPr>
            <w:tcW w:w="3119" w:type="dxa"/>
            <w:vAlign w:val="center"/>
          </w:tcPr>
          <w:p w14:paraId="715F62A9">
            <w:pPr>
              <w:keepNext/>
              <w:spacing w:line="360" w:lineRule="auto"/>
              <w:rPr>
                <w:rFonts w:ascii="宋体" w:hAnsi="宋体" w:eastAsia="宋体" w:cs="宋体"/>
                <w:szCs w:val="21"/>
              </w:rPr>
            </w:pPr>
          </w:p>
        </w:tc>
        <w:tc>
          <w:tcPr>
            <w:tcW w:w="1615" w:type="dxa"/>
          </w:tcPr>
          <w:p w14:paraId="5ACFBF2D">
            <w:pPr>
              <w:keepNext/>
              <w:spacing w:line="360" w:lineRule="auto"/>
              <w:rPr>
                <w:rFonts w:ascii="宋体" w:hAnsi="宋体" w:eastAsia="宋体" w:cs="宋体"/>
                <w:szCs w:val="21"/>
              </w:rPr>
            </w:pPr>
          </w:p>
        </w:tc>
      </w:tr>
      <w:tr w14:paraId="210FB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Merge w:val="continue"/>
            <w:vAlign w:val="center"/>
          </w:tcPr>
          <w:p w14:paraId="70F9A28F">
            <w:pPr>
              <w:keepNext/>
              <w:spacing w:line="360" w:lineRule="auto"/>
              <w:rPr>
                <w:rFonts w:ascii="宋体" w:hAnsi="宋体" w:eastAsia="宋体" w:cs="宋体"/>
                <w:szCs w:val="21"/>
              </w:rPr>
            </w:pPr>
          </w:p>
        </w:tc>
        <w:tc>
          <w:tcPr>
            <w:tcW w:w="1156" w:type="dxa"/>
            <w:vAlign w:val="center"/>
          </w:tcPr>
          <w:p w14:paraId="5FBDFFB3">
            <w:pPr>
              <w:keepNext/>
              <w:spacing w:line="360" w:lineRule="auto"/>
              <w:rPr>
                <w:rFonts w:ascii="宋体" w:hAnsi="宋体" w:eastAsia="宋体" w:cs="宋体"/>
                <w:szCs w:val="21"/>
              </w:rPr>
            </w:pPr>
          </w:p>
        </w:tc>
        <w:tc>
          <w:tcPr>
            <w:tcW w:w="925" w:type="dxa"/>
            <w:vAlign w:val="center"/>
          </w:tcPr>
          <w:p w14:paraId="27246943">
            <w:pPr>
              <w:keepNext/>
              <w:spacing w:line="360" w:lineRule="auto"/>
              <w:rPr>
                <w:rFonts w:ascii="宋体" w:hAnsi="宋体" w:eastAsia="宋体" w:cs="宋体"/>
                <w:szCs w:val="21"/>
              </w:rPr>
            </w:pPr>
          </w:p>
        </w:tc>
        <w:tc>
          <w:tcPr>
            <w:tcW w:w="674" w:type="dxa"/>
            <w:vAlign w:val="center"/>
          </w:tcPr>
          <w:p w14:paraId="3EDD5392">
            <w:pPr>
              <w:keepNext/>
              <w:spacing w:line="360" w:lineRule="auto"/>
              <w:rPr>
                <w:rFonts w:ascii="宋体" w:hAnsi="宋体" w:eastAsia="宋体" w:cs="宋体"/>
                <w:szCs w:val="21"/>
              </w:rPr>
            </w:pPr>
          </w:p>
        </w:tc>
        <w:tc>
          <w:tcPr>
            <w:tcW w:w="3119" w:type="dxa"/>
            <w:vAlign w:val="center"/>
          </w:tcPr>
          <w:p w14:paraId="22C2352A">
            <w:pPr>
              <w:keepNext/>
              <w:spacing w:line="360" w:lineRule="auto"/>
              <w:rPr>
                <w:rFonts w:ascii="宋体" w:hAnsi="宋体" w:eastAsia="宋体" w:cs="宋体"/>
                <w:szCs w:val="21"/>
              </w:rPr>
            </w:pPr>
          </w:p>
        </w:tc>
        <w:tc>
          <w:tcPr>
            <w:tcW w:w="1615" w:type="dxa"/>
          </w:tcPr>
          <w:p w14:paraId="2C72F89A">
            <w:pPr>
              <w:keepNext/>
              <w:spacing w:line="360" w:lineRule="auto"/>
              <w:rPr>
                <w:rFonts w:ascii="宋体" w:hAnsi="宋体" w:eastAsia="宋体" w:cs="宋体"/>
                <w:szCs w:val="21"/>
              </w:rPr>
            </w:pPr>
          </w:p>
        </w:tc>
      </w:tr>
      <w:tr w14:paraId="25C0F2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Merge w:val="continue"/>
            <w:vAlign w:val="center"/>
          </w:tcPr>
          <w:p w14:paraId="741E7F98">
            <w:pPr>
              <w:keepNext/>
              <w:spacing w:line="360" w:lineRule="auto"/>
              <w:rPr>
                <w:rFonts w:ascii="宋体" w:hAnsi="宋体" w:eastAsia="宋体" w:cs="宋体"/>
                <w:szCs w:val="21"/>
              </w:rPr>
            </w:pPr>
          </w:p>
        </w:tc>
        <w:tc>
          <w:tcPr>
            <w:tcW w:w="1156" w:type="dxa"/>
            <w:vAlign w:val="center"/>
          </w:tcPr>
          <w:p w14:paraId="5779DB3F">
            <w:pPr>
              <w:keepNext/>
              <w:spacing w:line="360" w:lineRule="auto"/>
              <w:rPr>
                <w:rFonts w:ascii="宋体" w:hAnsi="宋体" w:eastAsia="宋体" w:cs="宋体"/>
                <w:szCs w:val="21"/>
              </w:rPr>
            </w:pPr>
          </w:p>
        </w:tc>
        <w:tc>
          <w:tcPr>
            <w:tcW w:w="925" w:type="dxa"/>
            <w:vAlign w:val="center"/>
          </w:tcPr>
          <w:p w14:paraId="654ABBB6">
            <w:pPr>
              <w:keepNext/>
              <w:spacing w:line="360" w:lineRule="auto"/>
              <w:rPr>
                <w:rFonts w:ascii="宋体" w:hAnsi="宋体" w:eastAsia="宋体" w:cs="宋体"/>
                <w:szCs w:val="21"/>
              </w:rPr>
            </w:pPr>
          </w:p>
        </w:tc>
        <w:tc>
          <w:tcPr>
            <w:tcW w:w="674" w:type="dxa"/>
            <w:vAlign w:val="center"/>
          </w:tcPr>
          <w:p w14:paraId="5748CACD">
            <w:pPr>
              <w:keepNext/>
              <w:spacing w:line="360" w:lineRule="auto"/>
              <w:rPr>
                <w:rFonts w:ascii="宋体" w:hAnsi="宋体" w:eastAsia="宋体" w:cs="宋体"/>
                <w:szCs w:val="21"/>
              </w:rPr>
            </w:pPr>
          </w:p>
        </w:tc>
        <w:tc>
          <w:tcPr>
            <w:tcW w:w="3119" w:type="dxa"/>
            <w:vAlign w:val="center"/>
          </w:tcPr>
          <w:p w14:paraId="6849632F">
            <w:pPr>
              <w:keepNext/>
              <w:spacing w:line="360" w:lineRule="auto"/>
              <w:rPr>
                <w:rFonts w:ascii="宋体" w:hAnsi="宋体" w:eastAsia="宋体" w:cs="宋体"/>
                <w:szCs w:val="21"/>
              </w:rPr>
            </w:pPr>
          </w:p>
        </w:tc>
        <w:tc>
          <w:tcPr>
            <w:tcW w:w="1615" w:type="dxa"/>
          </w:tcPr>
          <w:p w14:paraId="7827619A">
            <w:pPr>
              <w:keepNext/>
              <w:spacing w:line="360" w:lineRule="auto"/>
              <w:rPr>
                <w:rFonts w:ascii="宋体" w:hAnsi="宋体" w:eastAsia="宋体" w:cs="宋体"/>
                <w:szCs w:val="21"/>
              </w:rPr>
            </w:pPr>
          </w:p>
        </w:tc>
      </w:tr>
      <w:tr w14:paraId="6F7978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26" w:type="dxa"/>
            <w:vMerge w:val="continue"/>
            <w:tcBorders>
              <w:bottom w:val="single" w:color="auto" w:sz="12" w:space="0"/>
            </w:tcBorders>
            <w:vAlign w:val="center"/>
          </w:tcPr>
          <w:p w14:paraId="7DBDB115">
            <w:pPr>
              <w:keepNext/>
              <w:spacing w:line="360" w:lineRule="auto"/>
              <w:rPr>
                <w:rFonts w:ascii="宋体" w:hAnsi="宋体" w:eastAsia="宋体" w:cs="宋体"/>
                <w:szCs w:val="21"/>
              </w:rPr>
            </w:pPr>
          </w:p>
        </w:tc>
        <w:tc>
          <w:tcPr>
            <w:tcW w:w="1156" w:type="dxa"/>
            <w:tcBorders>
              <w:bottom w:val="single" w:color="auto" w:sz="12" w:space="0"/>
            </w:tcBorders>
            <w:vAlign w:val="center"/>
          </w:tcPr>
          <w:p w14:paraId="6DABD639">
            <w:pPr>
              <w:keepNext/>
              <w:spacing w:line="360" w:lineRule="auto"/>
              <w:rPr>
                <w:rFonts w:ascii="宋体" w:hAnsi="宋体" w:eastAsia="宋体" w:cs="宋体"/>
                <w:szCs w:val="21"/>
              </w:rPr>
            </w:pPr>
          </w:p>
        </w:tc>
        <w:tc>
          <w:tcPr>
            <w:tcW w:w="925" w:type="dxa"/>
            <w:tcBorders>
              <w:bottom w:val="single" w:color="auto" w:sz="12" w:space="0"/>
            </w:tcBorders>
            <w:vAlign w:val="center"/>
          </w:tcPr>
          <w:p w14:paraId="2A9818D3">
            <w:pPr>
              <w:keepNext/>
              <w:spacing w:line="360" w:lineRule="auto"/>
              <w:rPr>
                <w:rFonts w:ascii="宋体" w:hAnsi="宋体" w:eastAsia="宋体" w:cs="宋体"/>
                <w:szCs w:val="21"/>
              </w:rPr>
            </w:pPr>
          </w:p>
        </w:tc>
        <w:tc>
          <w:tcPr>
            <w:tcW w:w="674" w:type="dxa"/>
            <w:tcBorders>
              <w:bottom w:val="single" w:color="auto" w:sz="12" w:space="0"/>
            </w:tcBorders>
            <w:vAlign w:val="center"/>
          </w:tcPr>
          <w:p w14:paraId="17D41C01">
            <w:pPr>
              <w:keepNext/>
              <w:spacing w:line="360" w:lineRule="auto"/>
              <w:rPr>
                <w:rFonts w:ascii="宋体" w:hAnsi="宋体" w:eastAsia="宋体" w:cs="宋体"/>
                <w:szCs w:val="21"/>
              </w:rPr>
            </w:pPr>
          </w:p>
        </w:tc>
        <w:tc>
          <w:tcPr>
            <w:tcW w:w="3119" w:type="dxa"/>
            <w:tcBorders>
              <w:bottom w:val="single" w:color="auto" w:sz="12" w:space="0"/>
            </w:tcBorders>
            <w:vAlign w:val="center"/>
          </w:tcPr>
          <w:p w14:paraId="0E3515A2">
            <w:pPr>
              <w:keepNext/>
              <w:spacing w:line="360" w:lineRule="auto"/>
              <w:rPr>
                <w:rFonts w:ascii="宋体" w:hAnsi="宋体" w:eastAsia="宋体" w:cs="宋体"/>
                <w:szCs w:val="21"/>
              </w:rPr>
            </w:pPr>
          </w:p>
        </w:tc>
        <w:tc>
          <w:tcPr>
            <w:tcW w:w="1615" w:type="dxa"/>
            <w:tcBorders>
              <w:bottom w:val="single" w:color="auto" w:sz="12" w:space="0"/>
            </w:tcBorders>
          </w:tcPr>
          <w:p w14:paraId="50E940F4">
            <w:pPr>
              <w:keepNext/>
              <w:spacing w:line="360" w:lineRule="auto"/>
              <w:rPr>
                <w:rFonts w:ascii="宋体" w:hAnsi="宋体" w:eastAsia="宋体" w:cs="宋体"/>
                <w:szCs w:val="21"/>
              </w:rPr>
            </w:pPr>
          </w:p>
        </w:tc>
      </w:tr>
    </w:tbl>
    <w:p w14:paraId="06B1BC37">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br w:type="page"/>
      </w:r>
      <w:r>
        <w:rPr>
          <w:rFonts w:hint="eastAsia" w:ascii="宋体" w:hAnsi="宋体" w:eastAsia="宋体" w:cs="宋体"/>
          <w:bCs/>
          <w:sz w:val="24"/>
          <w:szCs w:val="24"/>
        </w:rPr>
        <w:t>附件8：廉政协议</w:t>
      </w:r>
    </w:p>
    <w:p w14:paraId="08B5318D">
      <w:pPr>
        <w:widowControl/>
        <w:spacing w:line="360" w:lineRule="auto"/>
        <w:ind w:firstLine="643"/>
        <w:jc w:val="center"/>
        <w:rPr>
          <w:rFonts w:ascii="宋体" w:hAnsi="宋体" w:eastAsia="宋体" w:cs="宋体"/>
          <w:b/>
          <w:bCs/>
          <w:kern w:val="0"/>
          <w:sz w:val="32"/>
          <w:szCs w:val="32"/>
        </w:rPr>
      </w:pPr>
      <w:r>
        <w:rPr>
          <w:rFonts w:hint="eastAsia" w:ascii="宋体" w:hAnsi="宋体" w:eastAsia="宋体" w:cs="宋体"/>
          <w:b/>
          <w:bCs/>
          <w:kern w:val="0"/>
          <w:sz w:val="32"/>
          <w:szCs w:val="32"/>
        </w:rPr>
        <w:t>廉 政 协 议</w:t>
      </w:r>
    </w:p>
    <w:p w14:paraId="58A6A6E1">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为促进双方诚信经营、廉洁从业，防范商业贿赂，保护国家、集体和当事人的合法权益，根据国家有关法律法规和安徽省、项目所在地廉政建设的规定，(以下称甲方)与(以下称乙方)，特此订立本协议共同遵照执行。</w:t>
      </w:r>
    </w:p>
    <w:p w14:paraId="60AE8045">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第一条 甲乙双方的权利和义务</w:t>
      </w:r>
    </w:p>
    <w:p w14:paraId="3CE23804">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3DD767C7">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（二）严格执行的合同要求，自觉履行合同约定的相关义务。</w:t>
      </w:r>
    </w:p>
    <w:p w14:paraId="680718D2">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（三）在业务活动中坚持公开、公正、诚信、透明的原则，不得损害国家、集体利益。</w:t>
      </w:r>
    </w:p>
    <w:p w14:paraId="26EDB5F8">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（四）建立健全廉政制度，开展廉政教育，公布举报电话，监督并认真查处违法违纪行为。</w:t>
      </w:r>
    </w:p>
    <w:p w14:paraId="713332F6">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（五）发现对方在业务活动中有违反廉政规定的行为，应及时提醒对方纠正。情节严重的，应向其上级有关部门举报、建议给予处理，并有权要求告知处理结果。</w:t>
      </w:r>
    </w:p>
    <w:p w14:paraId="6EA21C63">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第二条 甲方的义务</w:t>
      </w:r>
    </w:p>
    <w:p w14:paraId="376CBFFB">
      <w:pPr>
        <w:widowControl/>
        <w:spacing w:line="360" w:lineRule="auto"/>
        <w:ind w:firstLine="600" w:firstLineChars="250"/>
        <w:jc w:val="left"/>
        <w:rPr>
          <w:rFonts w:ascii="宋体" w:hAnsi="宋体" w:eastAsia="宋体" w:cs="宋体"/>
          <w:kern w:val="0"/>
          <w:sz w:val="24"/>
          <w:szCs w:val="24"/>
        </w:rPr>
      </w:pPr>
      <w:r>
        <w:rPr>
          <w:rFonts w:hint="eastAsia" w:ascii="宋体" w:hAnsi="宋体" w:eastAsia="宋体" w:cs="宋体"/>
          <w:kern w:val="0"/>
          <w:sz w:val="24"/>
          <w:szCs w:val="24"/>
        </w:rPr>
        <w:t>(一)甲方及其工作人员不得索要或接受乙方的礼金、有价证券和贵重物品，不得在乙方报销任何应由甲方单位或个人支付的费用等。</w:t>
      </w:r>
    </w:p>
    <w:p w14:paraId="0A7F1AC0">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7F953552">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（三） 甲方及其工作人员不得要求或者接受乙方为其住房装修、婚丧嫁娶活动、配偶子女工作安排以及出国出境、旅游等提供方便等。</w:t>
      </w:r>
    </w:p>
    <w:p w14:paraId="3D04400A">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（四） 甲方工作人员不得在乙方有股权关联的企业兼职，不得向乙方介绍家属或者亲友从事与甲方业务有关的经济活动。</w:t>
      </w:r>
    </w:p>
    <w:p w14:paraId="132597D5">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（五）甲方工作人员不得以明显低于市场的价格向乙方购买房屋、汽车等物品；不得以明显高于市场的价格向乙方出售房屋、汽车等物品；不得以其他交易形式非法收受请托人财物。</w:t>
      </w:r>
    </w:p>
    <w:p w14:paraId="2C8BCDEA">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（六）甲方工作人员不得利用职务之便收受乙方以回扣、手续费、加班费、咨询费、劳务费、协调费、辛苦费等各种名义给予或赠送的钱物。</w:t>
      </w:r>
    </w:p>
    <w:p w14:paraId="51B3C05D">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（七）甲方工作人员不得接受乙方给予或赠送的干股或红利。</w:t>
      </w:r>
    </w:p>
    <w:p w14:paraId="44C00A33">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（八）甲方任何人不得以个人的名义向乙方推荐设备、部件等供货商以及其他合作单位。</w:t>
      </w:r>
    </w:p>
    <w:p w14:paraId="27E3149F">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第三条 乙方的义务</w:t>
      </w:r>
    </w:p>
    <w:p w14:paraId="1B1C05E3">
      <w:pPr>
        <w:widowControl/>
        <w:spacing w:line="360" w:lineRule="auto"/>
        <w:ind w:firstLine="600" w:firstLineChars="250"/>
        <w:jc w:val="left"/>
        <w:rPr>
          <w:rFonts w:ascii="宋体" w:hAnsi="宋体" w:eastAsia="宋体" w:cs="宋体"/>
          <w:kern w:val="0"/>
          <w:sz w:val="24"/>
          <w:szCs w:val="24"/>
        </w:rPr>
      </w:pPr>
      <w:r>
        <w:rPr>
          <w:rFonts w:hint="eastAsia" w:ascii="宋体" w:hAnsi="宋体" w:eastAsia="宋体" w:cs="宋体"/>
          <w:kern w:val="0"/>
          <w:sz w:val="24"/>
          <w:szCs w:val="24"/>
        </w:rPr>
        <w:t>(一)乙方不得以任何理由向甲方及其工作人员行贿或馈赠礼金、有价证券、贵重礼品。</w:t>
      </w:r>
    </w:p>
    <w:p w14:paraId="1A621537">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（二)乙方不得以任何名义为甲方及其工作人员报销应由甲方单位或个人支付的任何费用。</w:t>
      </w:r>
    </w:p>
    <w:p w14:paraId="1CA98BB6">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(三)乙方不得以任何理由安排甲方工作人员参加可能影响相关业务公开、公正、公平性的宴请及娱乐活动。</w:t>
      </w:r>
    </w:p>
    <w:p w14:paraId="47AA99E5">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（四）乙方不得为甲方单位和个人购置或提供通讯工具和高档办公用品等物品，也不得为甲方提供与工作无关的房屋、汽车等。</w:t>
      </w:r>
    </w:p>
    <w:p w14:paraId="445428EB">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（五）乙方不得与甲方工作人员就合同中的质量、数量、价格、工程量、验收等条款进行私下商谈或者达成默契。</w:t>
      </w:r>
    </w:p>
    <w:p w14:paraId="6245D38A">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（六）乙方不得以回扣、手续费、加班费、咨询费、劳务费、协调费、辛苦费等各种名义向甲方工作人员给予或赠送钱物。</w:t>
      </w:r>
    </w:p>
    <w:p w14:paraId="1763CDEF">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（七）乙方不得向甲方工作人员提供干股或红利。</w:t>
      </w:r>
    </w:p>
    <w:p w14:paraId="60FAC9D3">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（八）乙方须按专项纪检监察工作组(如有)要求开展相关工作。</w:t>
      </w:r>
    </w:p>
    <w:p w14:paraId="4C341744">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第四条 违约责任</w:t>
      </w:r>
    </w:p>
    <w:p w14:paraId="7A0D0839">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3C69C7C8">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甲方投诉联系部门：，联系电话：。</w:t>
      </w:r>
    </w:p>
    <w:p w14:paraId="238B9122">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（二）乙方及其工作人员违反本协议第一、三条规定。根据具体情节和造成的后果，甲方有权对乙方采取以下一种或多种处理办法：</w:t>
      </w:r>
    </w:p>
    <w:p w14:paraId="2A209D12">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 xml:space="preserve">1. 全额收取乙方合同履约保证金不予退还； </w:t>
      </w:r>
    </w:p>
    <w:p w14:paraId="0894056F">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 追究乙方其他违约责任；</w:t>
      </w:r>
    </w:p>
    <w:p w14:paraId="57773C1B">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 终止或解除双方已签订的包括本合同在内的所有合同；</w:t>
      </w:r>
    </w:p>
    <w:p w14:paraId="5F7510E7">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 乙方一定期限内（6个月至3年，具体由甲方根据情况而定）不得参与甲方作为发包人（业主）的工程项目投标。</w:t>
      </w:r>
    </w:p>
    <w:p w14:paraId="2CAB517A">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甲方作出的处理意见，乙方应无条件接受并承担给甲方造成的损失，全额返还通过不正当手段从甲方获取的非法所得，并承担相应的法律责任。</w:t>
      </w:r>
    </w:p>
    <w:p w14:paraId="3CE08640">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第五条 双方约定</w:t>
      </w:r>
    </w:p>
    <w:p w14:paraId="1D158369">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本协议由双方或双方上级单位负责监督。可由甲方或甲方上级单位的纪检监察部门约请乙方或乙方上级单位的纪检监察部门对本协议履行情况进行检查，提出在本协议规定范围内的裁定意见。</w:t>
      </w:r>
    </w:p>
    <w:p w14:paraId="5871C633">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 xml:space="preserve">第六条  本协议有效期为甲乙双方签署之日起至合同终止。  </w:t>
      </w:r>
    </w:p>
    <w:p w14:paraId="4F4F18F0">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第七条  本协议作为合同的附件，与本合同具有同等法律效力。</w:t>
      </w:r>
    </w:p>
    <w:p w14:paraId="2714C277">
      <w:pPr>
        <w:widowControl/>
        <w:spacing w:line="360" w:lineRule="auto"/>
        <w:ind w:firstLine="480" w:firstLineChars="200"/>
        <w:jc w:val="left"/>
        <w:rPr>
          <w:rFonts w:ascii="宋体" w:hAnsi="宋体" w:eastAsia="宋体" w:cs="宋体"/>
          <w:kern w:val="0"/>
          <w:sz w:val="24"/>
          <w:szCs w:val="24"/>
        </w:rPr>
      </w:pPr>
    </w:p>
    <w:p w14:paraId="04955914">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甲方（盖章）：        乙方（盖章）：</w:t>
      </w:r>
    </w:p>
    <w:p w14:paraId="2EA97539">
      <w:pPr>
        <w:widowControl/>
        <w:spacing w:line="360" w:lineRule="auto"/>
        <w:ind w:firstLine="480" w:firstLineChars="200"/>
        <w:jc w:val="left"/>
        <w:rPr>
          <w:rFonts w:ascii="宋体" w:hAnsi="宋体" w:eastAsia="宋体" w:cs="宋体"/>
          <w:kern w:val="0"/>
          <w:sz w:val="24"/>
          <w:szCs w:val="24"/>
        </w:rPr>
      </w:pPr>
    </w:p>
    <w:p w14:paraId="47584649">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法定代表人或                                法定代表人或</w:t>
      </w:r>
    </w:p>
    <w:p w14:paraId="7FD3C112">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授权代表：(职务)              授权代表：(职务)</w:t>
      </w:r>
    </w:p>
    <w:p w14:paraId="0E53B24B">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姓名：                         姓名：</w:t>
      </w:r>
    </w:p>
    <w:p w14:paraId="6A208886">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签字：                         签字：</w:t>
      </w:r>
    </w:p>
    <w:p w14:paraId="3E876787">
      <w:pPr>
        <w:widowControl/>
        <w:spacing w:line="360" w:lineRule="auto"/>
        <w:ind w:firstLine="480" w:firstLineChars="200"/>
        <w:jc w:val="left"/>
        <w:rPr>
          <w:rFonts w:ascii="宋体" w:hAnsi="宋体" w:eastAsia="宋体" w:cs="宋体"/>
          <w:kern w:val="0"/>
          <w:sz w:val="24"/>
          <w:szCs w:val="24"/>
        </w:rPr>
      </w:pPr>
    </w:p>
    <w:p w14:paraId="32A944D8">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廉政监督联系人                              廉政监督联系人</w:t>
      </w:r>
    </w:p>
    <w:p w14:paraId="6DF35F78">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姓名：               姓名：</w:t>
      </w:r>
    </w:p>
    <w:p w14:paraId="566744FA">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签字：               签字：</w:t>
      </w:r>
    </w:p>
    <w:p w14:paraId="40B4D433">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电话：               电话：</w:t>
      </w:r>
    </w:p>
    <w:p w14:paraId="0EFAC322">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地址：               地址：</w:t>
      </w:r>
    </w:p>
    <w:p w14:paraId="73FE86C2">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日期：               日期：</w:t>
      </w:r>
    </w:p>
    <w:p w14:paraId="2268B415">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kern w:val="0"/>
          <w:sz w:val="24"/>
          <w:szCs w:val="24"/>
        </w:rPr>
        <w:br w:type="page"/>
      </w:r>
      <w:r>
        <w:rPr>
          <w:rFonts w:hint="eastAsia" w:ascii="宋体" w:hAnsi="宋体" w:eastAsia="宋体" w:cs="宋体"/>
          <w:bCs/>
          <w:sz w:val="24"/>
          <w:szCs w:val="24"/>
        </w:rPr>
        <w:t>附件9：履约保证金</w:t>
      </w:r>
    </w:p>
    <w:p w14:paraId="35F7C745">
      <w:pPr>
        <w:spacing w:beforeLines="50" w:afterLines="50" w:line="360" w:lineRule="auto"/>
        <w:jc w:val="center"/>
        <w:rPr>
          <w:rFonts w:ascii="宋体" w:hAnsi="宋体" w:eastAsia="宋体" w:cs="宋体"/>
          <w:b/>
          <w:sz w:val="32"/>
          <w:szCs w:val="32"/>
        </w:rPr>
      </w:pPr>
      <w:r>
        <w:rPr>
          <w:rFonts w:hint="eastAsia" w:ascii="宋体" w:hAnsi="宋体" w:eastAsia="宋体" w:cs="宋体"/>
          <w:b/>
          <w:sz w:val="32"/>
          <w:szCs w:val="32"/>
        </w:rPr>
        <w:t>履约保证金</w:t>
      </w:r>
    </w:p>
    <w:p w14:paraId="7564C2B0">
      <w:pPr>
        <w:spacing w:line="360" w:lineRule="auto"/>
        <w:jc w:val="center"/>
        <w:rPr>
          <w:rFonts w:ascii="宋体" w:hAnsi="宋体" w:eastAsia="宋体" w:cs="Times New Roman"/>
          <w:b/>
          <w:bCs/>
          <w:sz w:val="32"/>
          <w:szCs w:val="32"/>
        </w:rPr>
      </w:pPr>
    </w:p>
    <w:p w14:paraId="58C9D428">
      <w:pPr>
        <w:wordWrap w:val="0"/>
        <w:spacing w:line="360" w:lineRule="auto"/>
        <w:jc w:val="right"/>
        <w:rPr>
          <w:rFonts w:ascii="宋体" w:hAnsi="宋体" w:eastAsia="宋体" w:cs="Times New Roman"/>
          <w:szCs w:val="21"/>
        </w:rPr>
      </w:pPr>
      <w:r>
        <w:rPr>
          <w:rFonts w:hint="eastAsia" w:ascii="宋体" w:hAnsi="宋体" w:eastAsia="宋体" w:cs="Times New Roman"/>
          <w:szCs w:val="24"/>
        </w:rPr>
        <w:t xml:space="preserve">编号：           </w:t>
      </w:r>
    </w:p>
    <w:p w14:paraId="5D552371">
      <w:pPr>
        <w:spacing w:line="360" w:lineRule="auto"/>
        <w:rPr>
          <w:rFonts w:ascii="宋体" w:hAnsi="宋体" w:eastAsia="宋体" w:cs="Times New Roman"/>
          <w:sz w:val="24"/>
          <w:szCs w:val="24"/>
        </w:rPr>
      </w:pPr>
      <w:r>
        <w:rPr>
          <w:rFonts w:hint="eastAsia" w:ascii="宋体" w:hAnsi="宋体" w:eastAsia="宋体" w:cs="Times New Roman"/>
          <w:sz w:val="24"/>
          <w:szCs w:val="24"/>
        </w:rPr>
        <w:t>申请人：</w:t>
      </w:r>
    </w:p>
    <w:p w14:paraId="24437194">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01CE506D">
      <w:pPr>
        <w:spacing w:line="360" w:lineRule="auto"/>
        <w:rPr>
          <w:rFonts w:ascii="宋体" w:hAnsi="宋体" w:eastAsia="宋体" w:cs="Times New Roman"/>
          <w:sz w:val="24"/>
          <w:szCs w:val="24"/>
        </w:rPr>
      </w:pPr>
      <w:r>
        <w:rPr>
          <w:rFonts w:hint="eastAsia" w:ascii="宋体" w:hAnsi="宋体" w:eastAsia="宋体" w:cs="Times New Roman"/>
          <w:sz w:val="24"/>
          <w:szCs w:val="24"/>
        </w:rPr>
        <w:t>受益人：</w:t>
      </w:r>
    </w:p>
    <w:p w14:paraId="4D752728">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5817E4FB">
      <w:pPr>
        <w:spacing w:line="360" w:lineRule="auto"/>
        <w:rPr>
          <w:rFonts w:ascii="宋体" w:hAnsi="宋体" w:eastAsia="宋体" w:cs="Times New Roman"/>
          <w:sz w:val="24"/>
          <w:szCs w:val="24"/>
        </w:rPr>
      </w:pPr>
      <w:r>
        <w:rPr>
          <w:rFonts w:hint="eastAsia" w:ascii="宋体" w:hAnsi="宋体" w:eastAsia="宋体" w:cs="Times New Roman"/>
          <w:sz w:val="24"/>
          <w:szCs w:val="24"/>
        </w:rPr>
        <w:t>开立人：</w:t>
      </w:r>
    </w:p>
    <w:p w14:paraId="41DC9546">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4A58F676">
      <w:pPr>
        <w:spacing w:line="360" w:lineRule="auto"/>
        <w:rPr>
          <w:rFonts w:ascii="宋体" w:hAnsi="宋体" w:eastAsia="宋体" w:cs="Times New Roman"/>
          <w:sz w:val="24"/>
          <w:szCs w:val="24"/>
        </w:rPr>
      </w:pPr>
    </w:p>
    <w:p w14:paraId="65453475">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（受益人名称）： </w:t>
      </w:r>
    </w:p>
    <w:p w14:paraId="2181C1C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鉴于（以下简称“受益人”）与（以下简称“申请人”）于年月日就工程（以下简称“本工程”）施工和有关事项协商一致共同签订</w:t>
      </w:r>
      <w:r>
        <w:rPr>
          <w:rFonts w:hint="eastAsia" w:ascii="宋体" w:hAnsi="宋体" w:eastAsia="宋体" w:cs="Times New Roman"/>
          <w:sz w:val="24"/>
          <w:szCs w:val="24"/>
          <w:u w:val="single"/>
        </w:rPr>
        <w:t>《        》</w:t>
      </w:r>
      <w:r>
        <w:rPr>
          <w:rFonts w:hint="eastAsia" w:ascii="宋体" w:hAnsi="宋体" w:eastAsia="宋体" w:cs="Times New Roman"/>
          <w:sz w:val="24"/>
          <w:szCs w:val="24"/>
        </w:rPr>
        <w:t xml:space="preserve">（以下简称“基础合同”），我方（即“开立人”）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本保函”）。 </w:t>
      </w:r>
    </w:p>
    <w:p w14:paraId="602226C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一、本保函担保范围：承包人未按照基础合同的约定履行义务，应当向贵方承担的违约责任和赔偿因此造成的损失、利息、律师费、诉讼费用等实现债权的费用。</w:t>
      </w:r>
    </w:p>
    <w:p w14:paraId="4C18092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二、本保函担保金额最高不超过人民币（大写）元（¥）。 </w:t>
      </w:r>
    </w:p>
    <w:p w14:paraId="4D76B44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三、本保函有效期自开立之日起至基础合同约定的缺陷责任期后日止，最迟不超过年月日。 </w:t>
      </w:r>
    </w:p>
    <w:p w14:paraId="6D71E3E8">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四、我方承诺，在收到受益人发来的书面付款通知后的日内无条件支付，前述书面付款通知即为付款要求之单据，且应满足以下要求：</w:t>
      </w:r>
    </w:p>
    <w:p w14:paraId="3D1D472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（1）付款通知到达的日期在本保函的有效期内；</w:t>
      </w:r>
    </w:p>
    <w:p w14:paraId="12C1AFA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（2）载明要求支付的金额；</w:t>
      </w:r>
    </w:p>
    <w:p w14:paraId="3689B6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（3）载明申请人违反合同义务的条款和内容；</w:t>
      </w:r>
    </w:p>
    <w:p w14:paraId="0F7512E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（4）声明不存在合同文件约定或我国法律规定免除申请人或开立人支付责任的情形；</w:t>
      </w:r>
    </w:p>
    <w:p w14:paraId="2B26347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（5）付款通知应在本保函有效期内到达的地址是：。</w:t>
      </w:r>
    </w:p>
    <w:p w14:paraId="3CE5605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受益人发出的书面付款通知应由其为鉴明受益人法定代表人（负责人）或授权代理人签字并加盖公章。</w:t>
      </w:r>
    </w:p>
    <w:p w14:paraId="6F87481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五、本保函项下的权利不得转让，不得设定担保。贵方未经我方书面同意转 让本保函或其项下任何权利，对我方不发生法律效力。 </w:t>
      </w:r>
    </w:p>
    <w:p w14:paraId="61D2FAE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六、与本保函有关的基础合同不成立、不生效、无效、被撤销、被解除，不影响本保函的独立有效。 </w:t>
      </w:r>
    </w:p>
    <w:p w14:paraId="5F7113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七、贵方应在本保函到期后的七日内将本保函正本退回我方注销，但是不论贵方是否按此要求将本保函正本退回我方，我方在本保函项下的义务和责任均在保函有效期到期后自动消灭。 </w:t>
      </w:r>
    </w:p>
    <w:p w14:paraId="35BA009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八、本保函适用的法律为中华人民共和国法律，争议裁判管辖地为中华人民共和国。 </w:t>
      </w:r>
    </w:p>
    <w:p w14:paraId="5A57D98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九、本保函自我方法定代表人或授权代表签字并加盖公章之日起生效。 </w:t>
      </w:r>
    </w:p>
    <w:p w14:paraId="0D9A7E4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开 立 人：                              （公章） </w:t>
      </w:r>
    </w:p>
    <w:p w14:paraId="57DEC35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法定代表人（或授权代表）：               （签字） </w:t>
      </w:r>
    </w:p>
    <w:p w14:paraId="381CAFD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地    址：                                       </w:t>
      </w:r>
    </w:p>
    <w:p w14:paraId="01C3B64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邮政编码：                 </w:t>
      </w:r>
    </w:p>
    <w:p w14:paraId="2E3E21F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电    话：                 </w:t>
      </w:r>
    </w:p>
    <w:p w14:paraId="6AC0241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传    真：                 </w:t>
      </w:r>
    </w:p>
    <w:p w14:paraId="78F89A3B">
      <w:pPr>
        <w:spacing w:line="360" w:lineRule="auto"/>
        <w:ind w:firstLine="480" w:firstLineChars="200"/>
        <w:rPr>
          <w:rFonts w:ascii="Times New Roman" w:hAnsi="Times New Roman" w:eastAsia="宋体" w:cs="Times New Roman"/>
          <w:szCs w:val="21"/>
        </w:rPr>
      </w:pPr>
      <w:r>
        <w:rPr>
          <w:rFonts w:hint="eastAsia" w:ascii="宋体" w:hAnsi="宋体" w:eastAsia="宋体" w:cs="Times New Roman"/>
          <w:sz w:val="24"/>
          <w:szCs w:val="24"/>
        </w:rPr>
        <w:t xml:space="preserve">开立时间：      年      月    </w:t>
      </w:r>
    </w:p>
    <w:p w14:paraId="3BB86BF3">
      <w:pPr>
        <w:spacing w:line="360" w:lineRule="auto"/>
        <w:ind w:left="1329" w:hanging="1329" w:hangingChars="633"/>
        <w:rPr>
          <w:rFonts w:ascii="宋体" w:hAnsi="宋体" w:eastAsia="宋体" w:cs="宋体"/>
          <w:szCs w:val="21"/>
        </w:rPr>
      </w:pPr>
    </w:p>
    <w:p w14:paraId="62E752AB">
      <w:pPr>
        <w:spacing w:line="360" w:lineRule="auto"/>
        <w:ind w:left="1329" w:hanging="1329" w:hangingChars="633"/>
        <w:rPr>
          <w:rFonts w:ascii="宋体" w:hAnsi="宋体" w:eastAsia="宋体" w:cs="宋体"/>
          <w:szCs w:val="21"/>
        </w:rPr>
      </w:pPr>
    </w:p>
    <w:p w14:paraId="2A88DFC8">
      <w:pPr>
        <w:spacing w:line="360" w:lineRule="auto"/>
        <w:ind w:left="1329" w:hanging="1329" w:hangingChars="633"/>
        <w:rPr>
          <w:rFonts w:ascii="宋体" w:hAnsi="宋体" w:eastAsia="宋体" w:cs="宋体"/>
          <w:szCs w:val="21"/>
        </w:rPr>
      </w:pPr>
    </w:p>
    <w:p w14:paraId="34A5392C">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br w:type="page"/>
      </w:r>
      <w:r>
        <w:rPr>
          <w:rFonts w:hint="eastAsia" w:ascii="宋体" w:hAnsi="宋体" w:eastAsia="宋体" w:cs="宋体"/>
          <w:bCs/>
          <w:sz w:val="24"/>
          <w:szCs w:val="24"/>
        </w:rPr>
        <w:t>附件10：预付款担保</w:t>
      </w:r>
    </w:p>
    <w:p w14:paraId="7D2580A3">
      <w:pPr>
        <w:adjustRightInd w:val="0"/>
        <w:snapToGrid w:val="0"/>
        <w:spacing w:beforeLines="50" w:afterLines="50" w:line="360" w:lineRule="auto"/>
        <w:jc w:val="center"/>
        <w:rPr>
          <w:rFonts w:ascii="宋体" w:hAnsi="宋体" w:eastAsia="宋体" w:cs="宋体"/>
          <w:b/>
          <w:sz w:val="32"/>
          <w:szCs w:val="32"/>
        </w:rPr>
      </w:pPr>
      <w:r>
        <w:rPr>
          <w:rFonts w:hint="eastAsia" w:ascii="宋体" w:hAnsi="宋体" w:eastAsia="宋体" w:cs="宋体"/>
          <w:b/>
          <w:sz w:val="32"/>
          <w:szCs w:val="32"/>
        </w:rPr>
        <w:t>预付款担保</w:t>
      </w:r>
    </w:p>
    <w:p w14:paraId="27C7E7F8">
      <w:pPr>
        <w:wordWrap w:val="0"/>
        <w:spacing w:line="360" w:lineRule="auto"/>
        <w:jc w:val="right"/>
        <w:rPr>
          <w:rFonts w:ascii="宋体" w:hAnsi="宋体" w:eastAsia="宋体" w:cs="Times New Roman"/>
          <w:szCs w:val="21"/>
        </w:rPr>
      </w:pPr>
      <w:r>
        <w:rPr>
          <w:rFonts w:hint="eastAsia" w:ascii="宋体" w:hAnsi="宋体" w:eastAsia="宋体" w:cs="Times New Roman"/>
          <w:szCs w:val="24"/>
        </w:rPr>
        <w:t xml:space="preserve">编号：           </w:t>
      </w:r>
    </w:p>
    <w:p w14:paraId="5E456CEA">
      <w:pPr>
        <w:spacing w:line="360" w:lineRule="auto"/>
        <w:rPr>
          <w:rFonts w:ascii="宋体" w:hAnsi="宋体" w:eastAsia="宋体" w:cs="Times New Roman"/>
          <w:sz w:val="24"/>
          <w:szCs w:val="24"/>
        </w:rPr>
      </w:pPr>
    </w:p>
    <w:p w14:paraId="397D5208">
      <w:pPr>
        <w:spacing w:line="360" w:lineRule="auto"/>
        <w:rPr>
          <w:rFonts w:ascii="宋体" w:hAnsi="宋体" w:eastAsia="宋体" w:cs="Times New Roman"/>
          <w:sz w:val="24"/>
          <w:szCs w:val="24"/>
        </w:rPr>
      </w:pPr>
      <w:r>
        <w:rPr>
          <w:rFonts w:hint="eastAsia" w:ascii="宋体" w:hAnsi="宋体" w:eastAsia="宋体" w:cs="Times New Roman"/>
          <w:sz w:val="24"/>
          <w:szCs w:val="24"/>
        </w:rPr>
        <w:t>申请人：</w:t>
      </w:r>
    </w:p>
    <w:p w14:paraId="26F0B262">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1FB993B5">
      <w:pPr>
        <w:spacing w:line="360" w:lineRule="auto"/>
        <w:rPr>
          <w:rFonts w:ascii="宋体" w:hAnsi="宋体" w:eastAsia="宋体" w:cs="Times New Roman"/>
          <w:sz w:val="24"/>
          <w:szCs w:val="24"/>
        </w:rPr>
      </w:pPr>
      <w:r>
        <w:rPr>
          <w:rFonts w:hint="eastAsia" w:ascii="宋体" w:hAnsi="宋体" w:eastAsia="宋体" w:cs="Times New Roman"/>
          <w:sz w:val="24"/>
          <w:szCs w:val="24"/>
        </w:rPr>
        <w:t>受益人：</w:t>
      </w:r>
    </w:p>
    <w:p w14:paraId="33F23B40">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3006C977">
      <w:pPr>
        <w:spacing w:line="360" w:lineRule="auto"/>
        <w:rPr>
          <w:rFonts w:ascii="宋体" w:hAnsi="宋体" w:eastAsia="宋体" w:cs="Times New Roman"/>
          <w:sz w:val="24"/>
          <w:szCs w:val="24"/>
        </w:rPr>
      </w:pPr>
      <w:r>
        <w:rPr>
          <w:rFonts w:hint="eastAsia" w:ascii="宋体" w:hAnsi="宋体" w:eastAsia="宋体" w:cs="Times New Roman"/>
          <w:sz w:val="24"/>
          <w:szCs w:val="24"/>
        </w:rPr>
        <w:t>开立人：</w:t>
      </w:r>
    </w:p>
    <w:p w14:paraId="20E2C4F6">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53AD96D5">
      <w:pPr>
        <w:spacing w:line="360" w:lineRule="auto"/>
        <w:rPr>
          <w:rFonts w:ascii="宋体" w:hAnsi="宋体" w:eastAsia="宋体" w:cs="Times New Roman"/>
          <w:sz w:val="24"/>
          <w:szCs w:val="24"/>
        </w:rPr>
      </w:pPr>
    </w:p>
    <w:p w14:paraId="52FA884D">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（受益人名称）： </w:t>
      </w:r>
    </w:p>
    <w:p w14:paraId="5024C09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鉴于（以下简称“受益人”）与（以下简称“申请人”）于年月日就工程（以下简称“本工程”）施工和有关事项协商一致共同签订</w:t>
      </w:r>
      <w:r>
        <w:rPr>
          <w:rFonts w:hint="eastAsia" w:ascii="宋体" w:hAnsi="宋体" w:eastAsia="宋体" w:cs="Times New Roman"/>
          <w:sz w:val="24"/>
          <w:szCs w:val="24"/>
          <w:u w:val="single"/>
        </w:rPr>
        <w:t>《        》</w:t>
      </w:r>
      <w:r>
        <w:rPr>
          <w:rFonts w:hint="eastAsia" w:ascii="宋体" w:hAnsi="宋体" w:eastAsia="宋体" w:cs="Times New Roman"/>
          <w:sz w:val="24"/>
          <w:szCs w:val="24"/>
        </w:rPr>
        <w:t xml:space="preserve">（以下简称“基础合同”），我方（即“开立人”）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本保函”）。 </w:t>
      </w:r>
    </w:p>
    <w:p w14:paraId="5770DDA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一、本保函担保范围：申请人未按照合同约定正确和合理地为合同目的使用预付款，应当向贵方承担的违约责任和赔偿因此造成的损失、利息、律师费、诉讼费用等实现债权的费用。</w:t>
      </w:r>
    </w:p>
    <w:p w14:paraId="527620F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二、本保函担保金额最高不超过人民币（大写）元（¥）。 </w:t>
      </w:r>
    </w:p>
    <w:p w14:paraId="0FF606D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三、本保函有效期自开立之日起至发包人全额扣回预付款后日止，最迟不超过年月日。</w:t>
      </w:r>
    </w:p>
    <w:p w14:paraId="278F62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四、我方承诺，在收到受益人发来的书面付款通知后的日内无条件支付，前述书面付款通知即为付款要求之单据，且应满足以下要求：</w:t>
      </w:r>
    </w:p>
    <w:p w14:paraId="54A76FD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（1）付款通知到达的日期在本保函的有效期内；</w:t>
      </w:r>
    </w:p>
    <w:p w14:paraId="0C657FF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（2）载明要求支付的金额；</w:t>
      </w:r>
    </w:p>
    <w:p w14:paraId="012D2C5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（3）载明申请人违反合同义务的条款和内容；</w:t>
      </w:r>
    </w:p>
    <w:p w14:paraId="5A91679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（4）声明不存在合同文件约定或我国法律规定免除申请人或开立人支付责任的情形；</w:t>
      </w:r>
    </w:p>
    <w:p w14:paraId="1F9F264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（5）付款通知应在本保函有效期内到达的地址是：。</w:t>
      </w:r>
    </w:p>
    <w:p w14:paraId="3B2EF58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受益人发出的书面付款通知应由其为鉴明受益人法定代表人（负责人）或授权代理人签字并加盖公章。</w:t>
      </w:r>
    </w:p>
    <w:p w14:paraId="23753D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五、本保函项下的权利不得转让，不得设定担保。贵方未经我方书面同意转 让本保函或其项下任何权利，对我方不发生法律效力。 </w:t>
      </w:r>
    </w:p>
    <w:p w14:paraId="706930A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六、与本保函有关的基础合同不成立、不生效、无效、被撤销、被解除，不影响本保函的独立有效。 </w:t>
      </w:r>
    </w:p>
    <w:p w14:paraId="67E019C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七、贵方应在本保函到期后的七日内将本保函正本退回我方注销，但是不论贵方是否按此要求将本保函正本退回我方，我方在本保函项下的义务和责任均在保函有效期到期后自动消灭。 </w:t>
      </w:r>
    </w:p>
    <w:p w14:paraId="2B4D96A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八、本保函适用的法律为中华人民共和国法律，争议裁判管辖地为中华人民共和国。 </w:t>
      </w:r>
    </w:p>
    <w:p w14:paraId="6A7702B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九、本保函自我方法定代表人或授权代表签字并加盖公章之日起生效。 </w:t>
      </w:r>
    </w:p>
    <w:p w14:paraId="57F0F7A8">
      <w:pPr>
        <w:spacing w:line="360" w:lineRule="auto"/>
        <w:ind w:firstLine="480" w:firstLineChars="200"/>
        <w:rPr>
          <w:rFonts w:ascii="宋体" w:hAnsi="宋体" w:eastAsia="宋体" w:cs="Times New Roman"/>
          <w:sz w:val="24"/>
          <w:szCs w:val="24"/>
        </w:rPr>
      </w:pPr>
    </w:p>
    <w:p w14:paraId="39A2FACC">
      <w:pPr>
        <w:spacing w:line="360" w:lineRule="auto"/>
        <w:ind w:firstLine="480" w:firstLineChars="200"/>
        <w:rPr>
          <w:rFonts w:ascii="宋体" w:hAnsi="宋体" w:eastAsia="宋体" w:cs="Times New Roman"/>
          <w:sz w:val="24"/>
          <w:szCs w:val="24"/>
        </w:rPr>
      </w:pPr>
    </w:p>
    <w:p w14:paraId="79A9E4B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开 立 人：                              （公章） </w:t>
      </w:r>
    </w:p>
    <w:p w14:paraId="30EFB89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法定代表人（或授权代表）：               （签字） </w:t>
      </w:r>
    </w:p>
    <w:p w14:paraId="687E804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地    址：                                       </w:t>
      </w:r>
    </w:p>
    <w:p w14:paraId="7F78F7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邮政编码：                 </w:t>
      </w:r>
    </w:p>
    <w:p w14:paraId="62F2367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电    话：                 </w:t>
      </w:r>
    </w:p>
    <w:p w14:paraId="2EC5490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传    真：                 </w:t>
      </w:r>
    </w:p>
    <w:p w14:paraId="7FE87E5B">
      <w:pPr>
        <w:rPr>
          <w:rFonts w:ascii="宋体" w:hAnsi="宋体" w:eastAsia="宋体" w:cs="Times New Roman"/>
          <w:sz w:val="24"/>
          <w:szCs w:val="24"/>
        </w:rPr>
      </w:pPr>
      <w:r>
        <w:rPr>
          <w:rFonts w:hint="eastAsia" w:ascii="宋体" w:hAnsi="宋体" w:eastAsia="宋体" w:cs="Times New Roman"/>
          <w:sz w:val="24"/>
          <w:szCs w:val="24"/>
        </w:rPr>
        <w:t xml:space="preserve">    开立时间：      年      月        日</w:t>
      </w:r>
    </w:p>
    <w:p w14:paraId="4163DABD">
      <w:pPr>
        <w:rPr>
          <w:rFonts w:ascii="宋体" w:hAnsi="宋体" w:eastAsia="宋体" w:cs="Times New Roman"/>
          <w:sz w:val="24"/>
          <w:szCs w:val="24"/>
        </w:rPr>
      </w:pPr>
    </w:p>
    <w:p w14:paraId="6BAF9E88">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
          <w:bCs/>
          <w:sz w:val="24"/>
          <w:szCs w:val="24"/>
        </w:rPr>
        <w:br w:type="page"/>
      </w:r>
      <w:r>
        <w:rPr>
          <w:rFonts w:hint="eastAsia" w:ascii="宋体" w:hAnsi="宋体" w:eastAsia="宋体" w:cs="宋体"/>
          <w:bCs/>
          <w:sz w:val="24"/>
          <w:szCs w:val="24"/>
        </w:rPr>
        <w:t>附件11：支付担保</w:t>
      </w:r>
    </w:p>
    <w:p w14:paraId="30A489DD">
      <w:pPr>
        <w:adjustRightInd w:val="0"/>
        <w:snapToGrid w:val="0"/>
        <w:spacing w:line="360" w:lineRule="auto"/>
        <w:jc w:val="center"/>
        <w:rPr>
          <w:rFonts w:ascii="宋体" w:hAnsi="宋体" w:eastAsia="宋体" w:cs="宋体"/>
          <w:sz w:val="32"/>
          <w:szCs w:val="32"/>
        </w:rPr>
      </w:pPr>
      <w:r>
        <w:rPr>
          <w:rFonts w:hint="eastAsia" w:ascii="宋体" w:hAnsi="宋体" w:eastAsia="宋体" w:cs="宋体"/>
          <w:b/>
          <w:sz w:val="32"/>
          <w:szCs w:val="32"/>
        </w:rPr>
        <w:t>支付担保</w:t>
      </w:r>
    </w:p>
    <w:p w14:paraId="2ED4BF4E">
      <w:pPr>
        <w:spacing w:line="360" w:lineRule="auto"/>
        <w:jc w:val="center"/>
        <w:rPr>
          <w:rFonts w:ascii="宋体" w:hAnsi="宋体" w:eastAsia="宋体" w:cs="Times New Roman"/>
          <w:b/>
          <w:bCs/>
          <w:sz w:val="32"/>
          <w:szCs w:val="32"/>
        </w:rPr>
      </w:pPr>
    </w:p>
    <w:p w14:paraId="62614159">
      <w:pPr>
        <w:wordWrap w:val="0"/>
        <w:spacing w:line="360" w:lineRule="auto"/>
        <w:jc w:val="right"/>
        <w:rPr>
          <w:rFonts w:ascii="宋体" w:hAnsi="宋体" w:eastAsia="宋体" w:cs="Times New Roman"/>
          <w:szCs w:val="21"/>
        </w:rPr>
      </w:pPr>
      <w:r>
        <w:rPr>
          <w:rFonts w:hint="eastAsia" w:ascii="宋体" w:hAnsi="宋体" w:eastAsia="宋体" w:cs="Times New Roman"/>
          <w:szCs w:val="24"/>
        </w:rPr>
        <w:t xml:space="preserve">编号：           </w:t>
      </w:r>
    </w:p>
    <w:p w14:paraId="6E640BDD">
      <w:pPr>
        <w:spacing w:line="360" w:lineRule="auto"/>
        <w:rPr>
          <w:rFonts w:ascii="宋体" w:hAnsi="宋体" w:eastAsia="宋体" w:cs="Times New Roman"/>
          <w:sz w:val="24"/>
          <w:szCs w:val="24"/>
        </w:rPr>
      </w:pPr>
      <w:r>
        <w:rPr>
          <w:rFonts w:hint="eastAsia" w:ascii="宋体" w:hAnsi="宋体" w:eastAsia="宋体" w:cs="Times New Roman"/>
          <w:sz w:val="24"/>
          <w:szCs w:val="24"/>
        </w:rPr>
        <w:t>申请人：</w:t>
      </w:r>
    </w:p>
    <w:p w14:paraId="7B759A81">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29D6FA46">
      <w:pPr>
        <w:spacing w:line="360" w:lineRule="auto"/>
        <w:rPr>
          <w:rFonts w:ascii="宋体" w:hAnsi="宋体" w:eastAsia="宋体" w:cs="Times New Roman"/>
          <w:sz w:val="24"/>
          <w:szCs w:val="24"/>
        </w:rPr>
      </w:pPr>
      <w:r>
        <w:rPr>
          <w:rFonts w:hint="eastAsia" w:ascii="宋体" w:hAnsi="宋体" w:eastAsia="宋体" w:cs="Times New Roman"/>
          <w:sz w:val="24"/>
          <w:szCs w:val="24"/>
        </w:rPr>
        <w:t>受益人：</w:t>
      </w:r>
    </w:p>
    <w:p w14:paraId="4E63F126">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444D8324">
      <w:pPr>
        <w:spacing w:line="360" w:lineRule="auto"/>
        <w:rPr>
          <w:rFonts w:ascii="宋体" w:hAnsi="宋体" w:eastAsia="宋体" w:cs="Times New Roman"/>
          <w:sz w:val="24"/>
          <w:szCs w:val="24"/>
        </w:rPr>
      </w:pPr>
      <w:r>
        <w:rPr>
          <w:rFonts w:hint="eastAsia" w:ascii="宋体" w:hAnsi="宋体" w:eastAsia="宋体" w:cs="Times New Roman"/>
          <w:sz w:val="24"/>
          <w:szCs w:val="24"/>
        </w:rPr>
        <w:t>开立人：</w:t>
      </w:r>
    </w:p>
    <w:p w14:paraId="52B633D2">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地址：</w:t>
      </w:r>
    </w:p>
    <w:p w14:paraId="22AAA434">
      <w:pPr>
        <w:spacing w:line="360" w:lineRule="auto"/>
        <w:rPr>
          <w:rFonts w:ascii="宋体" w:hAnsi="宋体" w:eastAsia="宋体" w:cs="Times New Roman"/>
          <w:sz w:val="24"/>
          <w:szCs w:val="24"/>
        </w:rPr>
      </w:pPr>
    </w:p>
    <w:p w14:paraId="097CC327">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（受益人名称）： </w:t>
      </w:r>
    </w:p>
    <w:p w14:paraId="24CCCB7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鉴于（以下简称“受益人”）与（以下简称“申请人”）于年月日就工程（以下简称“本工程”）施工和有关事项协商一致共同签订</w:t>
      </w:r>
      <w:r>
        <w:rPr>
          <w:rFonts w:hint="eastAsia" w:ascii="宋体" w:hAnsi="宋体" w:eastAsia="宋体" w:cs="Times New Roman"/>
          <w:sz w:val="24"/>
          <w:szCs w:val="24"/>
          <w:u w:val="single"/>
        </w:rPr>
        <w:t>《        》</w:t>
      </w:r>
      <w:r>
        <w:rPr>
          <w:rFonts w:hint="eastAsia" w:ascii="宋体" w:hAnsi="宋体" w:eastAsia="宋体" w:cs="Times New Roman"/>
          <w:sz w:val="24"/>
          <w:szCs w:val="24"/>
        </w:rPr>
        <w:t xml:space="preserve">（以下简称基础合同”），我方（即“开立人”）根据基础合同了解到申请人为基础合同项下之发包人，受益人为基础合同项下之承包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2650280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一、本保函担保范围：申请人未履行基础合同约定的工程款支付义务，应当向贵方承担的违约责任和赔偿因此造成的损失、利息、律师费、诉讼费用等实现债权的费用。</w:t>
      </w:r>
    </w:p>
    <w:p w14:paraId="73947AA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二、本保函担保金额最高不超过人民币（大写）元（¥）。 </w:t>
      </w:r>
    </w:p>
    <w:p w14:paraId="73DE6D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三、本保函有效期自开立之日起至基础合同约定的除工程质量保修金以外的全部工程结算款项支付之日后日止，最迟不超过年月日。 </w:t>
      </w:r>
    </w:p>
    <w:p w14:paraId="53311386">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四、我方承诺，在收到受益人发来的书面付款通知后的日内无条件支付，前述书面付款通知即为付款要求之单据，且应满足以下要求：</w:t>
      </w:r>
    </w:p>
    <w:p w14:paraId="4BA8DC1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（1）付款通知到达的日期在本保函的有效期内；</w:t>
      </w:r>
    </w:p>
    <w:p w14:paraId="5A9AA0A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（2）载明要求支付的金额；</w:t>
      </w:r>
    </w:p>
    <w:p w14:paraId="18AA631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（3）载明申请人违反合同义务的条款和内容；</w:t>
      </w:r>
    </w:p>
    <w:p w14:paraId="48A48E9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（4）声明不存在合同文件约定或我国法律规定免除申请人或开立人支付责任的情形；</w:t>
      </w:r>
    </w:p>
    <w:p w14:paraId="754A3B6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（5）付款通知应在本保函有效期内到达的地址是：。</w:t>
      </w:r>
    </w:p>
    <w:p w14:paraId="64DA88F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受益人发出的书面付款通知应由其为鉴明受益人法定代表人（负责人）或授权代理人签字并加盖公章。</w:t>
      </w:r>
    </w:p>
    <w:p w14:paraId="4C22C0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五、本保函项下的权利不得转让，不得设定担保。贵方未经我方书面同意转 让本保函或其项下任何权利，对我方不发生法律效力。 </w:t>
      </w:r>
    </w:p>
    <w:p w14:paraId="3AD7F82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六、与本保函有关的基础合同不成立、不生效、无效、被撤销、被解除，不影响本保函的独立有效。 </w:t>
      </w:r>
    </w:p>
    <w:p w14:paraId="319ECCE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七、贵方应在本保函到期后的七日内将本保函正本退回我方注销，但是不论贵方是否按此要求将本保函正本退回我方，我方在本保函项下的义务和责任均在保函有效期到期后自动消灭。 </w:t>
      </w:r>
    </w:p>
    <w:p w14:paraId="1D939C6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八、本保函适用的法律为中华人民共和国法律，争议裁判管辖地为中华人民共和国。 </w:t>
      </w:r>
    </w:p>
    <w:p w14:paraId="436EBE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九、本保函自我方法定代表人或授权代表签字并加盖公章之日起生效。 </w:t>
      </w:r>
    </w:p>
    <w:p w14:paraId="60523759">
      <w:pPr>
        <w:spacing w:line="360" w:lineRule="auto"/>
        <w:ind w:firstLine="480" w:firstLineChars="200"/>
        <w:rPr>
          <w:rFonts w:ascii="宋体" w:hAnsi="宋体" w:eastAsia="宋体" w:cs="Times New Roman"/>
          <w:sz w:val="24"/>
          <w:szCs w:val="24"/>
        </w:rPr>
      </w:pPr>
    </w:p>
    <w:p w14:paraId="05FE2876">
      <w:pPr>
        <w:spacing w:line="360" w:lineRule="auto"/>
        <w:ind w:firstLine="480" w:firstLineChars="200"/>
        <w:rPr>
          <w:rFonts w:ascii="宋体" w:hAnsi="宋体" w:eastAsia="宋体" w:cs="Times New Roman"/>
          <w:sz w:val="24"/>
          <w:szCs w:val="24"/>
        </w:rPr>
      </w:pPr>
    </w:p>
    <w:p w14:paraId="28E8373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开 立 人：                              （公章） </w:t>
      </w:r>
    </w:p>
    <w:p w14:paraId="6562626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法定代表人（或授权代表）：               （签字） </w:t>
      </w:r>
    </w:p>
    <w:p w14:paraId="7CC7438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地    址：                                       </w:t>
      </w:r>
    </w:p>
    <w:p w14:paraId="5DF9A41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邮政编码：                 </w:t>
      </w:r>
    </w:p>
    <w:p w14:paraId="27DDAA9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电    话：                 </w:t>
      </w:r>
    </w:p>
    <w:p w14:paraId="6F3C0E3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传    真：                 </w:t>
      </w:r>
    </w:p>
    <w:p w14:paraId="472AABFF">
      <w:pPr>
        <w:spacing w:line="360" w:lineRule="auto"/>
        <w:ind w:firstLine="480" w:firstLineChars="200"/>
        <w:rPr>
          <w:rFonts w:ascii="Times New Roman" w:hAnsi="Times New Roman" w:eastAsia="宋体" w:cs="Times New Roman"/>
          <w:szCs w:val="21"/>
        </w:rPr>
      </w:pPr>
      <w:r>
        <w:rPr>
          <w:rFonts w:hint="eastAsia" w:ascii="宋体" w:hAnsi="宋体" w:eastAsia="宋体" w:cs="Times New Roman"/>
          <w:sz w:val="24"/>
          <w:szCs w:val="24"/>
        </w:rPr>
        <w:t>开立时间：      年      月        日</w:t>
      </w:r>
    </w:p>
    <w:p w14:paraId="3F3E8177">
      <w:pPr>
        <w:adjustRightInd w:val="0"/>
        <w:snapToGrid w:val="0"/>
        <w:spacing w:line="360" w:lineRule="auto"/>
        <w:rPr>
          <w:rFonts w:ascii="宋体" w:hAnsi="宋体" w:eastAsia="宋体" w:cs="宋体"/>
          <w:szCs w:val="21"/>
        </w:rPr>
      </w:pPr>
    </w:p>
    <w:p w14:paraId="1B2F24B9">
      <w:pPr>
        <w:adjustRightInd w:val="0"/>
        <w:snapToGrid w:val="0"/>
        <w:spacing w:line="360" w:lineRule="auto"/>
        <w:rPr>
          <w:rFonts w:ascii="宋体" w:hAnsi="宋体" w:eastAsia="宋体" w:cs="宋体"/>
          <w:szCs w:val="21"/>
        </w:rPr>
      </w:pPr>
    </w:p>
    <w:p w14:paraId="2A8104B1">
      <w:pPr>
        <w:adjustRightInd w:val="0"/>
        <w:snapToGrid w:val="0"/>
        <w:spacing w:line="360" w:lineRule="auto"/>
        <w:rPr>
          <w:rFonts w:ascii="宋体" w:hAnsi="宋体" w:eastAsia="宋体" w:cs="宋体"/>
          <w:szCs w:val="21"/>
        </w:rPr>
      </w:pPr>
    </w:p>
    <w:p w14:paraId="7379AAA5">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br w:type="page"/>
      </w:r>
      <w:r>
        <w:rPr>
          <w:rFonts w:hint="eastAsia" w:ascii="宋体" w:hAnsi="宋体" w:eastAsia="宋体" w:cs="宋体"/>
          <w:bCs/>
          <w:sz w:val="24"/>
          <w:szCs w:val="24"/>
        </w:rPr>
        <w:t>附件12：暂估价一览表</w:t>
      </w:r>
    </w:p>
    <w:p w14:paraId="69CF0E36">
      <w:pPr>
        <w:spacing w:beforeLines="50" w:afterLines="50" w:line="440" w:lineRule="exact"/>
        <w:jc w:val="center"/>
        <w:rPr>
          <w:rFonts w:ascii="宋体" w:hAnsi="宋体" w:eastAsia="宋体" w:cs="宋体"/>
          <w:szCs w:val="21"/>
        </w:rPr>
      </w:pPr>
      <w:r>
        <w:rPr>
          <w:rFonts w:hint="eastAsia" w:ascii="宋体" w:hAnsi="宋体" w:eastAsia="宋体" w:cs="宋体"/>
          <w:szCs w:val="21"/>
        </w:rPr>
        <w:t>12-1：材料暂估价表</w:t>
      </w:r>
    </w:p>
    <w:tbl>
      <w:tblPr>
        <w:tblStyle w:val="3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034B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66993DD9">
            <w:pPr>
              <w:keepNext/>
              <w:spacing w:line="440" w:lineRule="exact"/>
              <w:rPr>
                <w:rFonts w:ascii="宋体" w:hAnsi="宋体" w:eastAsia="宋体" w:cs="宋体"/>
                <w:szCs w:val="21"/>
              </w:rPr>
            </w:pPr>
            <w:r>
              <w:rPr>
                <w:rFonts w:hint="eastAsia" w:ascii="宋体" w:hAnsi="宋体" w:eastAsia="宋体" w:cs="宋体"/>
                <w:szCs w:val="21"/>
              </w:rPr>
              <w:t>序号</w:t>
            </w:r>
          </w:p>
        </w:tc>
        <w:tc>
          <w:tcPr>
            <w:tcW w:w="1984" w:type="dxa"/>
            <w:tcBorders>
              <w:top w:val="single" w:color="auto" w:sz="12" w:space="0"/>
              <w:bottom w:val="double" w:color="auto" w:sz="6" w:space="0"/>
            </w:tcBorders>
          </w:tcPr>
          <w:p w14:paraId="7FE7C19A">
            <w:pPr>
              <w:keepNext/>
              <w:spacing w:line="440" w:lineRule="exact"/>
              <w:rPr>
                <w:rFonts w:ascii="宋体" w:hAnsi="宋体" w:eastAsia="宋体" w:cs="宋体"/>
                <w:szCs w:val="21"/>
              </w:rPr>
            </w:pPr>
            <w:r>
              <w:rPr>
                <w:rFonts w:hint="eastAsia" w:ascii="宋体" w:hAnsi="宋体" w:eastAsia="宋体" w:cs="宋体"/>
                <w:szCs w:val="21"/>
              </w:rPr>
              <w:t>名称</w:t>
            </w:r>
          </w:p>
        </w:tc>
        <w:tc>
          <w:tcPr>
            <w:tcW w:w="851" w:type="dxa"/>
            <w:tcBorders>
              <w:top w:val="single" w:color="auto" w:sz="12" w:space="0"/>
              <w:bottom w:val="double" w:color="auto" w:sz="6" w:space="0"/>
            </w:tcBorders>
          </w:tcPr>
          <w:p w14:paraId="1757F6EF">
            <w:pPr>
              <w:keepNext/>
              <w:spacing w:line="440" w:lineRule="exact"/>
              <w:rPr>
                <w:rFonts w:ascii="宋体" w:hAnsi="宋体" w:eastAsia="宋体" w:cs="宋体"/>
                <w:szCs w:val="21"/>
              </w:rPr>
            </w:pPr>
            <w:r>
              <w:rPr>
                <w:rFonts w:hint="eastAsia" w:ascii="宋体" w:hAnsi="宋体" w:eastAsia="宋体" w:cs="宋体"/>
                <w:szCs w:val="21"/>
              </w:rPr>
              <w:t>单位</w:t>
            </w:r>
          </w:p>
        </w:tc>
        <w:tc>
          <w:tcPr>
            <w:tcW w:w="774" w:type="dxa"/>
            <w:tcBorders>
              <w:top w:val="single" w:color="auto" w:sz="12" w:space="0"/>
              <w:bottom w:val="double" w:color="auto" w:sz="6" w:space="0"/>
            </w:tcBorders>
          </w:tcPr>
          <w:p w14:paraId="106C74A7">
            <w:pPr>
              <w:keepNext/>
              <w:spacing w:line="440" w:lineRule="exact"/>
              <w:rPr>
                <w:rFonts w:ascii="宋体" w:hAnsi="宋体" w:eastAsia="宋体" w:cs="宋体"/>
                <w:szCs w:val="21"/>
              </w:rPr>
            </w:pPr>
            <w:r>
              <w:rPr>
                <w:rFonts w:hint="eastAsia" w:ascii="宋体" w:hAnsi="宋体" w:eastAsia="宋体" w:cs="宋体"/>
                <w:szCs w:val="21"/>
              </w:rPr>
              <w:t>数量</w:t>
            </w:r>
          </w:p>
        </w:tc>
        <w:tc>
          <w:tcPr>
            <w:tcW w:w="1352" w:type="dxa"/>
            <w:tcBorders>
              <w:top w:val="single" w:color="auto" w:sz="12" w:space="0"/>
              <w:bottom w:val="double" w:color="auto" w:sz="6" w:space="0"/>
            </w:tcBorders>
          </w:tcPr>
          <w:p w14:paraId="0F2D7041">
            <w:pPr>
              <w:keepNext/>
              <w:spacing w:line="440" w:lineRule="exact"/>
              <w:rPr>
                <w:rFonts w:ascii="宋体" w:hAnsi="宋体" w:eastAsia="宋体" w:cs="宋体"/>
                <w:szCs w:val="21"/>
              </w:rPr>
            </w:pPr>
            <w:r>
              <w:rPr>
                <w:rFonts w:hint="eastAsia" w:ascii="宋体" w:hAnsi="宋体" w:eastAsia="宋体" w:cs="宋体"/>
                <w:szCs w:val="21"/>
              </w:rPr>
              <w:t>单价（元）</w:t>
            </w:r>
          </w:p>
        </w:tc>
        <w:tc>
          <w:tcPr>
            <w:tcW w:w="1418" w:type="dxa"/>
            <w:tcBorders>
              <w:top w:val="single" w:color="auto" w:sz="12" w:space="0"/>
              <w:bottom w:val="double" w:color="auto" w:sz="6" w:space="0"/>
            </w:tcBorders>
          </w:tcPr>
          <w:p w14:paraId="5276A37F">
            <w:pPr>
              <w:keepNext/>
              <w:spacing w:line="440" w:lineRule="exact"/>
              <w:rPr>
                <w:rFonts w:ascii="宋体" w:hAnsi="宋体" w:eastAsia="宋体" w:cs="宋体"/>
                <w:szCs w:val="21"/>
              </w:rPr>
            </w:pPr>
            <w:r>
              <w:rPr>
                <w:rFonts w:hint="eastAsia" w:ascii="宋体" w:hAnsi="宋体" w:eastAsia="宋体" w:cs="宋体"/>
                <w:szCs w:val="21"/>
              </w:rPr>
              <w:t>合价（元）</w:t>
            </w:r>
          </w:p>
        </w:tc>
        <w:tc>
          <w:tcPr>
            <w:tcW w:w="1701" w:type="dxa"/>
            <w:tcBorders>
              <w:top w:val="single" w:color="auto" w:sz="12" w:space="0"/>
              <w:bottom w:val="double" w:color="auto" w:sz="6" w:space="0"/>
            </w:tcBorders>
          </w:tcPr>
          <w:p w14:paraId="7B34B1B0">
            <w:pPr>
              <w:keepNext/>
              <w:spacing w:line="440" w:lineRule="exact"/>
              <w:rPr>
                <w:rFonts w:ascii="宋体" w:hAnsi="宋体" w:eastAsia="宋体" w:cs="宋体"/>
                <w:szCs w:val="21"/>
              </w:rPr>
            </w:pPr>
            <w:r>
              <w:rPr>
                <w:rFonts w:hint="eastAsia" w:ascii="宋体" w:hAnsi="宋体" w:eastAsia="宋体" w:cs="宋体"/>
                <w:szCs w:val="21"/>
              </w:rPr>
              <w:t>备注</w:t>
            </w:r>
          </w:p>
        </w:tc>
      </w:tr>
      <w:tr w14:paraId="4793D9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tcPr>
          <w:p w14:paraId="53A39B4A">
            <w:pPr>
              <w:keepNext/>
              <w:spacing w:line="440" w:lineRule="exact"/>
              <w:rPr>
                <w:rFonts w:ascii="宋体" w:hAnsi="宋体" w:eastAsia="宋体" w:cs="宋体"/>
                <w:szCs w:val="21"/>
              </w:rPr>
            </w:pPr>
          </w:p>
        </w:tc>
        <w:tc>
          <w:tcPr>
            <w:tcW w:w="1984" w:type="dxa"/>
            <w:tcBorders>
              <w:top w:val="double" w:color="auto" w:sz="6" w:space="0"/>
            </w:tcBorders>
          </w:tcPr>
          <w:p w14:paraId="6EFF73F4">
            <w:pPr>
              <w:keepNext/>
              <w:spacing w:line="440" w:lineRule="exact"/>
              <w:rPr>
                <w:rFonts w:ascii="宋体" w:hAnsi="宋体" w:eastAsia="宋体" w:cs="宋体"/>
                <w:szCs w:val="21"/>
              </w:rPr>
            </w:pPr>
          </w:p>
        </w:tc>
        <w:tc>
          <w:tcPr>
            <w:tcW w:w="851" w:type="dxa"/>
            <w:tcBorders>
              <w:top w:val="double" w:color="auto" w:sz="6" w:space="0"/>
            </w:tcBorders>
          </w:tcPr>
          <w:p w14:paraId="54EE0CB6">
            <w:pPr>
              <w:keepNext/>
              <w:spacing w:line="440" w:lineRule="exact"/>
              <w:rPr>
                <w:rFonts w:ascii="宋体" w:hAnsi="宋体" w:eastAsia="宋体" w:cs="宋体"/>
                <w:szCs w:val="21"/>
              </w:rPr>
            </w:pPr>
          </w:p>
        </w:tc>
        <w:tc>
          <w:tcPr>
            <w:tcW w:w="774" w:type="dxa"/>
            <w:tcBorders>
              <w:top w:val="double" w:color="auto" w:sz="6" w:space="0"/>
            </w:tcBorders>
          </w:tcPr>
          <w:p w14:paraId="757AA224">
            <w:pPr>
              <w:keepNext/>
              <w:spacing w:line="440" w:lineRule="exact"/>
              <w:rPr>
                <w:rFonts w:ascii="宋体" w:hAnsi="宋体" w:eastAsia="宋体" w:cs="宋体"/>
                <w:szCs w:val="21"/>
              </w:rPr>
            </w:pPr>
          </w:p>
        </w:tc>
        <w:tc>
          <w:tcPr>
            <w:tcW w:w="1352" w:type="dxa"/>
            <w:tcBorders>
              <w:top w:val="double" w:color="auto" w:sz="6" w:space="0"/>
            </w:tcBorders>
          </w:tcPr>
          <w:p w14:paraId="0EC87FE5">
            <w:pPr>
              <w:keepNext/>
              <w:spacing w:line="440" w:lineRule="exact"/>
              <w:rPr>
                <w:rFonts w:ascii="宋体" w:hAnsi="宋体" w:eastAsia="宋体" w:cs="宋体"/>
                <w:szCs w:val="21"/>
              </w:rPr>
            </w:pPr>
          </w:p>
        </w:tc>
        <w:tc>
          <w:tcPr>
            <w:tcW w:w="1418" w:type="dxa"/>
            <w:tcBorders>
              <w:top w:val="double" w:color="auto" w:sz="6" w:space="0"/>
            </w:tcBorders>
          </w:tcPr>
          <w:p w14:paraId="48DE41AC">
            <w:pPr>
              <w:keepNext/>
              <w:spacing w:line="440" w:lineRule="exact"/>
              <w:rPr>
                <w:rFonts w:ascii="宋体" w:hAnsi="宋体" w:eastAsia="宋体" w:cs="宋体"/>
                <w:szCs w:val="21"/>
              </w:rPr>
            </w:pPr>
          </w:p>
        </w:tc>
        <w:tc>
          <w:tcPr>
            <w:tcW w:w="1701" w:type="dxa"/>
            <w:tcBorders>
              <w:top w:val="double" w:color="auto" w:sz="6" w:space="0"/>
            </w:tcBorders>
          </w:tcPr>
          <w:p w14:paraId="5E484B7F">
            <w:pPr>
              <w:keepNext/>
              <w:spacing w:line="440" w:lineRule="exact"/>
              <w:rPr>
                <w:rFonts w:ascii="宋体" w:hAnsi="宋体" w:eastAsia="宋体" w:cs="宋体"/>
                <w:szCs w:val="21"/>
              </w:rPr>
            </w:pPr>
          </w:p>
        </w:tc>
      </w:tr>
      <w:tr w14:paraId="030B3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2A82781C">
            <w:pPr>
              <w:keepNext/>
              <w:spacing w:line="440" w:lineRule="exact"/>
              <w:rPr>
                <w:rFonts w:ascii="宋体" w:hAnsi="宋体" w:eastAsia="宋体" w:cs="宋体"/>
                <w:szCs w:val="21"/>
              </w:rPr>
            </w:pPr>
          </w:p>
        </w:tc>
        <w:tc>
          <w:tcPr>
            <w:tcW w:w="1984" w:type="dxa"/>
            <w:tcBorders>
              <w:top w:val="nil"/>
            </w:tcBorders>
          </w:tcPr>
          <w:p w14:paraId="004B61C6">
            <w:pPr>
              <w:keepNext/>
              <w:spacing w:line="440" w:lineRule="exact"/>
              <w:rPr>
                <w:rFonts w:ascii="宋体" w:hAnsi="宋体" w:eastAsia="宋体" w:cs="宋体"/>
                <w:szCs w:val="21"/>
              </w:rPr>
            </w:pPr>
          </w:p>
        </w:tc>
        <w:tc>
          <w:tcPr>
            <w:tcW w:w="851" w:type="dxa"/>
            <w:tcBorders>
              <w:top w:val="nil"/>
            </w:tcBorders>
          </w:tcPr>
          <w:p w14:paraId="02069D89">
            <w:pPr>
              <w:keepNext/>
              <w:spacing w:line="440" w:lineRule="exact"/>
              <w:rPr>
                <w:rFonts w:ascii="宋体" w:hAnsi="宋体" w:eastAsia="宋体" w:cs="宋体"/>
                <w:szCs w:val="21"/>
              </w:rPr>
            </w:pPr>
          </w:p>
        </w:tc>
        <w:tc>
          <w:tcPr>
            <w:tcW w:w="774" w:type="dxa"/>
            <w:tcBorders>
              <w:top w:val="nil"/>
            </w:tcBorders>
          </w:tcPr>
          <w:p w14:paraId="3A13AE8D">
            <w:pPr>
              <w:keepNext/>
              <w:spacing w:line="440" w:lineRule="exact"/>
              <w:rPr>
                <w:rFonts w:ascii="宋体" w:hAnsi="宋体" w:eastAsia="宋体" w:cs="宋体"/>
                <w:szCs w:val="21"/>
              </w:rPr>
            </w:pPr>
          </w:p>
        </w:tc>
        <w:tc>
          <w:tcPr>
            <w:tcW w:w="1352" w:type="dxa"/>
            <w:tcBorders>
              <w:top w:val="nil"/>
            </w:tcBorders>
          </w:tcPr>
          <w:p w14:paraId="304CED3D">
            <w:pPr>
              <w:keepNext/>
              <w:spacing w:line="440" w:lineRule="exact"/>
              <w:rPr>
                <w:rFonts w:ascii="宋体" w:hAnsi="宋体" w:eastAsia="宋体" w:cs="宋体"/>
                <w:szCs w:val="21"/>
              </w:rPr>
            </w:pPr>
          </w:p>
        </w:tc>
        <w:tc>
          <w:tcPr>
            <w:tcW w:w="1418" w:type="dxa"/>
            <w:tcBorders>
              <w:top w:val="nil"/>
            </w:tcBorders>
          </w:tcPr>
          <w:p w14:paraId="1C5705B7">
            <w:pPr>
              <w:keepNext/>
              <w:spacing w:line="440" w:lineRule="exact"/>
              <w:rPr>
                <w:rFonts w:ascii="宋体" w:hAnsi="宋体" w:eastAsia="宋体" w:cs="宋体"/>
                <w:szCs w:val="21"/>
              </w:rPr>
            </w:pPr>
          </w:p>
        </w:tc>
        <w:tc>
          <w:tcPr>
            <w:tcW w:w="1701" w:type="dxa"/>
            <w:tcBorders>
              <w:top w:val="nil"/>
            </w:tcBorders>
          </w:tcPr>
          <w:p w14:paraId="260E31FC">
            <w:pPr>
              <w:keepNext/>
              <w:spacing w:line="440" w:lineRule="exact"/>
              <w:rPr>
                <w:rFonts w:ascii="宋体" w:hAnsi="宋体" w:eastAsia="宋体" w:cs="宋体"/>
                <w:szCs w:val="21"/>
              </w:rPr>
            </w:pPr>
          </w:p>
        </w:tc>
      </w:tr>
      <w:tr w14:paraId="467AB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D7C9A14">
            <w:pPr>
              <w:keepNext/>
              <w:spacing w:line="440" w:lineRule="exact"/>
              <w:rPr>
                <w:rFonts w:ascii="宋体" w:hAnsi="宋体" w:eastAsia="宋体" w:cs="宋体"/>
                <w:szCs w:val="21"/>
              </w:rPr>
            </w:pPr>
          </w:p>
        </w:tc>
        <w:tc>
          <w:tcPr>
            <w:tcW w:w="1984" w:type="dxa"/>
          </w:tcPr>
          <w:p w14:paraId="48192A37">
            <w:pPr>
              <w:keepNext/>
              <w:spacing w:line="440" w:lineRule="exact"/>
              <w:rPr>
                <w:rFonts w:ascii="宋体" w:hAnsi="宋体" w:eastAsia="宋体" w:cs="宋体"/>
                <w:szCs w:val="21"/>
              </w:rPr>
            </w:pPr>
          </w:p>
        </w:tc>
        <w:tc>
          <w:tcPr>
            <w:tcW w:w="851" w:type="dxa"/>
          </w:tcPr>
          <w:p w14:paraId="28293851">
            <w:pPr>
              <w:keepNext/>
              <w:spacing w:line="440" w:lineRule="exact"/>
              <w:rPr>
                <w:rFonts w:ascii="宋体" w:hAnsi="宋体" w:eastAsia="宋体" w:cs="宋体"/>
                <w:szCs w:val="21"/>
              </w:rPr>
            </w:pPr>
          </w:p>
        </w:tc>
        <w:tc>
          <w:tcPr>
            <w:tcW w:w="774" w:type="dxa"/>
          </w:tcPr>
          <w:p w14:paraId="36E540F6">
            <w:pPr>
              <w:keepNext/>
              <w:spacing w:line="440" w:lineRule="exact"/>
              <w:rPr>
                <w:rFonts w:ascii="宋体" w:hAnsi="宋体" w:eastAsia="宋体" w:cs="宋体"/>
                <w:szCs w:val="21"/>
              </w:rPr>
            </w:pPr>
          </w:p>
        </w:tc>
        <w:tc>
          <w:tcPr>
            <w:tcW w:w="1352" w:type="dxa"/>
          </w:tcPr>
          <w:p w14:paraId="25987071">
            <w:pPr>
              <w:keepNext/>
              <w:spacing w:line="440" w:lineRule="exact"/>
              <w:rPr>
                <w:rFonts w:ascii="宋体" w:hAnsi="宋体" w:eastAsia="宋体" w:cs="宋体"/>
                <w:szCs w:val="21"/>
              </w:rPr>
            </w:pPr>
          </w:p>
        </w:tc>
        <w:tc>
          <w:tcPr>
            <w:tcW w:w="1418" w:type="dxa"/>
          </w:tcPr>
          <w:p w14:paraId="15E85A45">
            <w:pPr>
              <w:keepNext/>
              <w:spacing w:line="440" w:lineRule="exact"/>
              <w:rPr>
                <w:rFonts w:ascii="宋体" w:hAnsi="宋体" w:eastAsia="宋体" w:cs="宋体"/>
                <w:szCs w:val="21"/>
              </w:rPr>
            </w:pPr>
          </w:p>
        </w:tc>
        <w:tc>
          <w:tcPr>
            <w:tcW w:w="1701" w:type="dxa"/>
          </w:tcPr>
          <w:p w14:paraId="754BC301">
            <w:pPr>
              <w:keepNext/>
              <w:spacing w:line="440" w:lineRule="exact"/>
              <w:rPr>
                <w:rFonts w:ascii="宋体" w:hAnsi="宋体" w:eastAsia="宋体" w:cs="宋体"/>
                <w:szCs w:val="21"/>
              </w:rPr>
            </w:pPr>
          </w:p>
        </w:tc>
      </w:tr>
      <w:tr w14:paraId="18535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C230EA0">
            <w:pPr>
              <w:keepNext/>
              <w:spacing w:line="440" w:lineRule="exact"/>
              <w:rPr>
                <w:rFonts w:ascii="宋体" w:hAnsi="宋体" w:eastAsia="宋体" w:cs="宋体"/>
                <w:szCs w:val="21"/>
              </w:rPr>
            </w:pPr>
          </w:p>
        </w:tc>
        <w:tc>
          <w:tcPr>
            <w:tcW w:w="1984" w:type="dxa"/>
          </w:tcPr>
          <w:p w14:paraId="2A6EA0EA">
            <w:pPr>
              <w:keepNext/>
              <w:spacing w:line="440" w:lineRule="exact"/>
              <w:rPr>
                <w:rFonts w:ascii="宋体" w:hAnsi="宋体" w:eastAsia="宋体" w:cs="宋体"/>
                <w:szCs w:val="21"/>
              </w:rPr>
            </w:pPr>
          </w:p>
        </w:tc>
        <w:tc>
          <w:tcPr>
            <w:tcW w:w="851" w:type="dxa"/>
          </w:tcPr>
          <w:p w14:paraId="351B306B">
            <w:pPr>
              <w:keepNext/>
              <w:spacing w:line="440" w:lineRule="exact"/>
              <w:rPr>
                <w:rFonts w:ascii="宋体" w:hAnsi="宋体" w:eastAsia="宋体" w:cs="宋体"/>
                <w:szCs w:val="21"/>
              </w:rPr>
            </w:pPr>
          </w:p>
        </w:tc>
        <w:tc>
          <w:tcPr>
            <w:tcW w:w="774" w:type="dxa"/>
          </w:tcPr>
          <w:p w14:paraId="7448330F">
            <w:pPr>
              <w:keepNext/>
              <w:spacing w:line="440" w:lineRule="exact"/>
              <w:rPr>
                <w:rFonts w:ascii="宋体" w:hAnsi="宋体" w:eastAsia="宋体" w:cs="宋体"/>
                <w:szCs w:val="21"/>
              </w:rPr>
            </w:pPr>
          </w:p>
        </w:tc>
        <w:tc>
          <w:tcPr>
            <w:tcW w:w="1352" w:type="dxa"/>
          </w:tcPr>
          <w:p w14:paraId="7DF3E5EC">
            <w:pPr>
              <w:keepNext/>
              <w:spacing w:line="440" w:lineRule="exact"/>
              <w:rPr>
                <w:rFonts w:ascii="宋体" w:hAnsi="宋体" w:eastAsia="宋体" w:cs="宋体"/>
                <w:szCs w:val="21"/>
              </w:rPr>
            </w:pPr>
          </w:p>
        </w:tc>
        <w:tc>
          <w:tcPr>
            <w:tcW w:w="1418" w:type="dxa"/>
          </w:tcPr>
          <w:p w14:paraId="309C1002">
            <w:pPr>
              <w:keepNext/>
              <w:spacing w:line="440" w:lineRule="exact"/>
              <w:rPr>
                <w:rFonts w:ascii="宋体" w:hAnsi="宋体" w:eastAsia="宋体" w:cs="宋体"/>
                <w:szCs w:val="21"/>
              </w:rPr>
            </w:pPr>
          </w:p>
        </w:tc>
        <w:tc>
          <w:tcPr>
            <w:tcW w:w="1701" w:type="dxa"/>
          </w:tcPr>
          <w:p w14:paraId="7FF42E81">
            <w:pPr>
              <w:keepNext/>
              <w:spacing w:line="440" w:lineRule="exact"/>
              <w:rPr>
                <w:rFonts w:ascii="宋体" w:hAnsi="宋体" w:eastAsia="宋体" w:cs="宋体"/>
                <w:szCs w:val="21"/>
              </w:rPr>
            </w:pPr>
          </w:p>
        </w:tc>
      </w:tr>
      <w:tr w14:paraId="4BF81D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tcPr>
          <w:p w14:paraId="4B7E77C3">
            <w:pPr>
              <w:keepNext/>
              <w:spacing w:line="440" w:lineRule="exact"/>
              <w:rPr>
                <w:rFonts w:ascii="宋体" w:hAnsi="宋体" w:eastAsia="宋体" w:cs="宋体"/>
                <w:szCs w:val="21"/>
              </w:rPr>
            </w:pPr>
          </w:p>
        </w:tc>
        <w:tc>
          <w:tcPr>
            <w:tcW w:w="1984" w:type="dxa"/>
            <w:tcBorders>
              <w:bottom w:val="single" w:color="auto" w:sz="12" w:space="0"/>
            </w:tcBorders>
          </w:tcPr>
          <w:p w14:paraId="3572A2ED">
            <w:pPr>
              <w:keepNext/>
              <w:spacing w:line="440" w:lineRule="exact"/>
              <w:rPr>
                <w:rFonts w:ascii="宋体" w:hAnsi="宋体" w:eastAsia="宋体" w:cs="宋体"/>
                <w:szCs w:val="21"/>
              </w:rPr>
            </w:pPr>
          </w:p>
        </w:tc>
        <w:tc>
          <w:tcPr>
            <w:tcW w:w="851" w:type="dxa"/>
            <w:tcBorders>
              <w:bottom w:val="single" w:color="auto" w:sz="12" w:space="0"/>
            </w:tcBorders>
          </w:tcPr>
          <w:p w14:paraId="43ADD107">
            <w:pPr>
              <w:keepNext/>
              <w:spacing w:line="440" w:lineRule="exact"/>
              <w:rPr>
                <w:rFonts w:ascii="宋体" w:hAnsi="宋体" w:eastAsia="宋体" w:cs="宋体"/>
                <w:szCs w:val="21"/>
              </w:rPr>
            </w:pPr>
          </w:p>
        </w:tc>
        <w:tc>
          <w:tcPr>
            <w:tcW w:w="774" w:type="dxa"/>
            <w:tcBorders>
              <w:bottom w:val="single" w:color="auto" w:sz="12" w:space="0"/>
            </w:tcBorders>
          </w:tcPr>
          <w:p w14:paraId="5B09B1E3">
            <w:pPr>
              <w:keepNext/>
              <w:spacing w:line="440" w:lineRule="exact"/>
              <w:rPr>
                <w:rFonts w:ascii="宋体" w:hAnsi="宋体" w:eastAsia="宋体" w:cs="宋体"/>
                <w:szCs w:val="21"/>
              </w:rPr>
            </w:pPr>
          </w:p>
        </w:tc>
        <w:tc>
          <w:tcPr>
            <w:tcW w:w="1352" w:type="dxa"/>
            <w:tcBorders>
              <w:bottom w:val="single" w:color="auto" w:sz="12" w:space="0"/>
            </w:tcBorders>
          </w:tcPr>
          <w:p w14:paraId="6F8024E9">
            <w:pPr>
              <w:keepNext/>
              <w:spacing w:line="440" w:lineRule="exact"/>
              <w:rPr>
                <w:rFonts w:ascii="宋体" w:hAnsi="宋体" w:eastAsia="宋体" w:cs="宋体"/>
                <w:szCs w:val="21"/>
              </w:rPr>
            </w:pPr>
          </w:p>
        </w:tc>
        <w:tc>
          <w:tcPr>
            <w:tcW w:w="1418" w:type="dxa"/>
            <w:tcBorders>
              <w:bottom w:val="single" w:color="auto" w:sz="12" w:space="0"/>
            </w:tcBorders>
          </w:tcPr>
          <w:p w14:paraId="1FB29B65">
            <w:pPr>
              <w:keepNext/>
              <w:spacing w:line="440" w:lineRule="exact"/>
              <w:rPr>
                <w:rFonts w:ascii="宋体" w:hAnsi="宋体" w:eastAsia="宋体" w:cs="宋体"/>
                <w:szCs w:val="21"/>
              </w:rPr>
            </w:pPr>
          </w:p>
        </w:tc>
        <w:tc>
          <w:tcPr>
            <w:tcW w:w="1701" w:type="dxa"/>
            <w:tcBorders>
              <w:bottom w:val="single" w:color="auto" w:sz="12" w:space="0"/>
            </w:tcBorders>
          </w:tcPr>
          <w:p w14:paraId="710C5E81">
            <w:pPr>
              <w:keepNext/>
              <w:spacing w:line="440" w:lineRule="exact"/>
              <w:rPr>
                <w:rFonts w:ascii="宋体" w:hAnsi="宋体" w:eastAsia="宋体" w:cs="宋体"/>
                <w:szCs w:val="21"/>
              </w:rPr>
            </w:pPr>
          </w:p>
        </w:tc>
      </w:tr>
    </w:tbl>
    <w:p w14:paraId="741A6035">
      <w:pPr>
        <w:spacing w:beforeLines="50" w:afterLines="50" w:line="440" w:lineRule="exact"/>
        <w:rPr>
          <w:rFonts w:ascii="宋体" w:hAnsi="宋体" w:eastAsia="宋体" w:cs="宋体"/>
          <w:szCs w:val="21"/>
        </w:rPr>
      </w:pPr>
    </w:p>
    <w:p w14:paraId="3F8FEBE9">
      <w:pPr>
        <w:spacing w:beforeLines="50" w:afterLines="50" w:line="440" w:lineRule="exact"/>
        <w:jc w:val="center"/>
        <w:rPr>
          <w:rFonts w:ascii="宋体" w:hAnsi="宋体" w:eastAsia="宋体" w:cs="宋体"/>
          <w:szCs w:val="21"/>
        </w:rPr>
      </w:pPr>
      <w:r>
        <w:rPr>
          <w:rFonts w:hint="eastAsia" w:ascii="宋体" w:hAnsi="宋体" w:eastAsia="宋体" w:cs="宋体"/>
          <w:szCs w:val="21"/>
        </w:rPr>
        <w:t>12-2：工程设备暂估价表</w:t>
      </w:r>
    </w:p>
    <w:tbl>
      <w:tblPr>
        <w:tblStyle w:val="3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311BFB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074E786B">
            <w:pPr>
              <w:keepNext/>
              <w:spacing w:line="440" w:lineRule="exact"/>
              <w:rPr>
                <w:rFonts w:ascii="宋体" w:hAnsi="宋体" w:eastAsia="宋体" w:cs="宋体"/>
                <w:szCs w:val="21"/>
              </w:rPr>
            </w:pPr>
            <w:r>
              <w:rPr>
                <w:rFonts w:hint="eastAsia" w:ascii="宋体" w:hAnsi="宋体" w:eastAsia="宋体" w:cs="宋体"/>
                <w:szCs w:val="21"/>
              </w:rPr>
              <w:t>序号</w:t>
            </w:r>
          </w:p>
        </w:tc>
        <w:tc>
          <w:tcPr>
            <w:tcW w:w="1984" w:type="dxa"/>
            <w:tcBorders>
              <w:top w:val="single" w:color="auto" w:sz="12" w:space="0"/>
              <w:bottom w:val="double" w:color="auto" w:sz="6" w:space="0"/>
            </w:tcBorders>
          </w:tcPr>
          <w:p w14:paraId="6D2E1145">
            <w:pPr>
              <w:keepNext/>
              <w:spacing w:line="440" w:lineRule="exact"/>
              <w:rPr>
                <w:rFonts w:ascii="宋体" w:hAnsi="宋体" w:eastAsia="宋体" w:cs="宋体"/>
                <w:szCs w:val="21"/>
              </w:rPr>
            </w:pPr>
            <w:r>
              <w:rPr>
                <w:rFonts w:hint="eastAsia" w:ascii="宋体" w:hAnsi="宋体" w:eastAsia="宋体" w:cs="宋体"/>
                <w:szCs w:val="21"/>
              </w:rPr>
              <w:t>名称</w:t>
            </w:r>
          </w:p>
        </w:tc>
        <w:tc>
          <w:tcPr>
            <w:tcW w:w="851" w:type="dxa"/>
            <w:tcBorders>
              <w:top w:val="single" w:color="auto" w:sz="12" w:space="0"/>
              <w:bottom w:val="double" w:color="auto" w:sz="6" w:space="0"/>
            </w:tcBorders>
          </w:tcPr>
          <w:p w14:paraId="2975D795">
            <w:pPr>
              <w:keepNext/>
              <w:spacing w:line="440" w:lineRule="exact"/>
              <w:rPr>
                <w:rFonts w:ascii="宋体" w:hAnsi="宋体" w:eastAsia="宋体" w:cs="宋体"/>
                <w:szCs w:val="21"/>
              </w:rPr>
            </w:pPr>
            <w:r>
              <w:rPr>
                <w:rFonts w:hint="eastAsia" w:ascii="宋体" w:hAnsi="宋体" w:eastAsia="宋体" w:cs="宋体"/>
                <w:szCs w:val="21"/>
              </w:rPr>
              <w:t>单位</w:t>
            </w:r>
          </w:p>
        </w:tc>
        <w:tc>
          <w:tcPr>
            <w:tcW w:w="774" w:type="dxa"/>
            <w:tcBorders>
              <w:top w:val="single" w:color="auto" w:sz="12" w:space="0"/>
              <w:bottom w:val="double" w:color="auto" w:sz="6" w:space="0"/>
            </w:tcBorders>
          </w:tcPr>
          <w:p w14:paraId="41D908BD">
            <w:pPr>
              <w:keepNext/>
              <w:spacing w:line="440" w:lineRule="exact"/>
              <w:rPr>
                <w:rFonts w:ascii="宋体" w:hAnsi="宋体" w:eastAsia="宋体" w:cs="宋体"/>
                <w:szCs w:val="21"/>
              </w:rPr>
            </w:pPr>
            <w:r>
              <w:rPr>
                <w:rFonts w:hint="eastAsia" w:ascii="宋体" w:hAnsi="宋体" w:eastAsia="宋体" w:cs="宋体"/>
                <w:szCs w:val="21"/>
              </w:rPr>
              <w:t>数量</w:t>
            </w:r>
          </w:p>
        </w:tc>
        <w:tc>
          <w:tcPr>
            <w:tcW w:w="1352" w:type="dxa"/>
            <w:tcBorders>
              <w:top w:val="single" w:color="auto" w:sz="12" w:space="0"/>
              <w:bottom w:val="double" w:color="auto" w:sz="6" w:space="0"/>
            </w:tcBorders>
          </w:tcPr>
          <w:p w14:paraId="2E9566C9">
            <w:pPr>
              <w:keepNext/>
              <w:spacing w:line="440" w:lineRule="exact"/>
              <w:rPr>
                <w:rFonts w:ascii="宋体" w:hAnsi="宋体" w:eastAsia="宋体" w:cs="宋体"/>
                <w:szCs w:val="21"/>
              </w:rPr>
            </w:pPr>
            <w:r>
              <w:rPr>
                <w:rFonts w:hint="eastAsia" w:ascii="宋体" w:hAnsi="宋体" w:eastAsia="宋体" w:cs="宋体"/>
                <w:szCs w:val="21"/>
              </w:rPr>
              <w:t>单价（元）</w:t>
            </w:r>
          </w:p>
        </w:tc>
        <w:tc>
          <w:tcPr>
            <w:tcW w:w="1418" w:type="dxa"/>
            <w:tcBorders>
              <w:top w:val="single" w:color="auto" w:sz="12" w:space="0"/>
              <w:bottom w:val="double" w:color="auto" w:sz="6" w:space="0"/>
            </w:tcBorders>
          </w:tcPr>
          <w:p w14:paraId="671EA473">
            <w:pPr>
              <w:keepNext/>
              <w:spacing w:line="440" w:lineRule="exact"/>
              <w:rPr>
                <w:rFonts w:ascii="宋体" w:hAnsi="宋体" w:eastAsia="宋体" w:cs="宋体"/>
                <w:szCs w:val="21"/>
              </w:rPr>
            </w:pPr>
            <w:r>
              <w:rPr>
                <w:rFonts w:hint="eastAsia" w:ascii="宋体" w:hAnsi="宋体" w:eastAsia="宋体" w:cs="宋体"/>
                <w:szCs w:val="21"/>
              </w:rPr>
              <w:t>合价（元）</w:t>
            </w:r>
          </w:p>
        </w:tc>
        <w:tc>
          <w:tcPr>
            <w:tcW w:w="1701" w:type="dxa"/>
            <w:tcBorders>
              <w:top w:val="single" w:color="auto" w:sz="12" w:space="0"/>
              <w:bottom w:val="double" w:color="auto" w:sz="6" w:space="0"/>
            </w:tcBorders>
          </w:tcPr>
          <w:p w14:paraId="5223AA9F">
            <w:pPr>
              <w:keepNext/>
              <w:spacing w:line="440" w:lineRule="exact"/>
              <w:rPr>
                <w:rFonts w:ascii="宋体" w:hAnsi="宋体" w:eastAsia="宋体" w:cs="宋体"/>
                <w:szCs w:val="21"/>
              </w:rPr>
            </w:pPr>
            <w:r>
              <w:rPr>
                <w:rFonts w:hint="eastAsia" w:ascii="宋体" w:hAnsi="宋体" w:eastAsia="宋体" w:cs="宋体"/>
                <w:szCs w:val="21"/>
              </w:rPr>
              <w:t>备注</w:t>
            </w:r>
          </w:p>
        </w:tc>
      </w:tr>
      <w:tr w14:paraId="127E4A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tcPr>
          <w:p w14:paraId="022794F6">
            <w:pPr>
              <w:keepNext/>
              <w:spacing w:line="440" w:lineRule="exact"/>
              <w:rPr>
                <w:rFonts w:ascii="宋体" w:hAnsi="宋体" w:eastAsia="宋体" w:cs="宋体"/>
                <w:szCs w:val="21"/>
              </w:rPr>
            </w:pPr>
          </w:p>
        </w:tc>
        <w:tc>
          <w:tcPr>
            <w:tcW w:w="1984" w:type="dxa"/>
            <w:tcBorders>
              <w:top w:val="double" w:color="auto" w:sz="6" w:space="0"/>
            </w:tcBorders>
          </w:tcPr>
          <w:p w14:paraId="7C95E845">
            <w:pPr>
              <w:keepNext/>
              <w:spacing w:line="440" w:lineRule="exact"/>
              <w:rPr>
                <w:rFonts w:ascii="宋体" w:hAnsi="宋体" w:eastAsia="宋体" w:cs="宋体"/>
                <w:szCs w:val="21"/>
              </w:rPr>
            </w:pPr>
          </w:p>
        </w:tc>
        <w:tc>
          <w:tcPr>
            <w:tcW w:w="851" w:type="dxa"/>
            <w:tcBorders>
              <w:top w:val="double" w:color="auto" w:sz="6" w:space="0"/>
            </w:tcBorders>
          </w:tcPr>
          <w:p w14:paraId="61FE9261">
            <w:pPr>
              <w:keepNext/>
              <w:spacing w:line="440" w:lineRule="exact"/>
              <w:rPr>
                <w:rFonts w:ascii="宋体" w:hAnsi="宋体" w:eastAsia="宋体" w:cs="宋体"/>
                <w:szCs w:val="21"/>
              </w:rPr>
            </w:pPr>
          </w:p>
        </w:tc>
        <w:tc>
          <w:tcPr>
            <w:tcW w:w="774" w:type="dxa"/>
            <w:tcBorders>
              <w:top w:val="double" w:color="auto" w:sz="6" w:space="0"/>
            </w:tcBorders>
          </w:tcPr>
          <w:p w14:paraId="3ACD2C19">
            <w:pPr>
              <w:keepNext/>
              <w:spacing w:line="440" w:lineRule="exact"/>
              <w:rPr>
                <w:rFonts w:ascii="宋体" w:hAnsi="宋体" w:eastAsia="宋体" w:cs="宋体"/>
                <w:szCs w:val="21"/>
              </w:rPr>
            </w:pPr>
          </w:p>
        </w:tc>
        <w:tc>
          <w:tcPr>
            <w:tcW w:w="1352" w:type="dxa"/>
            <w:tcBorders>
              <w:top w:val="double" w:color="auto" w:sz="6" w:space="0"/>
            </w:tcBorders>
          </w:tcPr>
          <w:p w14:paraId="488FB3B9">
            <w:pPr>
              <w:keepNext/>
              <w:spacing w:line="440" w:lineRule="exact"/>
              <w:rPr>
                <w:rFonts w:ascii="宋体" w:hAnsi="宋体" w:eastAsia="宋体" w:cs="宋体"/>
                <w:szCs w:val="21"/>
              </w:rPr>
            </w:pPr>
          </w:p>
        </w:tc>
        <w:tc>
          <w:tcPr>
            <w:tcW w:w="1418" w:type="dxa"/>
            <w:tcBorders>
              <w:top w:val="double" w:color="auto" w:sz="6" w:space="0"/>
            </w:tcBorders>
          </w:tcPr>
          <w:p w14:paraId="5BCB087C">
            <w:pPr>
              <w:keepNext/>
              <w:spacing w:line="440" w:lineRule="exact"/>
              <w:rPr>
                <w:rFonts w:ascii="宋体" w:hAnsi="宋体" w:eastAsia="宋体" w:cs="宋体"/>
                <w:szCs w:val="21"/>
              </w:rPr>
            </w:pPr>
          </w:p>
        </w:tc>
        <w:tc>
          <w:tcPr>
            <w:tcW w:w="1701" w:type="dxa"/>
            <w:tcBorders>
              <w:top w:val="double" w:color="auto" w:sz="6" w:space="0"/>
            </w:tcBorders>
          </w:tcPr>
          <w:p w14:paraId="64482D3D">
            <w:pPr>
              <w:keepNext/>
              <w:spacing w:line="440" w:lineRule="exact"/>
              <w:rPr>
                <w:rFonts w:ascii="宋体" w:hAnsi="宋体" w:eastAsia="宋体" w:cs="宋体"/>
                <w:szCs w:val="21"/>
              </w:rPr>
            </w:pPr>
          </w:p>
        </w:tc>
      </w:tr>
      <w:tr w14:paraId="30969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5C60F77E">
            <w:pPr>
              <w:keepNext/>
              <w:spacing w:line="440" w:lineRule="exact"/>
              <w:rPr>
                <w:rFonts w:ascii="宋体" w:hAnsi="宋体" w:eastAsia="宋体" w:cs="宋体"/>
                <w:szCs w:val="21"/>
              </w:rPr>
            </w:pPr>
          </w:p>
        </w:tc>
        <w:tc>
          <w:tcPr>
            <w:tcW w:w="1984" w:type="dxa"/>
            <w:tcBorders>
              <w:top w:val="nil"/>
            </w:tcBorders>
          </w:tcPr>
          <w:p w14:paraId="3039381D">
            <w:pPr>
              <w:keepNext/>
              <w:spacing w:line="440" w:lineRule="exact"/>
              <w:rPr>
                <w:rFonts w:ascii="宋体" w:hAnsi="宋体" w:eastAsia="宋体" w:cs="宋体"/>
                <w:szCs w:val="21"/>
              </w:rPr>
            </w:pPr>
          </w:p>
        </w:tc>
        <w:tc>
          <w:tcPr>
            <w:tcW w:w="851" w:type="dxa"/>
            <w:tcBorders>
              <w:top w:val="nil"/>
            </w:tcBorders>
          </w:tcPr>
          <w:p w14:paraId="0C514BFD">
            <w:pPr>
              <w:keepNext/>
              <w:spacing w:line="440" w:lineRule="exact"/>
              <w:rPr>
                <w:rFonts w:ascii="宋体" w:hAnsi="宋体" w:eastAsia="宋体" w:cs="宋体"/>
                <w:szCs w:val="21"/>
              </w:rPr>
            </w:pPr>
          </w:p>
        </w:tc>
        <w:tc>
          <w:tcPr>
            <w:tcW w:w="774" w:type="dxa"/>
            <w:tcBorders>
              <w:top w:val="nil"/>
            </w:tcBorders>
          </w:tcPr>
          <w:p w14:paraId="2F5905E9">
            <w:pPr>
              <w:keepNext/>
              <w:spacing w:line="440" w:lineRule="exact"/>
              <w:rPr>
                <w:rFonts w:ascii="宋体" w:hAnsi="宋体" w:eastAsia="宋体" w:cs="宋体"/>
                <w:szCs w:val="21"/>
              </w:rPr>
            </w:pPr>
          </w:p>
        </w:tc>
        <w:tc>
          <w:tcPr>
            <w:tcW w:w="1352" w:type="dxa"/>
            <w:tcBorders>
              <w:top w:val="nil"/>
            </w:tcBorders>
          </w:tcPr>
          <w:p w14:paraId="28B3598E">
            <w:pPr>
              <w:keepNext/>
              <w:spacing w:line="440" w:lineRule="exact"/>
              <w:rPr>
                <w:rFonts w:ascii="宋体" w:hAnsi="宋体" w:eastAsia="宋体" w:cs="宋体"/>
                <w:szCs w:val="21"/>
              </w:rPr>
            </w:pPr>
          </w:p>
        </w:tc>
        <w:tc>
          <w:tcPr>
            <w:tcW w:w="1418" w:type="dxa"/>
            <w:tcBorders>
              <w:top w:val="nil"/>
            </w:tcBorders>
          </w:tcPr>
          <w:p w14:paraId="4D0456C4">
            <w:pPr>
              <w:keepNext/>
              <w:spacing w:line="440" w:lineRule="exact"/>
              <w:rPr>
                <w:rFonts w:ascii="宋体" w:hAnsi="宋体" w:eastAsia="宋体" w:cs="宋体"/>
                <w:szCs w:val="21"/>
              </w:rPr>
            </w:pPr>
          </w:p>
        </w:tc>
        <w:tc>
          <w:tcPr>
            <w:tcW w:w="1701" w:type="dxa"/>
            <w:tcBorders>
              <w:top w:val="nil"/>
            </w:tcBorders>
          </w:tcPr>
          <w:p w14:paraId="0113D84D">
            <w:pPr>
              <w:keepNext/>
              <w:spacing w:line="440" w:lineRule="exact"/>
              <w:rPr>
                <w:rFonts w:ascii="宋体" w:hAnsi="宋体" w:eastAsia="宋体" w:cs="宋体"/>
                <w:szCs w:val="21"/>
              </w:rPr>
            </w:pPr>
          </w:p>
        </w:tc>
      </w:tr>
      <w:tr w14:paraId="3C8A62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D76619E">
            <w:pPr>
              <w:keepNext/>
              <w:spacing w:line="440" w:lineRule="exact"/>
              <w:rPr>
                <w:rFonts w:ascii="宋体" w:hAnsi="宋体" w:eastAsia="宋体" w:cs="宋体"/>
                <w:szCs w:val="21"/>
              </w:rPr>
            </w:pPr>
          </w:p>
        </w:tc>
        <w:tc>
          <w:tcPr>
            <w:tcW w:w="1984" w:type="dxa"/>
          </w:tcPr>
          <w:p w14:paraId="4C61AA2E">
            <w:pPr>
              <w:keepNext/>
              <w:spacing w:line="440" w:lineRule="exact"/>
              <w:rPr>
                <w:rFonts w:ascii="宋体" w:hAnsi="宋体" w:eastAsia="宋体" w:cs="宋体"/>
                <w:szCs w:val="21"/>
              </w:rPr>
            </w:pPr>
          </w:p>
        </w:tc>
        <w:tc>
          <w:tcPr>
            <w:tcW w:w="851" w:type="dxa"/>
          </w:tcPr>
          <w:p w14:paraId="25EFDDA6">
            <w:pPr>
              <w:keepNext/>
              <w:spacing w:line="440" w:lineRule="exact"/>
              <w:rPr>
                <w:rFonts w:ascii="宋体" w:hAnsi="宋体" w:eastAsia="宋体" w:cs="宋体"/>
                <w:szCs w:val="21"/>
              </w:rPr>
            </w:pPr>
          </w:p>
        </w:tc>
        <w:tc>
          <w:tcPr>
            <w:tcW w:w="774" w:type="dxa"/>
          </w:tcPr>
          <w:p w14:paraId="419D25CD">
            <w:pPr>
              <w:keepNext/>
              <w:spacing w:line="440" w:lineRule="exact"/>
              <w:rPr>
                <w:rFonts w:ascii="宋体" w:hAnsi="宋体" w:eastAsia="宋体" w:cs="宋体"/>
                <w:szCs w:val="21"/>
              </w:rPr>
            </w:pPr>
          </w:p>
        </w:tc>
        <w:tc>
          <w:tcPr>
            <w:tcW w:w="1352" w:type="dxa"/>
          </w:tcPr>
          <w:p w14:paraId="5280169A">
            <w:pPr>
              <w:keepNext/>
              <w:spacing w:line="440" w:lineRule="exact"/>
              <w:rPr>
                <w:rFonts w:ascii="宋体" w:hAnsi="宋体" w:eastAsia="宋体" w:cs="宋体"/>
                <w:szCs w:val="21"/>
              </w:rPr>
            </w:pPr>
          </w:p>
        </w:tc>
        <w:tc>
          <w:tcPr>
            <w:tcW w:w="1418" w:type="dxa"/>
          </w:tcPr>
          <w:p w14:paraId="731D4BEC">
            <w:pPr>
              <w:keepNext/>
              <w:spacing w:line="440" w:lineRule="exact"/>
              <w:rPr>
                <w:rFonts w:ascii="宋体" w:hAnsi="宋体" w:eastAsia="宋体" w:cs="宋体"/>
                <w:szCs w:val="21"/>
              </w:rPr>
            </w:pPr>
          </w:p>
        </w:tc>
        <w:tc>
          <w:tcPr>
            <w:tcW w:w="1701" w:type="dxa"/>
          </w:tcPr>
          <w:p w14:paraId="6213DCDC">
            <w:pPr>
              <w:keepNext/>
              <w:spacing w:line="440" w:lineRule="exact"/>
              <w:rPr>
                <w:rFonts w:ascii="宋体" w:hAnsi="宋体" w:eastAsia="宋体" w:cs="宋体"/>
                <w:szCs w:val="21"/>
              </w:rPr>
            </w:pPr>
          </w:p>
        </w:tc>
      </w:tr>
      <w:tr w14:paraId="07D243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tcPr>
          <w:p w14:paraId="2E2B5105">
            <w:pPr>
              <w:keepNext/>
              <w:spacing w:line="440" w:lineRule="exact"/>
              <w:rPr>
                <w:rFonts w:ascii="宋体" w:hAnsi="宋体" w:eastAsia="宋体" w:cs="宋体"/>
                <w:szCs w:val="21"/>
              </w:rPr>
            </w:pPr>
          </w:p>
        </w:tc>
        <w:tc>
          <w:tcPr>
            <w:tcW w:w="1984" w:type="dxa"/>
            <w:tcBorders>
              <w:bottom w:val="single" w:color="auto" w:sz="12" w:space="0"/>
            </w:tcBorders>
          </w:tcPr>
          <w:p w14:paraId="4525B512">
            <w:pPr>
              <w:keepNext/>
              <w:spacing w:line="440" w:lineRule="exact"/>
              <w:rPr>
                <w:rFonts w:ascii="宋体" w:hAnsi="宋体" w:eastAsia="宋体" w:cs="宋体"/>
                <w:szCs w:val="21"/>
              </w:rPr>
            </w:pPr>
          </w:p>
        </w:tc>
        <w:tc>
          <w:tcPr>
            <w:tcW w:w="851" w:type="dxa"/>
            <w:tcBorders>
              <w:bottom w:val="single" w:color="auto" w:sz="12" w:space="0"/>
            </w:tcBorders>
          </w:tcPr>
          <w:p w14:paraId="48186879">
            <w:pPr>
              <w:keepNext/>
              <w:spacing w:line="440" w:lineRule="exact"/>
              <w:rPr>
                <w:rFonts w:ascii="宋体" w:hAnsi="宋体" w:eastAsia="宋体" w:cs="宋体"/>
                <w:szCs w:val="21"/>
              </w:rPr>
            </w:pPr>
          </w:p>
        </w:tc>
        <w:tc>
          <w:tcPr>
            <w:tcW w:w="774" w:type="dxa"/>
            <w:tcBorders>
              <w:bottom w:val="single" w:color="auto" w:sz="12" w:space="0"/>
            </w:tcBorders>
          </w:tcPr>
          <w:p w14:paraId="398A6001">
            <w:pPr>
              <w:keepNext/>
              <w:spacing w:line="440" w:lineRule="exact"/>
              <w:rPr>
                <w:rFonts w:ascii="宋体" w:hAnsi="宋体" w:eastAsia="宋体" w:cs="宋体"/>
                <w:szCs w:val="21"/>
              </w:rPr>
            </w:pPr>
          </w:p>
        </w:tc>
        <w:tc>
          <w:tcPr>
            <w:tcW w:w="1352" w:type="dxa"/>
            <w:tcBorders>
              <w:bottom w:val="single" w:color="auto" w:sz="12" w:space="0"/>
            </w:tcBorders>
          </w:tcPr>
          <w:p w14:paraId="5C2A2979">
            <w:pPr>
              <w:keepNext/>
              <w:spacing w:line="440" w:lineRule="exact"/>
              <w:rPr>
                <w:rFonts w:ascii="宋体" w:hAnsi="宋体" w:eastAsia="宋体" w:cs="宋体"/>
                <w:szCs w:val="21"/>
              </w:rPr>
            </w:pPr>
          </w:p>
        </w:tc>
        <w:tc>
          <w:tcPr>
            <w:tcW w:w="1418" w:type="dxa"/>
            <w:tcBorders>
              <w:bottom w:val="single" w:color="auto" w:sz="12" w:space="0"/>
            </w:tcBorders>
          </w:tcPr>
          <w:p w14:paraId="735E60F9">
            <w:pPr>
              <w:keepNext/>
              <w:spacing w:line="440" w:lineRule="exact"/>
              <w:rPr>
                <w:rFonts w:ascii="宋体" w:hAnsi="宋体" w:eastAsia="宋体" w:cs="宋体"/>
                <w:szCs w:val="21"/>
              </w:rPr>
            </w:pPr>
          </w:p>
        </w:tc>
        <w:tc>
          <w:tcPr>
            <w:tcW w:w="1701" w:type="dxa"/>
            <w:tcBorders>
              <w:bottom w:val="single" w:color="auto" w:sz="12" w:space="0"/>
            </w:tcBorders>
          </w:tcPr>
          <w:p w14:paraId="2E90D7C1">
            <w:pPr>
              <w:keepNext/>
              <w:spacing w:line="440" w:lineRule="exact"/>
              <w:rPr>
                <w:rFonts w:ascii="宋体" w:hAnsi="宋体" w:eastAsia="宋体" w:cs="宋体"/>
                <w:szCs w:val="21"/>
              </w:rPr>
            </w:pPr>
          </w:p>
        </w:tc>
      </w:tr>
    </w:tbl>
    <w:p w14:paraId="5CC33D8E">
      <w:pPr>
        <w:spacing w:line="440" w:lineRule="exact"/>
        <w:rPr>
          <w:rFonts w:ascii="宋体" w:hAnsi="宋体" w:eastAsia="宋体" w:cs="宋体"/>
          <w:szCs w:val="21"/>
        </w:rPr>
      </w:pPr>
    </w:p>
    <w:p w14:paraId="10C437AC">
      <w:pPr>
        <w:spacing w:beforeLines="50" w:afterLines="50" w:line="440" w:lineRule="exact"/>
        <w:jc w:val="center"/>
        <w:rPr>
          <w:rFonts w:ascii="宋体" w:hAnsi="宋体" w:eastAsia="宋体" w:cs="宋体"/>
          <w:szCs w:val="21"/>
        </w:rPr>
      </w:pPr>
      <w:r>
        <w:rPr>
          <w:rFonts w:hint="eastAsia" w:ascii="宋体" w:hAnsi="宋体" w:eastAsia="宋体" w:cs="宋体"/>
          <w:szCs w:val="21"/>
        </w:rPr>
        <w:t>12-3：专业工程暂估价表</w:t>
      </w:r>
    </w:p>
    <w:tbl>
      <w:tblPr>
        <w:tblStyle w:val="3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3730A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07EBE622">
            <w:pPr>
              <w:keepNext/>
              <w:spacing w:line="440" w:lineRule="exact"/>
              <w:rPr>
                <w:rFonts w:ascii="宋体" w:hAnsi="宋体" w:eastAsia="宋体" w:cs="宋体"/>
                <w:szCs w:val="21"/>
              </w:rPr>
            </w:pPr>
            <w:r>
              <w:rPr>
                <w:rFonts w:hint="eastAsia" w:ascii="宋体" w:hAnsi="宋体" w:eastAsia="宋体" w:cs="宋体"/>
                <w:szCs w:val="21"/>
              </w:rPr>
              <w:t>序号</w:t>
            </w:r>
          </w:p>
        </w:tc>
        <w:tc>
          <w:tcPr>
            <w:tcW w:w="1984" w:type="dxa"/>
            <w:tcBorders>
              <w:top w:val="single" w:color="auto" w:sz="12" w:space="0"/>
              <w:bottom w:val="double" w:color="auto" w:sz="6" w:space="0"/>
            </w:tcBorders>
          </w:tcPr>
          <w:p w14:paraId="66161C16">
            <w:pPr>
              <w:keepNext/>
              <w:spacing w:line="440" w:lineRule="exact"/>
              <w:rPr>
                <w:rFonts w:ascii="宋体" w:hAnsi="宋体" w:eastAsia="宋体" w:cs="宋体"/>
                <w:szCs w:val="21"/>
              </w:rPr>
            </w:pPr>
            <w:r>
              <w:rPr>
                <w:rFonts w:hint="eastAsia" w:ascii="宋体" w:hAnsi="宋体" w:eastAsia="宋体" w:cs="宋体"/>
                <w:szCs w:val="21"/>
              </w:rPr>
              <w:t>名称</w:t>
            </w:r>
          </w:p>
        </w:tc>
        <w:tc>
          <w:tcPr>
            <w:tcW w:w="851" w:type="dxa"/>
            <w:tcBorders>
              <w:top w:val="single" w:color="auto" w:sz="12" w:space="0"/>
              <w:bottom w:val="double" w:color="auto" w:sz="6" w:space="0"/>
            </w:tcBorders>
          </w:tcPr>
          <w:p w14:paraId="5C916D55">
            <w:pPr>
              <w:keepNext/>
              <w:spacing w:line="440" w:lineRule="exact"/>
              <w:rPr>
                <w:rFonts w:ascii="宋体" w:hAnsi="宋体" w:eastAsia="宋体" w:cs="宋体"/>
                <w:szCs w:val="21"/>
              </w:rPr>
            </w:pPr>
            <w:r>
              <w:rPr>
                <w:rFonts w:hint="eastAsia" w:ascii="宋体" w:hAnsi="宋体" w:eastAsia="宋体" w:cs="宋体"/>
                <w:szCs w:val="21"/>
              </w:rPr>
              <w:t>单位</w:t>
            </w:r>
          </w:p>
        </w:tc>
        <w:tc>
          <w:tcPr>
            <w:tcW w:w="774" w:type="dxa"/>
            <w:tcBorders>
              <w:top w:val="single" w:color="auto" w:sz="12" w:space="0"/>
              <w:bottom w:val="double" w:color="auto" w:sz="6" w:space="0"/>
            </w:tcBorders>
          </w:tcPr>
          <w:p w14:paraId="6480905D">
            <w:pPr>
              <w:keepNext/>
              <w:spacing w:line="440" w:lineRule="exact"/>
              <w:rPr>
                <w:rFonts w:ascii="宋体" w:hAnsi="宋体" w:eastAsia="宋体" w:cs="宋体"/>
                <w:szCs w:val="21"/>
              </w:rPr>
            </w:pPr>
            <w:r>
              <w:rPr>
                <w:rFonts w:hint="eastAsia" w:ascii="宋体" w:hAnsi="宋体" w:eastAsia="宋体" w:cs="宋体"/>
                <w:szCs w:val="21"/>
              </w:rPr>
              <w:t>数量</w:t>
            </w:r>
          </w:p>
        </w:tc>
        <w:tc>
          <w:tcPr>
            <w:tcW w:w="1352" w:type="dxa"/>
            <w:tcBorders>
              <w:top w:val="single" w:color="auto" w:sz="12" w:space="0"/>
              <w:bottom w:val="double" w:color="auto" w:sz="6" w:space="0"/>
            </w:tcBorders>
          </w:tcPr>
          <w:p w14:paraId="33216B2C">
            <w:pPr>
              <w:keepNext/>
              <w:spacing w:line="440" w:lineRule="exact"/>
              <w:rPr>
                <w:rFonts w:ascii="宋体" w:hAnsi="宋体" w:eastAsia="宋体" w:cs="宋体"/>
                <w:szCs w:val="21"/>
              </w:rPr>
            </w:pPr>
            <w:r>
              <w:rPr>
                <w:rFonts w:hint="eastAsia" w:ascii="宋体" w:hAnsi="宋体" w:eastAsia="宋体" w:cs="宋体"/>
                <w:szCs w:val="21"/>
              </w:rPr>
              <w:t>单价（元）</w:t>
            </w:r>
          </w:p>
        </w:tc>
        <w:tc>
          <w:tcPr>
            <w:tcW w:w="1418" w:type="dxa"/>
            <w:tcBorders>
              <w:top w:val="single" w:color="auto" w:sz="12" w:space="0"/>
              <w:bottom w:val="double" w:color="auto" w:sz="6" w:space="0"/>
            </w:tcBorders>
          </w:tcPr>
          <w:p w14:paraId="1244C0CD">
            <w:pPr>
              <w:keepNext/>
              <w:spacing w:line="440" w:lineRule="exact"/>
              <w:rPr>
                <w:rFonts w:ascii="宋体" w:hAnsi="宋体" w:eastAsia="宋体" w:cs="宋体"/>
                <w:szCs w:val="21"/>
              </w:rPr>
            </w:pPr>
            <w:r>
              <w:rPr>
                <w:rFonts w:hint="eastAsia" w:ascii="宋体" w:hAnsi="宋体" w:eastAsia="宋体" w:cs="宋体"/>
                <w:szCs w:val="21"/>
              </w:rPr>
              <w:t>合价（元）</w:t>
            </w:r>
          </w:p>
        </w:tc>
        <w:tc>
          <w:tcPr>
            <w:tcW w:w="1701" w:type="dxa"/>
            <w:tcBorders>
              <w:top w:val="single" w:color="auto" w:sz="12" w:space="0"/>
              <w:bottom w:val="double" w:color="auto" w:sz="6" w:space="0"/>
            </w:tcBorders>
          </w:tcPr>
          <w:p w14:paraId="2DF7A9FD">
            <w:pPr>
              <w:keepNext/>
              <w:spacing w:line="440" w:lineRule="exact"/>
              <w:rPr>
                <w:rFonts w:ascii="宋体" w:hAnsi="宋体" w:eastAsia="宋体" w:cs="宋体"/>
                <w:szCs w:val="21"/>
              </w:rPr>
            </w:pPr>
            <w:r>
              <w:rPr>
                <w:rFonts w:hint="eastAsia" w:ascii="宋体" w:hAnsi="宋体" w:eastAsia="宋体" w:cs="宋体"/>
                <w:szCs w:val="21"/>
              </w:rPr>
              <w:t>备注</w:t>
            </w:r>
          </w:p>
        </w:tc>
      </w:tr>
      <w:tr w14:paraId="7E32B3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tcPr>
          <w:p w14:paraId="5BD788C0">
            <w:pPr>
              <w:keepNext/>
              <w:spacing w:line="440" w:lineRule="exact"/>
              <w:rPr>
                <w:rFonts w:ascii="宋体" w:hAnsi="宋体" w:eastAsia="宋体" w:cs="宋体"/>
                <w:szCs w:val="21"/>
              </w:rPr>
            </w:pPr>
          </w:p>
        </w:tc>
        <w:tc>
          <w:tcPr>
            <w:tcW w:w="1984" w:type="dxa"/>
            <w:tcBorders>
              <w:top w:val="double" w:color="auto" w:sz="6" w:space="0"/>
            </w:tcBorders>
          </w:tcPr>
          <w:p w14:paraId="26D0B652">
            <w:pPr>
              <w:keepNext/>
              <w:spacing w:line="440" w:lineRule="exact"/>
              <w:rPr>
                <w:rFonts w:ascii="宋体" w:hAnsi="宋体" w:eastAsia="宋体" w:cs="宋体"/>
                <w:szCs w:val="21"/>
              </w:rPr>
            </w:pPr>
          </w:p>
        </w:tc>
        <w:tc>
          <w:tcPr>
            <w:tcW w:w="851" w:type="dxa"/>
            <w:tcBorders>
              <w:top w:val="double" w:color="auto" w:sz="6" w:space="0"/>
            </w:tcBorders>
          </w:tcPr>
          <w:p w14:paraId="7791BB05">
            <w:pPr>
              <w:keepNext/>
              <w:spacing w:line="440" w:lineRule="exact"/>
              <w:rPr>
                <w:rFonts w:ascii="宋体" w:hAnsi="宋体" w:eastAsia="宋体" w:cs="宋体"/>
                <w:szCs w:val="21"/>
              </w:rPr>
            </w:pPr>
          </w:p>
        </w:tc>
        <w:tc>
          <w:tcPr>
            <w:tcW w:w="774" w:type="dxa"/>
            <w:tcBorders>
              <w:top w:val="double" w:color="auto" w:sz="6" w:space="0"/>
            </w:tcBorders>
          </w:tcPr>
          <w:p w14:paraId="26F352EF">
            <w:pPr>
              <w:keepNext/>
              <w:spacing w:line="440" w:lineRule="exact"/>
              <w:rPr>
                <w:rFonts w:ascii="宋体" w:hAnsi="宋体" w:eastAsia="宋体" w:cs="宋体"/>
                <w:szCs w:val="21"/>
              </w:rPr>
            </w:pPr>
          </w:p>
        </w:tc>
        <w:tc>
          <w:tcPr>
            <w:tcW w:w="1352" w:type="dxa"/>
            <w:tcBorders>
              <w:top w:val="double" w:color="auto" w:sz="6" w:space="0"/>
            </w:tcBorders>
          </w:tcPr>
          <w:p w14:paraId="2EC3E143">
            <w:pPr>
              <w:keepNext/>
              <w:spacing w:line="440" w:lineRule="exact"/>
              <w:rPr>
                <w:rFonts w:ascii="宋体" w:hAnsi="宋体" w:eastAsia="宋体" w:cs="宋体"/>
                <w:szCs w:val="21"/>
              </w:rPr>
            </w:pPr>
          </w:p>
        </w:tc>
        <w:tc>
          <w:tcPr>
            <w:tcW w:w="1418" w:type="dxa"/>
            <w:tcBorders>
              <w:top w:val="double" w:color="auto" w:sz="6" w:space="0"/>
            </w:tcBorders>
          </w:tcPr>
          <w:p w14:paraId="7D78650C">
            <w:pPr>
              <w:keepNext/>
              <w:spacing w:line="440" w:lineRule="exact"/>
              <w:rPr>
                <w:rFonts w:ascii="宋体" w:hAnsi="宋体" w:eastAsia="宋体" w:cs="宋体"/>
                <w:szCs w:val="21"/>
              </w:rPr>
            </w:pPr>
          </w:p>
        </w:tc>
        <w:tc>
          <w:tcPr>
            <w:tcW w:w="1701" w:type="dxa"/>
            <w:tcBorders>
              <w:top w:val="double" w:color="auto" w:sz="6" w:space="0"/>
            </w:tcBorders>
          </w:tcPr>
          <w:p w14:paraId="163D99AC">
            <w:pPr>
              <w:keepNext/>
              <w:spacing w:line="440" w:lineRule="exact"/>
              <w:rPr>
                <w:rFonts w:ascii="宋体" w:hAnsi="宋体" w:eastAsia="宋体" w:cs="宋体"/>
                <w:szCs w:val="21"/>
              </w:rPr>
            </w:pPr>
          </w:p>
        </w:tc>
      </w:tr>
      <w:tr w14:paraId="5A2D7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0C6CBE0F">
            <w:pPr>
              <w:keepNext/>
              <w:spacing w:line="440" w:lineRule="exact"/>
              <w:rPr>
                <w:rFonts w:ascii="宋体" w:hAnsi="宋体" w:eastAsia="宋体" w:cs="宋体"/>
                <w:szCs w:val="21"/>
              </w:rPr>
            </w:pPr>
          </w:p>
        </w:tc>
        <w:tc>
          <w:tcPr>
            <w:tcW w:w="1984" w:type="dxa"/>
            <w:tcBorders>
              <w:top w:val="nil"/>
            </w:tcBorders>
          </w:tcPr>
          <w:p w14:paraId="690F531E">
            <w:pPr>
              <w:keepNext/>
              <w:spacing w:line="440" w:lineRule="exact"/>
              <w:rPr>
                <w:rFonts w:ascii="宋体" w:hAnsi="宋体" w:eastAsia="宋体" w:cs="宋体"/>
                <w:szCs w:val="21"/>
              </w:rPr>
            </w:pPr>
          </w:p>
        </w:tc>
        <w:tc>
          <w:tcPr>
            <w:tcW w:w="851" w:type="dxa"/>
            <w:tcBorders>
              <w:top w:val="nil"/>
            </w:tcBorders>
          </w:tcPr>
          <w:p w14:paraId="768E24C6">
            <w:pPr>
              <w:keepNext/>
              <w:spacing w:line="440" w:lineRule="exact"/>
              <w:rPr>
                <w:rFonts w:ascii="宋体" w:hAnsi="宋体" w:eastAsia="宋体" w:cs="宋体"/>
                <w:szCs w:val="21"/>
              </w:rPr>
            </w:pPr>
          </w:p>
        </w:tc>
        <w:tc>
          <w:tcPr>
            <w:tcW w:w="774" w:type="dxa"/>
            <w:tcBorders>
              <w:top w:val="nil"/>
            </w:tcBorders>
          </w:tcPr>
          <w:p w14:paraId="2AAE5316">
            <w:pPr>
              <w:keepNext/>
              <w:spacing w:line="440" w:lineRule="exact"/>
              <w:rPr>
                <w:rFonts w:ascii="宋体" w:hAnsi="宋体" w:eastAsia="宋体" w:cs="宋体"/>
                <w:szCs w:val="21"/>
              </w:rPr>
            </w:pPr>
          </w:p>
        </w:tc>
        <w:tc>
          <w:tcPr>
            <w:tcW w:w="1352" w:type="dxa"/>
            <w:tcBorders>
              <w:top w:val="nil"/>
            </w:tcBorders>
          </w:tcPr>
          <w:p w14:paraId="7F91D2DF">
            <w:pPr>
              <w:keepNext/>
              <w:spacing w:line="440" w:lineRule="exact"/>
              <w:rPr>
                <w:rFonts w:ascii="宋体" w:hAnsi="宋体" w:eastAsia="宋体" w:cs="宋体"/>
                <w:szCs w:val="21"/>
              </w:rPr>
            </w:pPr>
          </w:p>
        </w:tc>
        <w:tc>
          <w:tcPr>
            <w:tcW w:w="1418" w:type="dxa"/>
            <w:tcBorders>
              <w:top w:val="nil"/>
            </w:tcBorders>
          </w:tcPr>
          <w:p w14:paraId="5E5A2122">
            <w:pPr>
              <w:keepNext/>
              <w:spacing w:line="440" w:lineRule="exact"/>
              <w:rPr>
                <w:rFonts w:ascii="宋体" w:hAnsi="宋体" w:eastAsia="宋体" w:cs="宋体"/>
                <w:szCs w:val="21"/>
              </w:rPr>
            </w:pPr>
          </w:p>
        </w:tc>
        <w:tc>
          <w:tcPr>
            <w:tcW w:w="1701" w:type="dxa"/>
            <w:tcBorders>
              <w:top w:val="nil"/>
            </w:tcBorders>
          </w:tcPr>
          <w:p w14:paraId="4D67E5B0">
            <w:pPr>
              <w:keepNext/>
              <w:spacing w:line="440" w:lineRule="exact"/>
              <w:rPr>
                <w:rFonts w:ascii="宋体" w:hAnsi="宋体" w:eastAsia="宋体" w:cs="宋体"/>
                <w:szCs w:val="21"/>
              </w:rPr>
            </w:pPr>
          </w:p>
        </w:tc>
      </w:tr>
      <w:tr w14:paraId="64CE41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D434607">
            <w:pPr>
              <w:keepNext/>
              <w:spacing w:line="440" w:lineRule="exact"/>
              <w:rPr>
                <w:rFonts w:ascii="宋体" w:hAnsi="宋体" w:eastAsia="宋体" w:cs="宋体"/>
                <w:szCs w:val="21"/>
              </w:rPr>
            </w:pPr>
          </w:p>
        </w:tc>
        <w:tc>
          <w:tcPr>
            <w:tcW w:w="1984" w:type="dxa"/>
          </w:tcPr>
          <w:p w14:paraId="7A5F3516">
            <w:pPr>
              <w:keepNext/>
              <w:spacing w:line="440" w:lineRule="exact"/>
              <w:rPr>
                <w:rFonts w:ascii="宋体" w:hAnsi="宋体" w:eastAsia="宋体" w:cs="宋体"/>
                <w:szCs w:val="21"/>
              </w:rPr>
            </w:pPr>
          </w:p>
        </w:tc>
        <w:tc>
          <w:tcPr>
            <w:tcW w:w="851" w:type="dxa"/>
          </w:tcPr>
          <w:p w14:paraId="103E0910">
            <w:pPr>
              <w:keepNext/>
              <w:spacing w:line="440" w:lineRule="exact"/>
              <w:rPr>
                <w:rFonts w:ascii="宋体" w:hAnsi="宋体" w:eastAsia="宋体" w:cs="宋体"/>
                <w:szCs w:val="21"/>
              </w:rPr>
            </w:pPr>
          </w:p>
        </w:tc>
        <w:tc>
          <w:tcPr>
            <w:tcW w:w="774" w:type="dxa"/>
          </w:tcPr>
          <w:p w14:paraId="3E36D359">
            <w:pPr>
              <w:keepNext/>
              <w:spacing w:line="440" w:lineRule="exact"/>
              <w:rPr>
                <w:rFonts w:ascii="宋体" w:hAnsi="宋体" w:eastAsia="宋体" w:cs="宋体"/>
                <w:szCs w:val="21"/>
              </w:rPr>
            </w:pPr>
          </w:p>
        </w:tc>
        <w:tc>
          <w:tcPr>
            <w:tcW w:w="1352" w:type="dxa"/>
          </w:tcPr>
          <w:p w14:paraId="2B60BCF5">
            <w:pPr>
              <w:keepNext/>
              <w:spacing w:line="440" w:lineRule="exact"/>
              <w:rPr>
                <w:rFonts w:ascii="宋体" w:hAnsi="宋体" w:eastAsia="宋体" w:cs="宋体"/>
                <w:szCs w:val="21"/>
              </w:rPr>
            </w:pPr>
          </w:p>
        </w:tc>
        <w:tc>
          <w:tcPr>
            <w:tcW w:w="1418" w:type="dxa"/>
          </w:tcPr>
          <w:p w14:paraId="7B8C8EE9">
            <w:pPr>
              <w:keepNext/>
              <w:spacing w:line="440" w:lineRule="exact"/>
              <w:rPr>
                <w:rFonts w:ascii="宋体" w:hAnsi="宋体" w:eastAsia="宋体" w:cs="宋体"/>
                <w:szCs w:val="21"/>
              </w:rPr>
            </w:pPr>
          </w:p>
        </w:tc>
        <w:tc>
          <w:tcPr>
            <w:tcW w:w="1701" w:type="dxa"/>
          </w:tcPr>
          <w:p w14:paraId="21DFEF78">
            <w:pPr>
              <w:keepNext/>
              <w:spacing w:line="440" w:lineRule="exact"/>
              <w:rPr>
                <w:rFonts w:ascii="宋体" w:hAnsi="宋体" w:eastAsia="宋体" w:cs="宋体"/>
                <w:szCs w:val="21"/>
              </w:rPr>
            </w:pPr>
          </w:p>
        </w:tc>
      </w:tr>
      <w:tr w14:paraId="01DCB2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tcPr>
          <w:p w14:paraId="34DA0416">
            <w:pPr>
              <w:keepNext/>
              <w:spacing w:line="440" w:lineRule="exact"/>
              <w:rPr>
                <w:rFonts w:ascii="宋体" w:hAnsi="宋体" w:eastAsia="宋体" w:cs="宋体"/>
                <w:szCs w:val="21"/>
              </w:rPr>
            </w:pPr>
          </w:p>
        </w:tc>
        <w:tc>
          <w:tcPr>
            <w:tcW w:w="1984" w:type="dxa"/>
            <w:tcBorders>
              <w:bottom w:val="single" w:color="auto" w:sz="12" w:space="0"/>
            </w:tcBorders>
          </w:tcPr>
          <w:p w14:paraId="7ABBE551">
            <w:pPr>
              <w:keepNext/>
              <w:spacing w:line="440" w:lineRule="exact"/>
              <w:rPr>
                <w:rFonts w:ascii="宋体" w:hAnsi="宋体" w:eastAsia="宋体" w:cs="宋体"/>
                <w:szCs w:val="21"/>
              </w:rPr>
            </w:pPr>
          </w:p>
        </w:tc>
        <w:tc>
          <w:tcPr>
            <w:tcW w:w="851" w:type="dxa"/>
            <w:tcBorders>
              <w:bottom w:val="single" w:color="auto" w:sz="12" w:space="0"/>
            </w:tcBorders>
          </w:tcPr>
          <w:p w14:paraId="636ECDC0">
            <w:pPr>
              <w:keepNext/>
              <w:spacing w:line="440" w:lineRule="exact"/>
              <w:rPr>
                <w:rFonts w:ascii="宋体" w:hAnsi="宋体" w:eastAsia="宋体" w:cs="宋体"/>
                <w:szCs w:val="21"/>
              </w:rPr>
            </w:pPr>
          </w:p>
        </w:tc>
        <w:tc>
          <w:tcPr>
            <w:tcW w:w="774" w:type="dxa"/>
            <w:tcBorders>
              <w:bottom w:val="single" w:color="auto" w:sz="12" w:space="0"/>
            </w:tcBorders>
          </w:tcPr>
          <w:p w14:paraId="21ADD49C">
            <w:pPr>
              <w:keepNext/>
              <w:spacing w:line="440" w:lineRule="exact"/>
              <w:rPr>
                <w:rFonts w:ascii="宋体" w:hAnsi="宋体" w:eastAsia="宋体" w:cs="宋体"/>
                <w:szCs w:val="21"/>
              </w:rPr>
            </w:pPr>
          </w:p>
        </w:tc>
        <w:tc>
          <w:tcPr>
            <w:tcW w:w="1352" w:type="dxa"/>
            <w:tcBorders>
              <w:bottom w:val="single" w:color="auto" w:sz="12" w:space="0"/>
            </w:tcBorders>
          </w:tcPr>
          <w:p w14:paraId="5AA30E25">
            <w:pPr>
              <w:keepNext/>
              <w:spacing w:line="440" w:lineRule="exact"/>
              <w:rPr>
                <w:rFonts w:ascii="宋体" w:hAnsi="宋体" w:eastAsia="宋体" w:cs="宋体"/>
                <w:szCs w:val="21"/>
              </w:rPr>
            </w:pPr>
          </w:p>
        </w:tc>
        <w:tc>
          <w:tcPr>
            <w:tcW w:w="1418" w:type="dxa"/>
            <w:tcBorders>
              <w:bottom w:val="single" w:color="auto" w:sz="12" w:space="0"/>
            </w:tcBorders>
          </w:tcPr>
          <w:p w14:paraId="470413BC">
            <w:pPr>
              <w:keepNext/>
              <w:spacing w:line="440" w:lineRule="exact"/>
              <w:rPr>
                <w:rFonts w:ascii="宋体" w:hAnsi="宋体" w:eastAsia="宋体" w:cs="宋体"/>
                <w:szCs w:val="21"/>
              </w:rPr>
            </w:pPr>
          </w:p>
        </w:tc>
        <w:tc>
          <w:tcPr>
            <w:tcW w:w="1701" w:type="dxa"/>
            <w:tcBorders>
              <w:bottom w:val="single" w:color="auto" w:sz="12" w:space="0"/>
            </w:tcBorders>
          </w:tcPr>
          <w:p w14:paraId="362B0BDA">
            <w:pPr>
              <w:keepNext/>
              <w:spacing w:line="440" w:lineRule="exact"/>
              <w:rPr>
                <w:rFonts w:ascii="宋体" w:hAnsi="宋体" w:eastAsia="宋体" w:cs="宋体"/>
                <w:szCs w:val="21"/>
              </w:rPr>
            </w:pPr>
          </w:p>
        </w:tc>
      </w:tr>
    </w:tbl>
    <w:p w14:paraId="408C9583">
      <w:pPr>
        <w:rPr>
          <w:rFonts w:ascii="宋体" w:hAnsi="宋体" w:eastAsia="宋体" w:cs="宋体"/>
          <w:szCs w:val="21"/>
        </w:rPr>
      </w:pPr>
    </w:p>
    <w:p w14:paraId="760FF0A3">
      <w:pPr>
        <w:rPr>
          <w:rFonts w:ascii="宋体" w:hAnsi="宋体" w:eastAsia="宋体" w:cs="宋体"/>
          <w:szCs w:val="24"/>
        </w:rPr>
      </w:pPr>
    </w:p>
    <w:p w14:paraId="3B209F2E">
      <w:pPr>
        <w:rPr>
          <w:rFonts w:ascii="宋体" w:hAnsi="宋体" w:eastAsia="宋体" w:cs="宋体"/>
          <w:szCs w:val="24"/>
        </w:rPr>
      </w:pPr>
    </w:p>
    <w:p w14:paraId="31963D5F">
      <w:pPr>
        <w:keepNext/>
        <w:keepLines/>
        <w:spacing w:before="120" w:after="120" w:line="360" w:lineRule="auto"/>
        <w:jc w:val="left"/>
        <w:outlineLvl w:val="2"/>
        <w:rPr>
          <w:rFonts w:ascii="宋体" w:hAnsi="宋体" w:eastAsia="宋体" w:cs="宋体"/>
          <w:szCs w:val="24"/>
        </w:rPr>
        <w:sectPr>
          <w:footerReference r:id="rId6" w:type="default"/>
          <w:footnotePr>
            <w:numFmt w:val="decimalEnclosedCircleChinese"/>
            <w:numRestart w:val="eachPage"/>
          </w:footnotePr>
          <w:pgSz w:w="11907" w:h="16840"/>
          <w:pgMar w:top="1474" w:right="1474" w:bottom="1474" w:left="1474" w:header="799" w:footer="907" w:gutter="0"/>
          <w:cols w:space="720" w:num="1"/>
          <w:docGrid w:linePitch="271" w:charSpace="0"/>
        </w:sectPr>
      </w:pPr>
    </w:p>
    <w:p w14:paraId="661CF466">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sz w:val="24"/>
          <w:szCs w:val="24"/>
        </w:rPr>
        <w:t>附件13：安全生产合同</w:t>
      </w:r>
    </w:p>
    <w:p w14:paraId="384137DB">
      <w:pPr>
        <w:adjustRightInd w:val="0"/>
        <w:snapToGrid w:val="0"/>
        <w:spacing w:line="360" w:lineRule="auto"/>
        <w:jc w:val="center"/>
        <w:rPr>
          <w:rFonts w:ascii="宋体" w:hAnsi="宋体" w:eastAsia="宋体" w:cs="宋体"/>
          <w:b/>
          <w:sz w:val="32"/>
          <w:szCs w:val="32"/>
        </w:rPr>
      </w:pPr>
      <w:r>
        <w:rPr>
          <w:rFonts w:hint="eastAsia" w:ascii="宋体" w:hAnsi="宋体" w:eastAsia="宋体" w:cs="宋体"/>
          <w:b/>
          <w:sz w:val="32"/>
          <w:szCs w:val="32"/>
        </w:rPr>
        <w:t>安全生产合同</w:t>
      </w:r>
    </w:p>
    <w:p w14:paraId="3A17DFD0">
      <w:pPr>
        <w:spacing w:line="360" w:lineRule="auto"/>
        <w:ind w:firstLine="420" w:firstLineChars="200"/>
        <w:rPr>
          <w:rFonts w:ascii="宋体" w:hAnsi="宋体" w:eastAsia="宋体" w:cs="宋体"/>
          <w:szCs w:val="21"/>
        </w:rPr>
      </w:pPr>
      <w:r>
        <w:rPr>
          <w:rFonts w:hint="eastAsia" w:ascii="宋体" w:hAnsi="宋体" w:eastAsia="宋体" w:cs="宋体"/>
          <w:szCs w:val="21"/>
        </w:rPr>
        <w:t>为在（项目名称）（标段）施工合同的实施过程中创造安全、高效的施工环境，切实搞好本项目的安全管理工作，本项目发包人（发包人名称，以下简称“发包人”）与承包人（承包人名称，以下简称“承包人”）特此签订安全生产合同：</w:t>
      </w:r>
    </w:p>
    <w:p w14:paraId="4EB4744E">
      <w:pPr>
        <w:spacing w:line="360" w:lineRule="auto"/>
        <w:ind w:firstLine="420" w:firstLineChars="200"/>
        <w:rPr>
          <w:rFonts w:ascii="宋体" w:hAnsi="宋体" w:eastAsia="宋体" w:cs="宋体"/>
          <w:szCs w:val="21"/>
        </w:rPr>
      </w:pPr>
      <w:r>
        <w:rPr>
          <w:rFonts w:hint="eastAsia" w:ascii="宋体" w:hAnsi="宋体" w:eastAsia="宋体" w:cs="宋体"/>
          <w:szCs w:val="21"/>
        </w:rPr>
        <w:t>1.发包人职责</w:t>
      </w:r>
    </w:p>
    <w:p w14:paraId="4A7F079F">
      <w:pPr>
        <w:spacing w:line="360" w:lineRule="auto"/>
        <w:ind w:firstLine="420" w:firstLineChars="200"/>
        <w:rPr>
          <w:rFonts w:ascii="宋体" w:hAnsi="宋体" w:eastAsia="宋体" w:cs="宋体"/>
          <w:szCs w:val="21"/>
        </w:rPr>
      </w:pPr>
      <w:r>
        <w:rPr>
          <w:rFonts w:hint="eastAsia" w:ascii="宋体" w:hAnsi="宋体" w:eastAsia="宋体" w:cs="宋体"/>
          <w:szCs w:val="21"/>
        </w:rPr>
        <w:t>（1）严格遵守国家有关安全生产的法律法规，认真执行工程承包合同中的有关安全要求。</w:t>
      </w:r>
    </w:p>
    <w:p w14:paraId="357628BE">
      <w:pPr>
        <w:spacing w:line="360" w:lineRule="auto"/>
        <w:ind w:firstLine="420" w:firstLineChars="200"/>
        <w:rPr>
          <w:rFonts w:ascii="宋体" w:hAnsi="宋体" w:eastAsia="宋体" w:cs="宋体"/>
          <w:szCs w:val="21"/>
        </w:rPr>
      </w:pPr>
      <w:r>
        <w:rPr>
          <w:rFonts w:hint="eastAsia" w:ascii="宋体" w:hAnsi="宋体" w:eastAsia="宋体" w:cs="宋体"/>
          <w:szCs w:val="21"/>
        </w:rPr>
        <w:t>（2）按照“安全第一、预防为主”和坚持“管生产必须管安全”的原则进行安全生产管理，做到生产与安全工作同时计划、布置、检查、总结和评比。</w:t>
      </w:r>
    </w:p>
    <w:p w14:paraId="19464051">
      <w:pPr>
        <w:spacing w:line="360" w:lineRule="auto"/>
        <w:ind w:firstLine="420" w:firstLineChars="200"/>
        <w:rPr>
          <w:rFonts w:ascii="宋体" w:hAnsi="宋体" w:eastAsia="宋体" w:cs="宋体"/>
          <w:szCs w:val="21"/>
        </w:rPr>
      </w:pPr>
      <w:r>
        <w:rPr>
          <w:rFonts w:hint="eastAsia" w:ascii="宋体" w:hAnsi="宋体" w:eastAsia="宋体" w:cs="宋体"/>
          <w:szCs w:val="21"/>
        </w:rPr>
        <w:t>（3）重要的安全设施必须坚持与主体工程“三同时”的原则，即：同时设计、审批，同时施工，同时验收，投入使用。</w:t>
      </w:r>
    </w:p>
    <w:p w14:paraId="4E088304">
      <w:pPr>
        <w:spacing w:line="360" w:lineRule="auto"/>
        <w:ind w:firstLine="420" w:firstLineChars="200"/>
        <w:rPr>
          <w:rFonts w:ascii="宋体" w:hAnsi="宋体" w:eastAsia="宋体" w:cs="宋体"/>
          <w:szCs w:val="21"/>
        </w:rPr>
      </w:pPr>
      <w:r>
        <w:rPr>
          <w:rFonts w:hint="eastAsia" w:ascii="宋体" w:hAnsi="宋体" w:eastAsia="宋体" w:cs="宋体"/>
          <w:szCs w:val="21"/>
        </w:rPr>
        <w:t>（4）定期召开安全生产调度会，及时传达中央及地方有关安全生产的精神。</w:t>
      </w:r>
    </w:p>
    <w:p w14:paraId="6532A23E">
      <w:pPr>
        <w:spacing w:line="360" w:lineRule="auto"/>
        <w:ind w:firstLine="420" w:firstLineChars="200"/>
        <w:rPr>
          <w:rFonts w:ascii="宋体" w:hAnsi="宋体" w:eastAsia="宋体" w:cs="宋体"/>
          <w:szCs w:val="21"/>
        </w:rPr>
      </w:pPr>
      <w:r>
        <w:rPr>
          <w:rFonts w:hint="eastAsia" w:ascii="宋体" w:hAnsi="宋体" w:eastAsia="宋体" w:cs="宋体"/>
          <w:szCs w:val="21"/>
        </w:rPr>
        <w:t>（5）组织对承包人施工现场安全生产检查，监督承包人及时处理发现的各种安全隐患。</w:t>
      </w:r>
    </w:p>
    <w:p w14:paraId="1AEEADC3">
      <w:pPr>
        <w:spacing w:line="360" w:lineRule="auto"/>
        <w:ind w:firstLine="420" w:firstLineChars="200"/>
        <w:rPr>
          <w:rFonts w:ascii="宋体" w:hAnsi="宋体" w:eastAsia="宋体" w:cs="宋体"/>
          <w:szCs w:val="21"/>
        </w:rPr>
      </w:pPr>
      <w:r>
        <w:rPr>
          <w:rFonts w:hint="eastAsia" w:ascii="宋体" w:hAnsi="宋体" w:eastAsia="宋体" w:cs="宋体"/>
          <w:szCs w:val="21"/>
        </w:rPr>
        <w:t>2.承包人职责</w:t>
      </w:r>
    </w:p>
    <w:p w14:paraId="7FE8DDF0">
      <w:pPr>
        <w:spacing w:line="360" w:lineRule="auto"/>
        <w:ind w:firstLine="420" w:firstLineChars="200"/>
        <w:rPr>
          <w:rFonts w:ascii="宋体" w:hAnsi="宋体" w:eastAsia="宋体" w:cs="宋体"/>
          <w:szCs w:val="21"/>
        </w:rPr>
      </w:pPr>
      <w:r>
        <w:rPr>
          <w:rFonts w:hint="eastAsia" w:ascii="宋体" w:hAnsi="宋体" w:eastAsia="宋体" w:cs="宋体"/>
          <w:szCs w:val="21"/>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3D73FB3C">
      <w:pPr>
        <w:spacing w:line="360" w:lineRule="auto"/>
        <w:ind w:firstLine="420" w:firstLineChars="200"/>
        <w:rPr>
          <w:rFonts w:ascii="宋体" w:hAnsi="宋体" w:eastAsia="宋体" w:cs="宋体"/>
          <w:szCs w:val="21"/>
        </w:rPr>
      </w:pPr>
      <w:r>
        <w:rPr>
          <w:rFonts w:hint="eastAsia" w:ascii="宋体" w:hAnsi="宋体" w:eastAsia="宋体" w:cs="宋体"/>
          <w:szCs w:val="21"/>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5848063B">
      <w:pPr>
        <w:spacing w:line="360" w:lineRule="auto"/>
        <w:ind w:firstLine="420" w:firstLineChars="200"/>
        <w:rPr>
          <w:rFonts w:ascii="宋体" w:hAnsi="宋体" w:eastAsia="宋体" w:cs="宋体"/>
          <w:szCs w:val="21"/>
        </w:rPr>
      </w:pPr>
      <w:r>
        <w:rPr>
          <w:rFonts w:hint="eastAsia" w:ascii="宋体" w:hAnsi="宋体" w:eastAsia="宋体" w:cs="宋体"/>
          <w:szCs w:val="21"/>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56089254">
      <w:pPr>
        <w:spacing w:line="360" w:lineRule="auto"/>
        <w:ind w:firstLine="420" w:firstLineChars="200"/>
        <w:rPr>
          <w:rFonts w:ascii="宋体" w:hAnsi="宋体" w:eastAsia="宋体" w:cs="宋体"/>
          <w:szCs w:val="21"/>
        </w:rPr>
      </w:pPr>
      <w:r>
        <w:rPr>
          <w:rFonts w:hint="eastAsia" w:ascii="宋体" w:hAnsi="宋体" w:eastAsia="宋体" w:cs="宋体"/>
          <w:szCs w:val="21"/>
        </w:rPr>
        <w:t>（4）承包人在任何时候都应采取各种合理的预防措施，防止其员工发生任何违法、违禁、暴力或妨碍治安的行为。</w:t>
      </w:r>
    </w:p>
    <w:p w14:paraId="3110AD87">
      <w:pPr>
        <w:spacing w:line="360" w:lineRule="auto"/>
        <w:ind w:firstLine="420" w:firstLineChars="200"/>
        <w:rPr>
          <w:rFonts w:ascii="宋体" w:hAnsi="宋体" w:eastAsia="宋体" w:cs="宋体"/>
          <w:szCs w:val="21"/>
        </w:rPr>
      </w:pPr>
      <w:r>
        <w:rPr>
          <w:rFonts w:hint="eastAsia" w:ascii="宋体" w:hAnsi="宋体" w:eastAsia="宋体" w:cs="宋体"/>
          <w:szCs w:val="21"/>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1926125">
      <w:pPr>
        <w:spacing w:line="360" w:lineRule="auto"/>
        <w:ind w:firstLine="420" w:firstLineChars="200"/>
        <w:rPr>
          <w:rFonts w:ascii="宋体" w:hAnsi="宋体" w:eastAsia="宋体" w:cs="宋体"/>
          <w:szCs w:val="21"/>
        </w:rPr>
      </w:pPr>
      <w:r>
        <w:rPr>
          <w:rFonts w:hint="eastAsia" w:ascii="宋体" w:hAnsi="宋体" w:eastAsia="宋体" w:cs="宋体"/>
          <w:szCs w:val="21"/>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6B2B9D8E">
      <w:pPr>
        <w:spacing w:line="360" w:lineRule="auto"/>
        <w:ind w:firstLine="420" w:firstLineChars="200"/>
        <w:rPr>
          <w:rFonts w:ascii="宋体" w:hAnsi="宋体" w:eastAsia="宋体" w:cs="宋体"/>
          <w:szCs w:val="21"/>
        </w:rPr>
      </w:pPr>
      <w:r>
        <w:rPr>
          <w:rFonts w:hint="eastAsia" w:ascii="宋体" w:hAnsi="宋体" w:eastAsia="宋体" w:cs="宋体"/>
          <w:szCs w:val="21"/>
        </w:rPr>
        <w:t>（7）操作人员上岗，必须按规定穿戴防护用品。施工负责人和安全检查员应随时检查劳动防护用品的穿戴情况，不按规定穿戴防护用品的人员不得上岗。</w:t>
      </w:r>
    </w:p>
    <w:p w14:paraId="38805C12">
      <w:pPr>
        <w:spacing w:line="360" w:lineRule="auto"/>
        <w:ind w:firstLine="420" w:firstLineChars="200"/>
        <w:rPr>
          <w:rFonts w:ascii="宋体" w:hAnsi="宋体" w:eastAsia="宋体" w:cs="宋体"/>
          <w:szCs w:val="21"/>
        </w:rPr>
      </w:pPr>
      <w:r>
        <w:rPr>
          <w:rFonts w:hint="eastAsia" w:ascii="宋体" w:hAnsi="宋体" w:eastAsia="宋体" w:cs="宋体"/>
          <w:szCs w:val="21"/>
        </w:rPr>
        <w:t>（8）所有施工机具设备和高空作业的设备均应定期检查，并有安全员的签字记录，保证其经常处于完好状态；不合格的机具、设备和劳动保护用品严禁使用：</w:t>
      </w:r>
    </w:p>
    <w:p w14:paraId="313E5DCA">
      <w:pPr>
        <w:spacing w:line="360" w:lineRule="auto"/>
        <w:ind w:firstLine="420" w:firstLineChars="200"/>
        <w:rPr>
          <w:rFonts w:ascii="宋体" w:hAnsi="宋体" w:eastAsia="宋体" w:cs="宋体"/>
          <w:szCs w:val="21"/>
        </w:rPr>
      </w:pPr>
      <w:r>
        <w:rPr>
          <w:rFonts w:hint="eastAsia" w:ascii="宋体" w:hAnsi="宋体" w:eastAsia="宋体" w:cs="宋体"/>
          <w:szCs w:val="21"/>
        </w:rPr>
        <w:t>（9）施工中采用新技术、新工艺、新设备、新材料时，必须制定相应的安全技术措施，施工现场必须具有相关的安全标志牌。</w:t>
      </w:r>
    </w:p>
    <w:p w14:paraId="5C5128BF">
      <w:pPr>
        <w:spacing w:line="360" w:lineRule="auto"/>
        <w:ind w:firstLine="420" w:firstLineChars="200"/>
        <w:rPr>
          <w:rFonts w:ascii="宋体" w:hAnsi="宋体" w:eastAsia="宋体" w:cs="宋体"/>
          <w:szCs w:val="21"/>
        </w:rPr>
      </w:pPr>
      <w:r>
        <w:rPr>
          <w:rFonts w:hint="eastAsia" w:ascii="宋体" w:hAnsi="宋体" w:eastAsia="宋体" w:cs="宋体"/>
          <w:szCs w:val="21"/>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4F6411FB">
      <w:pPr>
        <w:spacing w:line="360" w:lineRule="auto"/>
        <w:ind w:firstLine="420" w:firstLineChars="200"/>
        <w:rPr>
          <w:rFonts w:ascii="宋体" w:hAnsi="宋体" w:eastAsia="宋体" w:cs="宋体"/>
          <w:szCs w:val="21"/>
        </w:rPr>
      </w:pPr>
      <w:r>
        <w:rPr>
          <w:rFonts w:hint="eastAsia" w:ascii="宋体" w:hAnsi="宋体" w:eastAsia="宋体" w:cs="宋体"/>
          <w:szCs w:val="21"/>
        </w:rPr>
        <w:t>（11）安全生产费用按照《建设工程安全生产管理条例》的相关规定使用和管理。</w:t>
      </w:r>
    </w:p>
    <w:p w14:paraId="7026EC97">
      <w:pPr>
        <w:spacing w:line="360" w:lineRule="auto"/>
        <w:ind w:firstLine="420" w:firstLineChars="200"/>
        <w:rPr>
          <w:rFonts w:ascii="宋体" w:hAnsi="宋体" w:eastAsia="宋体" w:cs="宋体"/>
          <w:szCs w:val="21"/>
        </w:rPr>
      </w:pPr>
      <w:r>
        <w:rPr>
          <w:rFonts w:hint="eastAsia" w:ascii="宋体" w:hAnsi="宋体" w:eastAsia="宋体" w:cs="宋体"/>
          <w:szCs w:val="21"/>
        </w:rPr>
        <w:t>3.违约责任</w:t>
      </w:r>
    </w:p>
    <w:p w14:paraId="06A7089F">
      <w:pPr>
        <w:spacing w:line="360" w:lineRule="auto"/>
        <w:ind w:firstLine="420" w:firstLineChars="200"/>
        <w:rPr>
          <w:rFonts w:ascii="宋体" w:hAnsi="宋体" w:eastAsia="宋体" w:cs="宋体"/>
          <w:szCs w:val="21"/>
        </w:rPr>
      </w:pPr>
      <w:r>
        <w:rPr>
          <w:rFonts w:hint="eastAsia" w:ascii="宋体" w:hAnsi="宋体" w:eastAsia="宋体" w:cs="宋体"/>
          <w:szCs w:val="21"/>
        </w:rPr>
        <w:t>如因发包人或承包人违约造成安全事故，将依法追究责任。</w:t>
      </w:r>
    </w:p>
    <w:p w14:paraId="4FEAEC6E">
      <w:pPr>
        <w:spacing w:line="360" w:lineRule="auto"/>
        <w:ind w:firstLine="420" w:firstLineChars="200"/>
        <w:rPr>
          <w:rFonts w:ascii="宋体" w:hAnsi="宋体" w:eastAsia="宋体" w:cs="宋体"/>
          <w:szCs w:val="21"/>
        </w:rPr>
      </w:pPr>
      <w:r>
        <w:rPr>
          <w:rFonts w:hint="eastAsia" w:ascii="宋体" w:hAnsi="宋体" w:eastAsia="宋体" w:cs="宋体"/>
          <w:szCs w:val="21"/>
        </w:rPr>
        <w:t>4.本合同由双方法定代表人或其授权的代理人签署并加盖单位章后生效，全部工程竣工验收后失效。</w:t>
      </w:r>
    </w:p>
    <w:p w14:paraId="69453C75">
      <w:pPr>
        <w:spacing w:line="360" w:lineRule="auto"/>
        <w:ind w:firstLine="420" w:firstLineChars="200"/>
        <w:rPr>
          <w:rFonts w:ascii="宋体" w:hAnsi="宋体" w:eastAsia="宋体" w:cs="宋体"/>
          <w:szCs w:val="21"/>
        </w:rPr>
      </w:pPr>
      <w:r>
        <w:rPr>
          <w:rFonts w:hint="eastAsia" w:ascii="宋体" w:hAnsi="宋体" w:eastAsia="宋体" w:cs="宋体"/>
          <w:szCs w:val="21"/>
        </w:rPr>
        <w:t>5.本合同正本—式份，副本份，合同双方各执正本—份，副本份，当正本与副本的内容不一致时，以正本为准。</w:t>
      </w:r>
    </w:p>
    <w:p w14:paraId="5D6A6630">
      <w:pPr>
        <w:spacing w:line="360" w:lineRule="auto"/>
        <w:rPr>
          <w:rFonts w:ascii="宋体" w:hAnsi="宋体" w:eastAsia="宋体" w:cs="宋体"/>
          <w:szCs w:val="21"/>
        </w:rPr>
      </w:pPr>
    </w:p>
    <w:p w14:paraId="02047417">
      <w:pPr>
        <w:spacing w:line="360" w:lineRule="auto"/>
        <w:rPr>
          <w:rFonts w:ascii="宋体" w:hAnsi="宋体" w:eastAsia="宋体" w:cs="宋体"/>
          <w:szCs w:val="21"/>
        </w:rPr>
      </w:pPr>
    </w:p>
    <w:p w14:paraId="28D67984">
      <w:pPr>
        <w:spacing w:line="360" w:lineRule="auto"/>
        <w:rPr>
          <w:rFonts w:ascii="宋体" w:hAnsi="宋体" w:eastAsia="宋体" w:cs="宋体"/>
          <w:szCs w:val="21"/>
        </w:rPr>
      </w:pPr>
      <w:r>
        <w:rPr>
          <w:rFonts w:hint="eastAsia" w:ascii="宋体" w:hAnsi="宋体" w:eastAsia="宋体" w:cs="宋体"/>
          <w:szCs w:val="21"/>
        </w:rPr>
        <w:t>发包人：（盖单位章）           承包人：（盖单位章）</w:t>
      </w:r>
    </w:p>
    <w:p w14:paraId="2BBD314F">
      <w:pPr>
        <w:spacing w:line="360" w:lineRule="auto"/>
        <w:rPr>
          <w:rFonts w:ascii="宋体" w:hAnsi="宋体" w:eastAsia="宋体" w:cs="宋体"/>
          <w:szCs w:val="21"/>
        </w:rPr>
      </w:pPr>
    </w:p>
    <w:p w14:paraId="15184223">
      <w:pPr>
        <w:spacing w:line="360" w:lineRule="auto"/>
        <w:rPr>
          <w:rFonts w:ascii="宋体" w:hAnsi="宋体" w:eastAsia="宋体" w:cs="宋体"/>
          <w:szCs w:val="21"/>
        </w:rPr>
      </w:pPr>
      <w:r>
        <w:rPr>
          <w:rFonts w:hint="eastAsia" w:ascii="宋体" w:hAnsi="宋体" w:eastAsia="宋体" w:cs="宋体"/>
          <w:szCs w:val="21"/>
        </w:rPr>
        <w:t>法定代表人或其委托代理人：（签字）           法定代表人或其委托代理人：（签字）</w:t>
      </w:r>
    </w:p>
    <w:p w14:paraId="74C82749">
      <w:pPr>
        <w:spacing w:line="360" w:lineRule="auto"/>
        <w:rPr>
          <w:rFonts w:ascii="宋体" w:hAnsi="宋体" w:eastAsia="宋体" w:cs="宋体"/>
          <w:szCs w:val="21"/>
        </w:rPr>
      </w:pPr>
    </w:p>
    <w:p w14:paraId="40DFDE37">
      <w:pPr>
        <w:spacing w:line="360" w:lineRule="auto"/>
        <w:ind w:firstLine="840"/>
        <w:rPr>
          <w:rFonts w:ascii="宋体" w:hAnsi="宋体" w:eastAsia="宋体" w:cs="宋体"/>
          <w:szCs w:val="21"/>
        </w:rPr>
      </w:pPr>
      <w:r>
        <w:rPr>
          <w:rFonts w:hint="eastAsia" w:ascii="宋体" w:hAnsi="宋体" w:eastAsia="宋体" w:cs="宋体"/>
          <w:szCs w:val="21"/>
        </w:rPr>
        <w:t>年月日                       年月日</w:t>
      </w:r>
    </w:p>
    <w:p w14:paraId="44028EC7">
      <w:pPr>
        <w:keepNext/>
        <w:keepLines/>
        <w:spacing w:before="120" w:after="120" w:line="360" w:lineRule="auto"/>
        <w:jc w:val="left"/>
        <w:outlineLvl w:val="2"/>
        <w:rPr>
          <w:rFonts w:ascii="宋体" w:hAnsi="宋体" w:eastAsia="宋体" w:cs="宋体"/>
          <w:bCs/>
          <w:sz w:val="24"/>
          <w:szCs w:val="24"/>
        </w:rPr>
      </w:pPr>
      <w:r>
        <w:rPr>
          <w:rFonts w:hint="eastAsia" w:ascii="宋体" w:hAnsi="宋体" w:eastAsia="宋体" w:cs="宋体"/>
          <w:bCs/>
          <w:kern w:val="44"/>
          <w:sz w:val="32"/>
          <w:szCs w:val="44"/>
        </w:rPr>
        <w:br w:type="page"/>
      </w:r>
      <w:r>
        <w:rPr>
          <w:rFonts w:hint="eastAsia" w:ascii="宋体" w:hAnsi="宋体" w:eastAsia="宋体" w:cs="宋体"/>
          <w:bCs/>
          <w:sz w:val="24"/>
          <w:szCs w:val="24"/>
        </w:rPr>
        <w:t>附件14：项目经理质量终身责任制承诺</w:t>
      </w:r>
    </w:p>
    <w:p w14:paraId="199DDAEA">
      <w:pPr>
        <w:adjustRightInd w:val="0"/>
        <w:snapToGrid w:val="0"/>
        <w:spacing w:line="360" w:lineRule="auto"/>
        <w:jc w:val="center"/>
        <w:rPr>
          <w:rFonts w:ascii="宋体" w:hAnsi="宋体" w:eastAsia="宋体" w:cs="宋体"/>
          <w:b/>
          <w:sz w:val="32"/>
          <w:szCs w:val="32"/>
        </w:rPr>
      </w:pPr>
      <w:r>
        <w:rPr>
          <w:rFonts w:hint="eastAsia" w:ascii="宋体" w:hAnsi="宋体" w:eastAsia="宋体" w:cs="宋体"/>
          <w:b/>
          <w:sz w:val="32"/>
          <w:szCs w:val="32"/>
        </w:rPr>
        <w:t>项目经理质量终身责任制承诺</w:t>
      </w:r>
    </w:p>
    <w:p w14:paraId="1C6EFD00">
      <w:pPr>
        <w:spacing w:line="360" w:lineRule="auto"/>
        <w:rPr>
          <w:rFonts w:ascii="宋体" w:hAnsi="宋体" w:eastAsia="宋体" w:cs="宋体"/>
          <w:bCs/>
          <w:sz w:val="24"/>
          <w:szCs w:val="21"/>
        </w:rPr>
      </w:pPr>
      <w:r>
        <w:rPr>
          <w:rFonts w:hint="eastAsia" w:ascii="宋体" w:hAnsi="宋体" w:eastAsia="宋体" w:cs="宋体"/>
          <w:bCs/>
          <w:sz w:val="24"/>
          <w:szCs w:val="21"/>
        </w:rPr>
        <w:t>致：______________(发包人名称)</w:t>
      </w:r>
    </w:p>
    <w:p w14:paraId="28170E31">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本人作为拟委任的施工项目经理，承担相关质量终身责任，现郑重承诺如下：</w:t>
      </w:r>
    </w:p>
    <w:p w14:paraId="3F2E9F71">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一、在取得施工许可证后进行施工。</w:t>
      </w:r>
    </w:p>
    <w:p w14:paraId="25E7268B">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二、严格执行施工规范及标准。</w:t>
      </w:r>
    </w:p>
    <w:p w14:paraId="6C7DB56B">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三、严格按规定配备施工项目部关键岗位人员，并确保所有人员到岗履职。</w:t>
      </w:r>
    </w:p>
    <w:p w14:paraId="63CB3A5F">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四、严格按照经施工图审查机构审查合格的工程设计文件及合同约定的质量标准精心组织施工。</w:t>
      </w:r>
    </w:p>
    <w:p w14:paraId="55989BC8">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五、施工中采用合格的建筑材料、建筑构配件和设备等，并严格按规定执行见证取样制度。</w:t>
      </w:r>
    </w:p>
    <w:p w14:paraId="1DD9D0E9">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六、建立、健全质量检查、验收制度，严格工序管理，做好隐蔽工程质量的检查和记录。</w:t>
      </w:r>
    </w:p>
    <w:p w14:paraId="2A2C5E1B">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七、对施工中出现的质量问题，及时进行整改。严格依法依规履行义务。</w:t>
      </w:r>
    </w:p>
    <w:p w14:paraId="3F05AC4B">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八、履行相关工程质量检查、验收及事故处理等职责。</w:t>
      </w:r>
    </w:p>
    <w:p w14:paraId="37FC7555">
      <w:pPr>
        <w:spacing w:line="360" w:lineRule="auto"/>
        <w:ind w:firstLine="480" w:firstLineChars="200"/>
        <w:rPr>
          <w:rFonts w:ascii="宋体" w:hAnsi="宋体" w:eastAsia="宋体" w:cs="宋体"/>
          <w:bCs/>
          <w:sz w:val="24"/>
          <w:szCs w:val="21"/>
        </w:rPr>
      </w:pPr>
      <w:r>
        <w:rPr>
          <w:rFonts w:hint="eastAsia" w:ascii="宋体" w:hAnsi="宋体" w:eastAsia="宋体" w:cs="宋体"/>
          <w:bCs/>
          <w:sz w:val="24"/>
          <w:szCs w:val="21"/>
        </w:rPr>
        <w:t>九、履行其他法律法规规定的职责。</w:t>
      </w:r>
    </w:p>
    <w:p w14:paraId="571FFA7F">
      <w:pPr>
        <w:spacing w:line="360" w:lineRule="auto"/>
        <w:ind w:left="359" w:leftChars="171" w:firstLine="720" w:firstLineChars="300"/>
        <w:rPr>
          <w:rFonts w:ascii="宋体" w:hAnsi="宋体" w:eastAsia="宋体" w:cs="宋体"/>
          <w:bCs/>
          <w:sz w:val="24"/>
          <w:szCs w:val="21"/>
        </w:rPr>
      </w:pPr>
    </w:p>
    <w:p w14:paraId="29DD442C">
      <w:pPr>
        <w:spacing w:line="360" w:lineRule="auto"/>
        <w:ind w:left="359" w:leftChars="171" w:firstLine="720" w:firstLineChars="300"/>
        <w:rPr>
          <w:rFonts w:ascii="宋体" w:hAnsi="宋体" w:eastAsia="宋体" w:cs="宋体"/>
          <w:bCs/>
          <w:sz w:val="24"/>
          <w:szCs w:val="21"/>
        </w:rPr>
      </w:pPr>
    </w:p>
    <w:p w14:paraId="60F992CB">
      <w:pPr>
        <w:spacing w:line="360" w:lineRule="auto"/>
        <w:ind w:left="359" w:leftChars="171" w:firstLine="720" w:firstLineChars="300"/>
        <w:rPr>
          <w:rFonts w:ascii="宋体" w:hAnsi="宋体" w:eastAsia="宋体" w:cs="宋体"/>
          <w:bCs/>
          <w:sz w:val="24"/>
          <w:szCs w:val="21"/>
        </w:rPr>
      </w:pPr>
      <w:r>
        <w:rPr>
          <w:rFonts w:hint="eastAsia" w:ascii="宋体" w:hAnsi="宋体" w:eastAsia="宋体" w:cs="宋体"/>
          <w:bCs/>
          <w:sz w:val="24"/>
          <w:szCs w:val="21"/>
        </w:rPr>
        <w:t>项目经理：（签字）</w:t>
      </w:r>
    </w:p>
    <w:p w14:paraId="4CC93757">
      <w:pPr>
        <w:spacing w:line="360" w:lineRule="auto"/>
        <w:ind w:left="359" w:leftChars="171" w:firstLine="720" w:firstLineChars="300"/>
        <w:rPr>
          <w:rFonts w:ascii="宋体" w:hAnsi="宋体" w:eastAsia="宋体" w:cs="宋体"/>
          <w:bCs/>
          <w:sz w:val="24"/>
          <w:szCs w:val="21"/>
        </w:rPr>
      </w:pPr>
      <w:r>
        <w:rPr>
          <w:rFonts w:hint="eastAsia" w:ascii="宋体" w:hAnsi="宋体" w:eastAsia="宋体" w:cs="宋体"/>
          <w:bCs/>
          <w:sz w:val="24"/>
          <w:szCs w:val="21"/>
        </w:rPr>
        <w:t>日期：_____年____月____日</w:t>
      </w:r>
    </w:p>
    <w:p w14:paraId="34328BBD">
      <w:pPr>
        <w:rPr>
          <w:rFonts w:ascii="Times New Roman" w:hAnsi="Times New Roman" w:eastAsia="宋体" w:cs="Times New Roman"/>
          <w:szCs w:val="24"/>
        </w:rPr>
      </w:pPr>
    </w:p>
    <w:p w14:paraId="1028EC26">
      <w:pPr>
        <w:rPr>
          <w:rFonts w:ascii="Times New Roman" w:hAnsi="Times New Roman" w:eastAsia="宋体" w:cs="Times New Roman"/>
          <w:szCs w:val="24"/>
        </w:rPr>
      </w:pPr>
    </w:p>
    <w:p w14:paraId="48F3E96B">
      <w:pPr>
        <w:rPr>
          <w:rFonts w:ascii="Times New Roman" w:hAnsi="Times New Roman" w:eastAsia="宋体" w:cs="Times New Roman"/>
          <w:szCs w:val="24"/>
        </w:rPr>
      </w:pPr>
    </w:p>
    <w:p w14:paraId="46105349">
      <w:pPr>
        <w:rPr>
          <w:rFonts w:ascii="Times New Roman" w:hAnsi="Times New Roman" w:eastAsia="宋体" w:cs="Times New Roman"/>
          <w:szCs w:val="24"/>
        </w:rPr>
      </w:pPr>
    </w:p>
    <w:p w14:paraId="15E43B09">
      <w:pPr>
        <w:rPr>
          <w:rFonts w:ascii="Times New Roman" w:hAnsi="Times New Roman" w:eastAsia="宋体" w:cs="Times New Roman"/>
          <w:szCs w:val="24"/>
        </w:rPr>
      </w:pPr>
    </w:p>
    <w:p w14:paraId="2C44D9D3">
      <w:pPr>
        <w:rPr>
          <w:rFonts w:ascii="Times New Roman" w:hAnsi="Times New Roman" w:eastAsia="宋体" w:cs="Times New Roman"/>
          <w:szCs w:val="24"/>
        </w:rPr>
      </w:pPr>
    </w:p>
    <w:p w14:paraId="6F8C94AE">
      <w:pPr>
        <w:rPr>
          <w:rFonts w:ascii="Times New Roman" w:hAnsi="Times New Roman" w:eastAsia="宋体" w:cs="Times New Roman"/>
          <w:szCs w:val="24"/>
        </w:rPr>
      </w:pPr>
    </w:p>
    <w:p w14:paraId="270BAA32">
      <w:pPr>
        <w:rPr>
          <w:rFonts w:ascii="Times New Roman" w:hAnsi="Times New Roman" w:eastAsia="宋体" w:cs="Times New Roman"/>
          <w:szCs w:val="24"/>
        </w:rPr>
      </w:pPr>
    </w:p>
    <w:p w14:paraId="3D222E8A">
      <w:pPr>
        <w:rPr>
          <w:rFonts w:ascii="Times New Roman" w:hAnsi="Times New Roman" w:eastAsia="宋体" w:cs="Times New Roman"/>
          <w:szCs w:val="24"/>
        </w:rPr>
      </w:pPr>
    </w:p>
    <w:p w14:paraId="706D94B1">
      <w:pPr>
        <w:rPr>
          <w:rFonts w:ascii="Times New Roman" w:hAnsi="Times New Roman" w:eastAsia="宋体" w:cs="Times New Roman"/>
          <w:szCs w:val="24"/>
        </w:rPr>
      </w:pPr>
    </w:p>
    <w:p w14:paraId="62846004">
      <w:pPr>
        <w:rPr>
          <w:rFonts w:ascii="Times New Roman" w:hAnsi="Times New Roman" w:eastAsia="宋体" w:cs="Times New Roman"/>
          <w:szCs w:val="24"/>
        </w:rPr>
      </w:pPr>
    </w:p>
    <w:p w14:paraId="60982499">
      <w:pPr>
        <w:rPr>
          <w:rFonts w:ascii="Times New Roman" w:hAnsi="Times New Roman" w:eastAsia="宋体" w:cs="Times New Roman"/>
          <w:szCs w:val="24"/>
        </w:rPr>
      </w:pPr>
    </w:p>
    <w:p w14:paraId="2F907B4C">
      <w:pPr>
        <w:rPr>
          <w:rFonts w:ascii="Times New Roman" w:hAnsi="Times New Roman" w:eastAsia="宋体" w:cs="Times New Roman"/>
          <w:szCs w:val="24"/>
        </w:rPr>
      </w:pPr>
    </w:p>
    <w:p w14:paraId="59B095D4">
      <w:pPr>
        <w:rPr>
          <w:rFonts w:ascii="Times New Roman" w:hAnsi="Times New Roman" w:eastAsia="宋体" w:cs="Times New Roman"/>
          <w:sz w:val="22"/>
          <w:szCs w:val="28"/>
        </w:rPr>
      </w:pPr>
      <w:r>
        <w:rPr>
          <w:rFonts w:hint="eastAsia" w:ascii="Times New Roman" w:hAnsi="Times New Roman" w:eastAsia="宋体" w:cs="Times New Roman"/>
          <w:sz w:val="22"/>
          <w:szCs w:val="28"/>
        </w:rPr>
        <w:t>附件15：有关中标施工单位履约考核的相关内容</w:t>
      </w:r>
    </w:p>
    <w:p w14:paraId="3FFE4B7F">
      <w:pPr>
        <w:tabs>
          <w:tab w:val="left" w:pos="2340"/>
          <w:tab w:val="left" w:pos="2520"/>
          <w:tab w:val="left" w:pos="7560"/>
        </w:tabs>
        <w:spacing w:line="500" w:lineRule="exact"/>
        <w:jc w:val="center"/>
        <w:rPr>
          <w:rFonts w:ascii="Times New Roman" w:hAnsi="Times New Roman" w:eastAsia="宋体" w:cs="Times New Roman"/>
          <w:b/>
          <w:sz w:val="32"/>
          <w:szCs w:val="32"/>
        </w:rPr>
      </w:pPr>
    </w:p>
    <w:p w14:paraId="393FFEBC">
      <w:pPr>
        <w:tabs>
          <w:tab w:val="left" w:pos="2340"/>
          <w:tab w:val="left" w:pos="2520"/>
          <w:tab w:val="left" w:pos="7560"/>
        </w:tabs>
        <w:spacing w:line="500" w:lineRule="exact"/>
        <w:jc w:val="center"/>
        <w:rPr>
          <w:rFonts w:ascii="Times New Roman" w:hAnsi="Times New Roman" w:eastAsia="宋体" w:cs="Times New Roman"/>
          <w:b/>
          <w:sz w:val="32"/>
          <w:szCs w:val="32"/>
        </w:rPr>
      </w:pPr>
      <w:r>
        <w:rPr>
          <w:rFonts w:hint="eastAsia" w:ascii="Times New Roman" w:hAnsi="Times New Roman" w:eastAsia="宋体" w:cs="Times New Roman"/>
          <w:b/>
          <w:sz w:val="32"/>
          <w:szCs w:val="32"/>
        </w:rPr>
        <w:t>有关中标施工单位履约考核的相关内容</w:t>
      </w:r>
    </w:p>
    <w:p w14:paraId="138E8FFB">
      <w:pPr>
        <w:tabs>
          <w:tab w:val="left" w:pos="2340"/>
          <w:tab w:val="left" w:pos="2520"/>
          <w:tab w:val="left" w:pos="7560"/>
        </w:tabs>
        <w:spacing w:line="360" w:lineRule="exact"/>
        <w:jc w:val="center"/>
        <w:rPr>
          <w:rFonts w:ascii="宋体" w:hAnsi="宋体" w:eastAsia="宋体" w:cs="Times New Roman"/>
          <w:b/>
          <w:szCs w:val="21"/>
        </w:rPr>
      </w:pPr>
    </w:p>
    <w:p w14:paraId="403FDBCC">
      <w:pPr>
        <w:tabs>
          <w:tab w:val="left" w:pos="2340"/>
          <w:tab w:val="left" w:pos="2520"/>
          <w:tab w:val="left" w:pos="7560"/>
        </w:tabs>
        <w:spacing w:line="500" w:lineRule="exact"/>
        <w:ind w:firstLine="482" w:firstLineChars="200"/>
        <w:rPr>
          <w:rFonts w:ascii="宋体" w:hAnsi="宋体" w:eastAsia="宋体" w:cs="Times New Roman"/>
          <w:b/>
          <w:sz w:val="24"/>
          <w:szCs w:val="24"/>
        </w:rPr>
      </w:pPr>
      <w:r>
        <w:rPr>
          <w:rFonts w:hint="eastAsia" w:ascii="宋体" w:hAnsi="宋体" w:eastAsia="宋体" w:cs="Times New Roman"/>
          <w:b/>
          <w:sz w:val="24"/>
          <w:szCs w:val="24"/>
        </w:rPr>
        <w:t>一、人员履职管理</w:t>
      </w:r>
    </w:p>
    <w:p w14:paraId="2AC834C4">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1、施工单位原则上不得变更项目经理或项目班子其他成员（投标文件载明的人员名单）。如确需变更，应提前10日书面报告建设单位及监理单位，经同意后方可办理变更。变更后的人员资格不得低于招标文件中相同岗位人员的各项要求。施工单位变更项目经理的，扣除施工单位履约保证金</w:t>
      </w:r>
      <w:r>
        <w:rPr>
          <w:rFonts w:hint="eastAsia" w:ascii="宋体" w:hAnsi="宋体" w:eastAsia="宋体" w:cs="Times New Roman"/>
          <w:sz w:val="24"/>
          <w:szCs w:val="24"/>
          <w:u w:val="single"/>
        </w:rPr>
        <w:t>100000-500000元</w:t>
      </w:r>
      <w:r>
        <w:rPr>
          <w:rFonts w:hint="eastAsia" w:ascii="宋体" w:hAnsi="宋体" w:eastAsia="宋体" w:cs="Times New Roman"/>
          <w:sz w:val="24"/>
          <w:szCs w:val="24"/>
        </w:rPr>
        <w:t>（履约保证金数额不足以扣除的，建设单位有权从应付工程款中扣除，建设单位可根据项目规模确定扣除金额，以下同）；更换项目班子其他成员的，扣除施工单位履约保证金</w:t>
      </w:r>
      <w:r>
        <w:rPr>
          <w:rFonts w:hint="eastAsia" w:ascii="宋体" w:hAnsi="宋体" w:eastAsia="宋体" w:cs="Times New Roman"/>
          <w:sz w:val="24"/>
          <w:szCs w:val="24"/>
          <w:u w:val="single"/>
        </w:rPr>
        <w:t>30000元-50000元/人。</w:t>
      </w:r>
    </w:p>
    <w:p w14:paraId="2861A47A">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2、施工单位项目经理必须常驻现场，每月在岗时间不得少于22天，由建设单位和监理单位组织考勤。项目经理离岗必须向总监及建设单位项目负责人书面请假；其他管理人员离岗须向总监书面请假，同时报建设单位项目部备案。返岗后及时办理销假手续。项目经理擅自离岗、在施工期间不在岗位的，扣除施工单位履约保证金5000元/次；其他管理人员擅自离岗或施工期间不在岗位的，扣除施工单位履约保证金2000元/次。</w:t>
      </w:r>
    </w:p>
    <w:p w14:paraId="1C1F15FB">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3、受建设单位委托，监理单位负责召开例会和各专题会议，项目经理等管理人员必须按时参加并签到，对无故迟到的施工单位人员，扣除施工单位履约保证金200元/人.次；对无故缺席的施工单位人员，扣除施工单位履约保证金500元/人.次。</w:t>
      </w:r>
    </w:p>
    <w:p w14:paraId="2DE6402F">
      <w:pPr>
        <w:tabs>
          <w:tab w:val="left" w:pos="2340"/>
          <w:tab w:val="left" w:pos="2520"/>
          <w:tab w:val="left" w:pos="7560"/>
        </w:tabs>
        <w:spacing w:line="500" w:lineRule="exact"/>
        <w:ind w:firstLine="482" w:firstLineChars="200"/>
        <w:rPr>
          <w:rFonts w:ascii="宋体" w:hAnsi="宋体" w:eastAsia="宋体" w:cs="Times New Roman"/>
          <w:b/>
          <w:sz w:val="24"/>
          <w:szCs w:val="24"/>
        </w:rPr>
      </w:pPr>
      <w:r>
        <w:rPr>
          <w:rFonts w:hint="eastAsia" w:ascii="宋体" w:hAnsi="宋体" w:eastAsia="宋体" w:cs="Times New Roman"/>
          <w:b/>
          <w:sz w:val="24"/>
          <w:szCs w:val="24"/>
        </w:rPr>
        <w:t>二、工程质量管理</w:t>
      </w:r>
    </w:p>
    <w:p w14:paraId="02545B4D">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1、施工单位必须严格执行监理单位审批的施工组织设计和专项施工方案。</w:t>
      </w:r>
    </w:p>
    <w:p w14:paraId="70645849">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2、施工单位必须严格履行“三检”制度（自检、互检、交接检）。未自检直接报监理验收的，扣除施工单位履约保证金1000元/次；施工单位擅自隐蔽或进行下道工序施工的，责令返工并扣除施工单位履约保证金10000元/次。</w:t>
      </w:r>
    </w:p>
    <w:p w14:paraId="5733CB2C">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3、施工单位必须严格按照设计图纸及施工规范要求施工，不得擅自变更设计内容。如总监、监理工程师、建设单位发现施工单位违反施工技术规范或不按总监、监理工程师要求整改的，扣除施工单位履约保证金2000元-5000元/次。</w:t>
      </w:r>
    </w:p>
    <w:p w14:paraId="5D93E9B7">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4、严格执行见证取样制度。未经见证取样送检合格的材料不得使用。不合格的材料必须及时清除出场，产生费用由施工单位承担。</w:t>
      </w:r>
    </w:p>
    <w:p w14:paraId="0FA28F99">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5、施工单位应加强施工质量管理。施工作业期间，质量管理人员必须在现场跟踪检查。质量管理人员施工期间不在岗位的，扣除施工单位履约保证金2000元/次。</w:t>
      </w:r>
    </w:p>
    <w:p w14:paraId="3924B443">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6、监理单位指出的质量问题，施工单位应按要求限期整改。监理单位每发一份质量通知单，扣除施工单位履约保证金500元；同一质量问题发出两份监理通知单，扣除施工单位履约保证金2000元。</w:t>
      </w:r>
    </w:p>
    <w:p w14:paraId="25412504">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7、在施工过程中，工程实体质量存在缺陷的不得擅自处理和隐蔽，擅自处理或隐蔽的，扣除施工单位履约保证金50000元/次。</w:t>
      </w:r>
    </w:p>
    <w:p w14:paraId="12CE88B8">
      <w:pPr>
        <w:tabs>
          <w:tab w:val="left" w:pos="2340"/>
          <w:tab w:val="left" w:pos="2520"/>
          <w:tab w:val="left" w:pos="7560"/>
        </w:tabs>
        <w:spacing w:line="500" w:lineRule="exact"/>
        <w:ind w:firstLine="482" w:firstLineChars="200"/>
        <w:rPr>
          <w:rFonts w:ascii="宋体" w:hAnsi="宋体" w:eastAsia="宋体" w:cs="Times New Roman"/>
          <w:b/>
          <w:sz w:val="24"/>
          <w:szCs w:val="24"/>
        </w:rPr>
      </w:pPr>
      <w:r>
        <w:rPr>
          <w:rFonts w:hint="eastAsia" w:ascii="宋体" w:hAnsi="宋体" w:eastAsia="宋体" w:cs="Times New Roman"/>
          <w:b/>
          <w:sz w:val="24"/>
          <w:szCs w:val="24"/>
        </w:rPr>
        <w:t>三、安全文明管理</w:t>
      </w:r>
    </w:p>
    <w:p w14:paraId="0FAD36AE">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1、工程施工合同签订20日内，施工单位必须完成大型设施的建设（大型项目由建设单位和施工单位商定）。</w:t>
      </w:r>
    </w:p>
    <w:p w14:paraId="3EBCB3FB">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2、施工单位应编制可操作性和针对性强的安全文明施工组织设计及专项安全施工方案，施工过程中应严格按照审批后的方案组织实施。</w:t>
      </w:r>
    </w:p>
    <w:p w14:paraId="7DB8A242">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3、施工作业期间，施工单位专职安全员必须每日驻守现场。如有特殊情况，需经建设单位及监理单位批准并履行请假手续，指定专职人员代理职责。专职安全员没有履行请假手续而缺岗的，扣除施工单位履约保证金2000元/次。</w:t>
      </w:r>
    </w:p>
    <w:p w14:paraId="5FB57DCA">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4、监理单位每天不定时对施工现场进行安全巡视，发现问题及时书面通知施工单位整改。施工单位无故拖延或拒不整改的，扣除施工单位履约保证金1000元/次；情节严重的，加倍处罚。施工人员不戴安全帽进入施工现场的，扣除施工单位履约保证金100元/人次。</w:t>
      </w:r>
    </w:p>
    <w:p w14:paraId="02AF4AB8">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5、施工单位应加强施工人员的安全教育和交底。经检查发现施工人员未经安全教育和交底的，扣除施工单位履约保证金200元/次。</w:t>
      </w:r>
    </w:p>
    <w:p w14:paraId="5898DBDA">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6、焊工、电工、起重工等特殊工种必须持证上岗，报监理核查。无证上岗的，扣除施工单位履约保证金1000元/次。</w:t>
      </w:r>
    </w:p>
    <w:p w14:paraId="7E53124F">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7、现场指挥和作业人员必须遵照安全技术规范和操作规程施工，发现违章指挥、违章操作等行为，扣除施工单位履约保证金30元/人次，同时给予教育批评。</w:t>
      </w:r>
    </w:p>
    <w:p w14:paraId="6DE4935B">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8、施工单位应每日对现场进行安全自查。每周由监理单位组织施工单位项目经理、专职安全员进行安全专项检查，每月进行一次安全大检查，对检查出的安全问题责令限期整改。整改不力的，扣除施工单位履约保证金5000元/次；情节严重的，监理单位应报请建设单位下达停工令直至上报有关部门处理。</w:t>
      </w:r>
    </w:p>
    <w:p w14:paraId="0F45AA96">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9、施工单位须积极响应我市文明城市创建的需要，积极配合建设、市容、环保督查等行政主管部门组织的各类安全、文明、市容、环保等方面的检查，施工单位须按照省、市有关文明施工规定，落实各项文明施工措施和任务。</w:t>
      </w:r>
    </w:p>
    <w:p w14:paraId="1AE75087">
      <w:pPr>
        <w:tabs>
          <w:tab w:val="left" w:pos="2340"/>
          <w:tab w:val="left" w:pos="2520"/>
          <w:tab w:val="left" w:pos="7560"/>
        </w:tabs>
        <w:spacing w:line="500" w:lineRule="exact"/>
        <w:ind w:firstLine="482" w:firstLineChars="200"/>
        <w:rPr>
          <w:rFonts w:ascii="宋体" w:hAnsi="宋体" w:eastAsia="宋体" w:cs="Times New Roman"/>
          <w:b/>
          <w:sz w:val="24"/>
          <w:szCs w:val="24"/>
        </w:rPr>
      </w:pPr>
      <w:r>
        <w:rPr>
          <w:rFonts w:hint="eastAsia" w:ascii="宋体" w:hAnsi="宋体" w:eastAsia="宋体" w:cs="Times New Roman"/>
          <w:b/>
          <w:sz w:val="24"/>
          <w:szCs w:val="24"/>
        </w:rPr>
        <w:t>四、工程进度管理</w:t>
      </w:r>
    </w:p>
    <w:p w14:paraId="03F35DA4">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1、施工单位必须严格按照监理审批的施工进度计划组织施工，确保施工进度计划有效实施，保证目标工期。</w:t>
      </w:r>
    </w:p>
    <w:p w14:paraId="3D8F12F0">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2、监理单位会同建设单位组织专人依据进度计划对现场进度进行检查，查验施工单位各项工作是否按计划落实，发现因施工单位原因未按进度计划执行的，监理单位受建设单位委托，有权采取以下措施：</w:t>
      </w:r>
    </w:p>
    <w:p w14:paraId="73E6D667">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（1）各种材料、设备必须按计划进场，充分满足进度计划需求。如因材料、设备进场滞后造成工程阶段进度延期达到预期进度的10%的，扣施工单位履约保证金5000元/次。</w:t>
      </w:r>
    </w:p>
    <w:p w14:paraId="70549681">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2）施工单位根据施工总进度计划，分别编制月进度计划和周进度计划报建设单位和监理单位，严格贯彻周进度计划服从月进度计划、月进度计划服从总进度计划的原则。周计划未完成的，扣除施工单位履约保证金5000元-10000元，月进度计划未完成的，扣除施工单位履约保证金30000元-50000元。</w:t>
      </w:r>
    </w:p>
    <w:p w14:paraId="025833C1">
      <w:pPr>
        <w:tabs>
          <w:tab w:val="left" w:pos="2340"/>
          <w:tab w:val="left" w:pos="2520"/>
          <w:tab w:val="left" w:pos="7560"/>
        </w:tabs>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（3）施工单位未按合同工期完成的，除执行以上措施外，按照施工合同条款进行处理。</w:t>
      </w:r>
    </w:p>
    <w:p w14:paraId="07882A62">
      <w:pPr>
        <w:spacing w:line="500" w:lineRule="exact"/>
        <w:ind w:firstLine="482" w:firstLineChars="200"/>
        <w:rPr>
          <w:rFonts w:ascii="宋体" w:hAnsi="宋体" w:eastAsia="宋体" w:cs="Times New Roman"/>
          <w:b/>
          <w:sz w:val="24"/>
          <w:szCs w:val="24"/>
        </w:rPr>
      </w:pPr>
      <w:r>
        <w:rPr>
          <w:rFonts w:hint="eastAsia" w:ascii="宋体" w:hAnsi="宋体" w:eastAsia="宋体" w:cs="Times New Roman"/>
          <w:b/>
          <w:sz w:val="24"/>
          <w:szCs w:val="24"/>
        </w:rPr>
        <w:t>五、其他内容</w:t>
      </w:r>
    </w:p>
    <w:p w14:paraId="0733373F">
      <w:pPr>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（1）招标人对中标施工单位的项目管理班子成员每天考核，考核内容包括：项目管理班子成员出勤及其在岗履约情况等。</w:t>
      </w:r>
    </w:p>
    <w:p w14:paraId="3DB8BCC8">
      <w:pPr>
        <w:spacing w:line="5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（2）项目实施过程中发现项目经理及项目班子成员长期不到岗或涉嫌挂靠、转包、违法分包等违法行为的，将移送相关行政主管部门处理。</w:t>
      </w:r>
    </w:p>
    <w:p w14:paraId="44D741C8">
      <w:pPr>
        <w:tabs>
          <w:tab w:val="left" w:pos="2340"/>
          <w:tab w:val="left" w:pos="2520"/>
          <w:tab w:val="left" w:pos="7560"/>
        </w:tabs>
        <w:spacing w:line="460" w:lineRule="exact"/>
        <w:jc w:val="left"/>
        <w:rPr>
          <w:rFonts w:ascii="宋体" w:hAnsi="宋体" w:eastAsia="宋体" w:cs="Times New Roman"/>
          <w:b/>
          <w:sz w:val="24"/>
          <w:szCs w:val="24"/>
        </w:rPr>
      </w:pPr>
      <w:r>
        <w:rPr>
          <w:rFonts w:hint="eastAsia" w:ascii="宋体" w:hAnsi="宋体" w:eastAsia="宋体" w:cs="Times New Roman"/>
          <w:sz w:val="24"/>
          <w:szCs w:val="24"/>
        </w:rPr>
        <w:t xml:space="preserve">  （3）</w:t>
      </w:r>
      <w:r>
        <w:rPr>
          <w:rFonts w:hint="eastAsia" w:ascii="宋体" w:hAnsi="宋体" w:eastAsia="宋体" w:cs="Times New Roman"/>
          <w:b/>
          <w:sz w:val="24"/>
          <w:szCs w:val="24"/>
        </w:rPr>
        <w:t>《有关中标工程总承包单位履约考核的相关内容</w:t>
      </w:r>
      <w:r>
        <w:rPr>
          <w:rFonts w:hint="eastAsia" w:ascii="宋体" w:hAnsi="宋体" w:eastAsia="宋体" w:cs="Times New Roman"/>
          <w:sz w:val="24"/>
          <w:szCs w:val="24"/>
        </w:rPr>
        <w:t>》与合</w:t>
      </w:r>
      <w:r>
        <w:rPr>
          <w:rFonts w:hint="eastAsia" w:ascii="Calibri" w:hAnsi="Calibri" w:eastAsia="宋体" w:cs="Times New Roman"/>
          <w:sz w:val="24"/>
          <w:szCs w:val="24"/>
        </w:rPr>
        <w:t>同第三节专用合同条款</w:t>
      </w:r>
      <w:r>
        <w:rPr>
          <w:rFonts w:hint="eastAsia" w:ascii="Times New Roman" w:hAnsi="Times New Roman" w:eastAsia="宋体" w:cs="Times New Roman"/>
          <w:sz w:val="24"/>
          <w:szCs w:val="24"/>
        </w:rPr>
        <w:t>中相同内容规定不一致的，以</w:t>
      </w:r>
      <w:r>
        <w:rPr>
          <w:rFonts w:hint="eastAsia" w:ascii="Calibri" w:hAnsi="Calibri" w:eastAsia="宋体" w:cs="Times New Roman"/>
          <w:sz w:val="24"/>
          <w:szCs w:val="24"/>
        </w:rPr>
        <w:t>合</w:t>
      </w:r>
      <w:r>
        <w:rPr>
          <w:rFonts w:hint="eastAsia" w:ascii="Times New Roman" w:hAnsi="Times New Roman" w:eastAsia="宋体" w:cs="Times New Roman"/>
          <w:sz w:val="24"/>
          <w:szCs w:val="24"/>
        </w:rPr>
        <w:t>同第三节专用合同条款规定的为准。（如有）</w:t>
      </w:r>
    </w:p>
    <w:p w14:paraId="3CE739DD">
      <w:pPr>
        <w:tabs>
          <w:tab w:val="left" w:pos="2340"/>
          <w:tab w:val="left" w:pos="2520"/>
          <w:tab w:val="left" w:pos="7560"/>
        </w:tabs>
        <w:spacing w:before="100" w:beforeAutospacing="1"/>
        <w:rPr>
          <w:rFonts w:ascii="宋体" w:hAnsi="宋体" w:eastAsia="宋体" w:cs="仿宋"/>
          <w:kern w:val="0"/>
          <w:sz w:val="24"/>
          <w:szCs w:val="24"/>
        </w:rPr>
      </w:pPr>
    </w:p>
    <w:p w14:paraId="6DECBE27">
      <w:pPr>
        <w:keepNext/>
        <w:keepLines/>
        <w:adjustRightInd w:val="0"/>
        <w:snapToGrid w:val="0"/>
        <w:spacing w:line="360" w:lineRule="auto"/>
        <w:jc w:val="center"/>
        <w:outlineLvl w:val="1"/>
        <w:rPr>
          <w:rFonts w:ascii="宋体" w:hAnsi="宋体" w:eastAsia="宋体" w:cs="Times New Roman"/>
          <w:sz w:val="24"/>
          <w:szCs w:val="24"/>
        </w:rPr>
      </w:pPr>
    </w:p>
    <w:p w14:paraId="5A85D35D">
      <w:pPr>
        <w:tabs>
          <w:tab w:val="left" w:pos="2340"/>
          <w:tab w:val="left" w:pos="2520"/>
          <w:tab w:val="left" w:pos="7560"/>
        </w:tabs>
        <w:spacing w:before="100" w:beforeAutospacing="1"/>
        <w:rPr>
          <w:rFonts w:ascii="宋体" w:hAnsi="宋体" w:eastAsia="宋体" w:cs="仿宋"/>
          <w:kern w:val="0"/>
          <w:sz w:val="24"/>
          <w:szCs w:val="24"/>
        </w:rPr>
      </w:pPr>
    </w:p>
    <w:p w14:paraId="6AD72351">
      <w:pPr>
        <w:tabs>
          <w:tab w:val="left" w:pos="2340"/>
          <w:tab w:val="left" w:pos="2520"/>
          <w:tab w:val="left" w:pos="7560"/>
        </w:tabs>
        <w:spacing w:before="100" w:beforeAutospacing="1"/>
        <w:rPr>
          <w:rFonts w:ascii="宋体" w:hAnsi="宋体" w:eastAsia="宋体" w:cs="仿宋"/>
          <w:kern w:val="0"/>
          <w:sz w:val="24"/>
          <w:szCs w:val="24"/>
        </w:rPr>
      </w:pPr>
    </w:p>
    <w:p w14:paraId="21BD716F">
      <w:pPr>
        <w:tabs>
          <w:tab w:val="left" w:pos="2340"/>
          <w:tab w:val="left" w:pos="2520"/>
          <w:tab w:val="left" w:pos="7560"/>
        </w:tabs>
        <w:spacing w:before="100" w:beforeAutospacing="1"/>
        <w:rPr>
          <w:rFonts w:ascii="宋体" w:hAnsi="宋体" w:eastAsia="宋体" w:cs="仿宋"/>
          <w:kern w:val="0"/>
          <w:sz w:val="24"/>
          <w:szCs w:val="24"/>
        </w:rPr>
      </w:pPr>
    </w:p>
    <w:p w14:paraId="3B49021A">
      <w:pPr>
        <w:tabs>
          <w:tab w:val="left" w:pos="2340"/>
          <w:tab w:val="left" w:pos="2520"/>
          <w:tab w:val="left" w:pos="7560"/>
        </w:tabs>
        <w:spacing w:before="100" w:beforeAutospacing="1"/>
        <w:rPr>
          <w:rFonts w:ascii="宋体" w:hAnsi="宋体" w:eastAsia="宋体" w:cs="仿宋"/>
          <w:kern w:val="0"/>
          <w:sz w:val="24"/>
          <w:szCs w:val="24"/>
        </w:rPr>
      </w:pPr>
    </w:p>
    <w:p w14:paraId="6682DD78">
      <w:pPr>
        <w:tabs>
          <w:tab w:val="left" w:pos="2340"/>
          <w:tab w:val="left" w:pos="2520"/>
          <w:tab w:val="left" w:pos="7560"/>
        </w:tabs>
        <w:spacing w:before="100" w:beforeAutospacing="1"/>
        <w:rPr>
          <w:rFonts w:ascii="宋体" w:hAnsi="宋体" w:eastAsia="宋体" w:cs="仿宋"/>
          <w:kern w:val="0"/>
          <w:sz w:val="24"/>
          <w:szCs w:val="24"/>
        </w:rPr>
      </w:pPr>
    </w:p>
    <w:p w14:paraId="2071DFA2">
      <w:pPr>
        <w:tabs>
          <w:tab w:val="left" w:pos="2340"/>
          <w:tab w:val="left" w:pos="2520"/>
          <w:tab w:val="left" w:pos="7560"/>
        </w:tabs>
        <w:spacing w:before="100" w:beforeAutospacing="1"/>
        <w:rPr>
          <w:rFonts w:ascii="宋体" w:hAnsi="宋体" w:eastAsia="宋体" w:cs="仿宋"/>
          <w:kern w:val="0"/>
          <w:sz w:val="24"/>
          <w:szCs w:val="24"/>
        </w:rPr>
      </w:pPr>
    </w:p>
    <w:p w14:paraId="6269BEE9">
      <w:pPr>
        <w:tabs>
          <w:tab w:val="left" w:pos="2340"/>
          <w:tab w:val="left" w:pos="2520"/>
          <w:tab w:val="left" w:pos="7560"/>
        </w:tabs>
        <w:spacing w:before="100" w:beforeAutospacing="1"/>
        <w:rPr>
          <w:rFonts w:ascii="宋体" w:hAnsi="宋体" w:eastAsia="宋体" w:cs="仿宋"/>
          <w:kern w:val="0"/>
          <w:sz w:val="24"/>
          <w:szCs w:val="24"/>
        </w:rPr>
      </w:pPr>
    </w:p>
    <w:p w14:paraId="71F2C5C3">
      <w:pPr>
        <w:tabs>
          <w:tab w:val="left" w:pos="2340"/>
          <w:tab w:val="left" w:pos="2520"/>
          <w:tab w:val="left" w:pos="7560"/>
        </w:tabs>
        <w:spacing w:before="100" w:beforeAutospacing="1"/>
        <w:rPr>
          <w:rFonts w:ascii="宋体" w:hAnsi="宋体" w:eastAsia="宋体" w:cs="仿宋"/>
          <w:kern w:val="0"/>
          <w:sz w:val="24"/>
          <w:szCs w:val="24"/>
        </w:rPr>
      </w:pPr>
    </w:p>
    <w:p w14:paraId="1A4FDE94">
      <w:pPr>
        <w:tabs>
          <w:tab w:val="left" w:pos="2340"/>
          <w:tab w:val="left" w:pos="2520"/>
          <w:tab w:val="left" w:pos="7560"/>
        </w:tabs>
        <w:spacing w:before="100" w:beforeAutospacing="1"/>
        <w:rPr>
          <w:rFonts w:ascii="宋体" w:hAnsi="宋体" w:eastAsia="宋体" w:cs="仿宋"/>
          <w:kern w:val="0"/>
          <w:sz w:val="24"/>
          <w:szCs w:val="24"/>
        </w:rPr>
      </w:pPr>
    </w:p>
    <w:p w14:paraId="157120DA">
      <w:pPr>
        <w:tabs>
          <w:tab w:val="left" w:pos="2340"/>
          <w:tab w:val="left" w:pos="2520"/>
          <w:tab w:val="left" w:pos="7560"/>
        </w:tabs>
        <w:spacing w:before="100" w:beforeAutospacing="1"/>
        <w:rPr>
          <w:rFonts w:ascii="宋体" w:hAnsi="宋体" w:eastAsia="宋体" w:cs="仿宋"/>
          <w:kern w:val="0"/>
          <w:sz w:val="24"/>
          <w:szCs w:val="24"/>
        </w:rPr>
      </w:pPr>
    </w:p>
    <w:p w14:paraId="707B51EE">
      <w:pPr>
        <w:tabs>
          <w:tab w:val="left" w:pos="2340"/>
          <w:tab w:val="left" w:pos="2520"/>
          <w:tab w:val="left" w:pos="7560"/>
        </w:tabs>
        <w:spacing w:before="100" w:beforeAutospacing="1"/>
        <w:rPr>
          <w:rFonts w:ascii="宋体" w:hAnsi="宋体" w:eastAsia="宋体" w:cs="仿宋"/>
          <w:kern w:val="0"/>
          <w:sz w:val="24"/>
          <w:szCs w:val="24"/>
        </w:rPr>
      </w:pPr>
    </w:p>
    <w:p w14:paraId="6BD4EE76">
      <w:pPr>
        <w:tabs>
          <w:tab w:val="left" w:pos="2340"/>
          <w:tab w:val="left" w:pos="2520"/>
          <w:tab w:val="left" w:pos="7560"/>
        </w:tabs>
        <w:spacing w:before="100" w:beforeAutospacing="1"/>
        <w:rPr>
          <w:rFonts w:ascii="宋体" w:hAnsi="宋体" w:eastAsia="宋体" w:cs="仿宋"/>
          <w:kern w:val="0"/>
          <w:sz w:val="24"/>
          <w:szCs w:val="24"/>
        </w:rPr>
      </w:pPr>
    </w:p>
    <w:p w14:paraId="28A64DF5">
      <w:pPr>
        <w:tabs>
          <w:tab w:val="left" w:pos="2340"/>
          <w:tab w:val="left" w:pos="2520"/>
          <w:tab w:val="left" w:pos="7560"/>
        </w:tabs>
        <w:spacing w:before="100" w:beforeAutospacing="1"/>
        <w:rPr>
          <w:rFonts w:ascii="宋体" w:hAnsi="宋体" w:eastAsia="宋体" w:cs="仿宋"/>
          <w:kern w:val="0"/>
          <w:sz w:val="24"/>
          <w:szCs w:val="24"/>
        </w:rPr>
      </w:pPr>
    </w:p>
    <w:p w14:paraId="783A628D">
      <w:pPr>
        <w:widowControl/>
        <w:jc w:val="left"/>
        <w:rPr>
          <w:rFonts w:ascii="Times New Roman" w:hAnsi="Times New Roman" w:eastAsia="宋体" w:cs="Times New Roman"/>
          <w:kern w:val="0"/>
          <w:sz w:val="20"/>
          <w:szCs w:val="20"/>
        </w:rPr>
      </w:pPr>
    </w:p>
    <w:p w14:paraId="74EA633E">
      <w:pPr>
        <w:widowControl/>
        <w:ind w:firstLine="420"/>
        <w:jc w:val="left"/>
        <w:rPr>
          <w:rFonts w:ascii="Times New Roman" w:hAnsi="Times New Roman" w:eastAsia="宋体" w:cs="Times New Roman"/>
          <w:kern w:val="0"/>
          <w:sz w:val="20"/>
          <w:szCs w:val="20"/>
        </w:rPr>
      </w:pPr>
    </w:p>
    <w:bookmarkEnd w:id="8"/>
    <w:bookmarkEnd w:id="9"/>
    <w:bookmarkEnd w:id="10"/>
    <w:bookmarkEnd w:id="11"/>
    <w:p w14:paraId="38D12ACD">
      <w:pPr>
        <w:rPr>
          <w:rFonts w:ascii="黑体" w:hAnsi="Times New Roman" w:eastAsia="黑体" w:cs="Times New Roman"/>
          <w:kern w:val="0"/>
          <w:sz w:val="32"/>
          <w:szCs w:val="32"/>
        </w:rPr>
      </w:pPr>
      <w:bookmarkStart w:id="15" w:name="_Toc154155304"/>
      <w:r>
        <w:rPr>
          <w:rFonts w:hint="eastAsia" w:ascii="黑体" w:hAnsi="Times New Roman" w:eastAsia="黑体" w:cs="Times New Roman"/>
          <w:kern w:val="0"/>
          <w:sz w:val="32"/>
          <w:szCs w:val="32"/>
        </w:rPr>
        <w:br w:type="page"/>
      </w:r>
    </w:p>
    <w:p w14:paraId="7CEBE5AF">
      <w:pPr>
        <w:keepNext/>
        <w:widowControl/>
        <w:tabs>
          <w:tab w:val="left" w:pos="432"/>
        </w:tabs>
        <w:jc w:val="center"/>
        <w:outlineLvl w:val="0"/>
        <w:rPr>
          <w:rFonts w:ascii="黑体" w:hAnsi="Times New Roman" w:eastAsia="黑体" w:cs="Times New Roman"/>
          <w:kern w:val="0"/>
          <w:sz w:val="32"/>
          <w:szCs w:val="32"/>
        </w:rPr>
      </w:pPr>
      <w:r>
        <w:rPr>
          <w:rFonts w:hint="eastAsia" w:ascii="黑体" w:hAnsi="Times New Roman" w:eastAsia="黑体" w:cs="Times New Roman"/>
          <w:kern w:val="0"/>
          <w:sz w:val="32"/>
          <w:szCs w:val="32"/>
        </w:rPr>
        <w:t>第五章  工程量清单（见附件）</w:t>
      </w:r>
      <w:bookmarkEnd w:id="15"/>
    </w:p>
    <w:p w14:paraId="2617E4FA">
      <w:pPr>
        <w:adjustRightInd w:val="0"/>
        <w:snapToGrid w:val="0"/>
        <w:spacing w:line="288" w:lineRule="auto"/>
        <w:ind w:left="820"/>
        <w:jc w:val="center"/>
        <w:rPr>
          <w:rFonts w:ascii="Times New Roman" w:hAnsi="Times New Roman" w:eastAsia="宋体" w:cs="Times New Roman"/>
          <w:bCs/>
          <w:sz w:val="28"/>
          <w:szCs w:val="21"/>
        </w:rPr>
      </w:pPr>
    </w:p>
    <w:p w14:paraId="71749DD9">
      <w:pPr>
        <w:adjustRightInd w:val="0"/>
        <w:snapToGrid w:val="0"/>
        <w:spacing w:line="288" w:lineRule="auto"/>
        <w:ind w:left="820"/>
        <w:jc w:val="center"/>
        <w:rPr>
          <w:rFonts w:ascii="Times New Roman" w:hAnsi="Times New Roman" w:eastAsia="宋体" w:cs="Times New Roman"/>
          <w:bCs/>
          <w:sz w:val="28"/>
          <w:szCs w:val="21"/>
        </w:rPr>
      </w:pPr>
    </w:p>
    <w:p w14:paraId="3E3B0370">
      <w:pPr>
        <w:adjustRightInd w:val="0"/>
        <w:snapToGrid w:val="0"/>
        <w:spacing w:line="288" w:lineRule="auto"/>
        <w:ind w:left="820"/>
        <w:jc w:val="center"/>
        <w:rPr>
          <w:rFonts w:ascii="Times New Roman" w:hAnsi="Times New Roman" w:eastAsia="宋体" w:cs="Times New Roman"/>
          <w:bCs/>
          <w:sz w:val="28"/>
          <w:szCs w:val="21"/>
        </w:rPr>
      </w:pPr>
    </w:p>
    <w:p w14:paraId="03ACD255">
      <w:pPr>
        <w:adjustRightInd w:val="0"/>
        <w:snapToGrid w:val="0"/>
        <w:spacing w:line="288" w:lineRule="auto"/>
        <w:ind w:left="820"/>
        <w:jc w:val="center"/>
        <w:rPr>
          <w:rFonts w:ascii="Times New Roman" w:hAnsi="Times New Roman" w:eastAsia="宋体" w:cs="Times New Roman"/>
          <w:bCs/>
          <w:sz w:val="28"/>
          <w:szCs w:val="21"/>
        </w:rPr>
      </w:pPr>
    </w:p>
    <w:p w14:paraId="5666923B">
      <w:pPr>
        <w:adjustRightInd w:val="0"/>
        <w:snapToGrid w:val="0"/>
        <w:spacing w:line="288" w:lineRule="auto"/>
        <w:ind w:left="820"/>
        <w:jc w:val="center"/>
        <w:rPr>
          <w:rFonts w:ascii="Times New Roman" w:hAnsi="Times New Roman" w:eastAsia="宋体" w:cs="Times New Roman"/>
          <w:bCs/>
          <w:sz w:val="28"/>
          <w:szCs w:val="21"/>
        </w:rPr>
      </w:pPr>
    </w:p>
    <w:p w14:paraId="6B358ED1">
      <w:pPr>
        <w:keepNext/>
        <w:widowControl/>
        <w:tabs>
          <w:tab w:val="left" w:pos="432"/>
        </w:tabs>
        <w:jc w:val="center"/>
        <w:outlineLvl w:val="0"/>
        <w:rPr>
          <w:rFonts w:ascii="黑体" w:hAnsi="Times New Roman" w:eastAsia="黑体" w:cs="Times New Roman"/>
          <w:kern w:val="0"/>
          <w:sz w:val="32"/>
          <w:szCs w:val="32"/>
        </w:rPr>
      </w:pPr>
      <w:bookmarkStart w:id="16" w:name="_Toc154155305"/>
      <w:r>
        <w:rPr>
          <w:rFonts w:hint="eastAsia" w:ascii="黑体" w:hAnsi="Times New Roman" w:eastAsia="黑体" w:cs="Times New Roman"/>
          <w:kern w:val="0"/>
          <w:sz w:val="32"/>
          <w:szCs w:val="32"/>
        </w:rPr>
        <w:t>第六章  图纸及附件（见附件）</w:t>
      </w:r>
      <w:bookmarkEnd w:id="16"/>
    </w:p>
    <w:p w14:paraId="51762E6C">
      <w:pPr>
        <w:adjustRightInd w:val="0"/>
        <w:snapToGrid w:val="0"/>
        <w:spacing w:line="288" w:lineRule="auto"/>
        <w:rPr>
          <w:rFonts w:ascii="Times New Roman" w:hAnsi="Times New Roman" w:eastAsia="宋体" w:cs="Times New Roman"/>
          <w:bCs/>
          <w:sz w:val="28"/>
          <w:szCs w:val="28"/>
        </w:rPr>
      </w:pPr>
    </w:p>
    <w:p w14:paraId="1C199AEB">
      <w:pPr>
        <w:widowControl/>
        <w:snapToGrid w:val="0"/>
        <w:spacing w:line="288" w:lineRule="auto"/>
        <w:ind w:left="420" w:leftChars="200" w:firstLine="137" w:firstLineChars="49"/>
        <w:jc w:val="left"/>
        <w:rPr>
          <w:rFonts w:ascii="Times New Roman" w:hAnsi="Times New Roman" w:eastAsia="宋体" w:cs="Times New Roman"/>
          <w:bCs/>
          <w:kern w:val="0"/>
          <w:sz w:val="28"/>
          <w:szCs w:val="28"/>
        </w:rPr>
      </w:pPr>
    </w:p>
    <w:p w14:paraId="0378BBD9">
      <w:pPr>
        <w:tabs>
          <w:tab w:val="left" w:pos="5000"/>
        </w:tabs>
        <w:snapToGrid w:val="0"/>
        <w:spacing w:line="288" w:lineRule="auto"/>
        <w:ind w:firstLine="490"/>
        <w:jc w:val="center"/>
        <w:rPr>
          <w:rFonts w:ascii="Times New Roman" w:hAnsi="Times New Roman" w:eastAsia="宋体" w:cs="Times New Roman"/>
          <w:bCs/>
          <w:szCs w:val="21"/>
        </w:rPr>
      </w:pPr>
    </w:p>
    <w:p w14:paraId="762C7CD9">
      <w:pPr>
        <w:tabs>
          <w:tab w:val="left" w:pos="5000"/>
        </w:tabs>
        <w:snapToGrid w:val="0"/>
        <w:spacing w:line="288" w:lineRule="auto"/>
        <w:ind w:firstLine="490"/>
        <w:jc w:val="center"/>
        <w:rPr>
          <w:rFonts w:ascii="Times New Roman" w:hAnsi="Times New Roman" w:eastAsia="宋体" w:cs="Times New Roman"/>
          <w:bCs/>
          <w:szCs w:val="21"/>
        </w:rPr>
      </w:pPr>
    </w:p>
    <w:p w14:paraId="0A5B9DB2">
      <w:pPr>
        <w:tabs>
          <w:tab w:val="left" w:pos="5000"/>
        </w:tabs>
        <w:snapToGrid w:val="0"/>
        <w:spacing w:line="288" w:lineRule="auto"/>
        <w:ind w:firstLine="490"/>
        <w:jc w:val="center"/>
        <w:rPr>
          <w:rFonts w:ascii="Times New Roman" w:hAnsi="Times New Roman" w:eastAsia="宋体" w:cs="Times New Roman"/>
          <w:bCs/>
          <w:szCs w:val="21"/>
        </w:rPr>
      </w:pPr>
    </w:p>
    <w:p w14:paraId="61448A29">
      <w:pPr>
        <w:tabs>
          <w:tab w:val="left" w:pos="5000"/>
        </w:tabs>
        <w:snapToGrid w:val="0"/>
        <w:spacing w:line="288" w:lineRule="auto"/>
        <w:ind w:firstLine="490"/>
        <w:jc w:val="center"/>
        <w:rPr>
          <w:rFonts w:ascii="Times New Roman" w:hAnsi="Times New Roman" w:eastAsia="宋体" w:cs="Times New Roman"/>
          <w:bCs/>
          <w:szCs w:val="21"/>
        </w:rPr>
      </w:pPr>
    </w:p>
    <w:p w14:paraId="655871BE">
      <w:pPr>
        <w:tabs>
          <w:tab w:val="left" w:pos="5000"/>
        </w:tabs>
        <w:snapToGrid w:val="0"/>
        <w:spacing w:line="288" w:lineRule="auto"/>
        <w:ind w:firstLine="490"/>
        <w:jc w:val="center"/>
        <w:rPr>
          <w:rFonts w:ascii="Times New Roman" w:hAnsi="Times New Roman" w:eastAsia="宋体" w:cs="Times New Roman"/>
          <w:bCs/>
          <w:szCs w:val="21"/>
        </w:rPr>
      </w:pPr>
    </w:p>
    <w:p w14:paraId="53578E93">
      <w:pPr>
        <w:tabs>
          <w:tab w:val="left" w:pos="5000"/>
        </w:tabs>
        <w:snapToGrid w:val="0"/>
        <w:spacing w:line="288" w:lineRule="auto"/>
        <w:ind w:firstLine="490"/>
        <w:jc w:val="center"/>
        <w:rPr>
          <w:rFonts w:ascii="Times New Roman" w:hAnsi="Times New Roman" w:eastAsia="宋体" w:cs="Times New Roman"/>
          <w:bCs/>
          <w:szCs w:val="21"/>
        </w:rPr>
      </w:pPr>
    </w:p>
    <w:p w14:paraId="30936036">
      <w:pPr>
        <w:tabs>
          <w:tab w:val="left" w:pos="5000"/>
        </w:tabs>
        <w:snapToGrid w:val="0"/>
        <w:spacing w:line="288" w:lineRule="auto"/>
        <w:ind w:firstLine="490"/>
        <w:jc w:val="center"/>
        <w:rPr>
          <w:rFonts w:ascii="Times New Roman" w:hAnsi="Times New Roman" w:eastAsia="宋体" w:cs="Times New Roman"/>
          <w:bCs/>
          <w:szCs w:val="21"/>
        </w:rPr>
      </w:pPr>
    </w:p>
    <w:p w14:paraId="07DFBA77">
      <w:pPr>
        <w:keepNext/>
        <w:widowControl/>
        <w:tabs>
          <w:tab w:val="left" w:pos="432"/>
        </w:tabs>
        <w:jc w:val="center"/>
        <w:outlineLvl w:val="0"/>
        <w:rPr>
          <w:rFonts w:ascii="黑体" w:hAnsi="Times New Roman" w:eastAsia="黑体" w:cs="Times New Roman"/>
          <w:kern w:val="0"/>
          <w:sz w:val="32"/>
          <w:szCs w:val="32"/>
        </w:rPr>
      </w:pPr>
      <w:bookmarkStart w:id="17" w:name="_Toc154155306"/>
      <w:r>
        <w:rPr>
          <w:rFonts w:hint="eastAsia" w:ascii="黑体" w:hAnsi="Times New Roman" w:eastAsia="黑体" w:cs="Times New Roman"/>
          <w:kern w:val="0"/>
          <w:sz w:val="32"/>
          <w:szCs w:val="32"/>
        </w:rPr>
        <w:t>第七章  技术标准及要求</w:t>
      </w:r>
      <w:bookmarkEnd w:id="17"/>
    </w:p>
    <w:p w14:paraId="1FA99236">
      <w:pPr>
        <w:adjustRightInd w:val="0"/>
        <w:snapToGrid w:val="0"/>
        <w:spacing w:line="288"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根据设计文件的要求，本招标工程项目的材料、设备、施工须达到现行中华人民共和国以及省、自治区、直辖市或行业的工程建设标</w:t>
      </w:r>
    </w:p>
    <w:p w14:paraId="248CAB6C">
      <w:pPr>
        <w:adjustRightInd w:val="0"/>
        <w:snapToGrid w:val="0"/>
        <w:spacing w:line="288" w:lineRule="auto"/>
        <w:rPr>
          <w:rFonts w:ascii="Times New Roman" w:hAnsi="Times New Roman" w:eastAsia="宋体" w:cs="Times New Roman"/>
          <w:bCs/>
          <w:sz w:val="28"/>
          <w:szCs w:val="28"/>
        </w:rPr>
      </w:pPr>
      <w:r>
        <w:rPr>
          <w:rFonts w:hint="eastAsia" w:ascii="Times New Roman" w:hAnsi="Times New Roman" w:eastAsia="宋体" w:cs="Times New Roman"/>
          <w:sz w:val="28"/>
          <w:szCs w:val="28"/>
        </w:rPr>
        <w:t>准、规范的要求以及其相关强制性安全质量标准要求。</w:t>
      </w:r>
    </w:p>
    <w:p w14:paraId="0EE3115A">
      <w:pPr>
        <w:adjustRightInd w:val="0"/>
        <w:snapToGrid w:val="0"/>
        <w:spacing w:line="288" w:lineRule="auto"/>
        <w:rPr>
          <w:rFonts w:ascii="Times New Roman" w:hAnsi="Times New Roman" w:eastAsia="宋体" w:cs="Times New Roman"/>
          <w:bCs/>
          <w:sz w:val="28"/>
          <w:szCs w:val="28"/>
        </w:rPr>
      </w:pPr>
    </w:p>
    <w:p w14:paraId="7414B719">
      <w:pPr>
        <w:adjustRightInd w:val="0"/>
        <w:snapToGrid w:val="0"/>
        <w:spacing w:line="288" w:lineRule="auto"/>
        <w:ind w:left="820"/>
        <w:jc w:val="center"/>
        <w:rPr>
          <w:rFonts w:ascii="Times New Roman" w:hAnsi="Times New Roman" w:eastAsia="宋体" w:cs="Times New Roman"/>
          <w:bCs/>
          <w:sz w:val="32"/>
          <w:szCs w:val="24"/>
        </w:rPr>
      </w:pPr>
    </w:p>
    <w:p w14:paraId="1BC117E4">
      <w:pPr>
        <w:adjustRightInd w:val="0"/>
        <w:snapToGrid w:val="0"/>
        <w:spacing w:line="288" w:lineRule="auto"/>
        <w:ind w:left="820"/>
        <w:jc w:val="center"/>
        <w:rPr>
          <w:rFonts w:ascii="Times New Roman" w:hAnsi="Times New Roman" w:eastAsia="宋体" w:cs="Times New Roman"/>
          <w:bCs/>
          <w:sz w:val="32"/>
          <w:szCs w:val="24"/>
        </w:rPr>
      </w:pPr>
    </w:p>
    <w:p w14:paraId="5A3C705A">
      <w:pPr>
        <w:adjustRightInd w:val="0"/>
        <w:snapToGrid w:val="0"/>
        <w:spacing w:line="288" w:lineRule="auto"/>
        <w:ind w:left="820"/>
        <w:jc w:val="center"/>
        <w:rPr>
          <w:rFonts w:ascii="Times New Roman" w:hAnsi="Times New Roman" w:eastAsia="宋体" w:cs="Times New Roman"/>
          <w:bCs/>
          <w:sz w:val="32"/>
          <w:szCs w:val="24"/>
        </w:rPr>
      </w:pPr>
    </w:p>
    <w:p w14:paraId="57A42BD8">
      <w:pPr>
        <w:adjustRightInd w:val="0"/>
        <w:snapToGrid w:val="0"/>
        <w:spacing w:line="288" w:lineRule="auto"/>
        <w:ind w:left="820"/>
        <w:jc w:val="center"/>
        <w:rPr>
          <w:rFonts w:ascii="Times New Roman" w:hAnsi="Times New Roman" w:eastAsia="宋体" w:cs="Times New Roman"/>
          <w:bCs/>
          <w:sz w:val="32"/>
          <w:szCs w:val="24"/>
        </w:rPr>
      </w:pPr>
    </w:p>
    <w:p w14:paraId="20EE8EB7">
      <w:pPr>
        <w:adjustRightInd w:val="0"/>
        <w:snapToGrid w:val="0"/>
        <w:spacing w:line="288" w:lineRule="auto"/>
        <w:ind w:left="820"/>
        <w:jc w:val="center"/>
        <w:rPr>
          <w:rFonts w:ascii="Times New Roman" w:hAnsi="Times New Roman" w:eastAsia="宋体" w:cs="Times New Roman"/>
          <w:bCs/>
          <w:sz w:val="32"/>
          <w:szCs w:val="24"/>
        </w:rPr>
      </w:pPr>
    </w:p>
    <w:p w14:paraId="1D35AACB">
      <w:pPr>
        <w:adjustRightInd w:val="0"/>
        <w:snapToGrid w:val="0"/>
        <w:spacing w:line="288" w:lineRule="auto"/>
        <w:ind w:left="820"/>
        <w:jc w:val="center"/>
        <w:rPr>
          <w:rFonts w:ascii="Times New Roman" w:hAnsi="Times New Roman" w:eastAsia="宋体" w:cs="Times New Roman"/>
          <w:bCs/>
          <w:sz w:val="32"/>
          <w:szCs w:val="24"/>
        </w:rPr>
      </w:pPr>
    </w:p>
    <w:p w14:paraId="17E50483">
      <w:pPr>
        <w:keepNext/>
        <w:widowControl/>
        <w:tabs>
          <w:tab w:val="left" w:pos="432"/>
        </w:tabs>
        <w:jc w:val="center"/>
        <w:outlineLvl w:val="0"/>
        <w:rPr>
          <w:rFonts w:ascii="黑体" w:hAnsi="Times New Roman" w:eastAsia="黑体" w:cs="Times New Roman"/>
          <w:kern w:val="0"/>
          <w:sz w:val="32"/>
          <w:szCs w:val="32"/>
        </w:rPr>
      </w:pPr>
      <w:r>
        <w:rPr>
          <w:rFonts w:hint="eastAsia" w:ascii="黑体" w:hAnsi="Times New Roman" w:eastAsia="黑体" w:cs="Times New Roman"/>
          <w:kern w:val="0"/>
          <w:sz w:val="32"/>
          <w:szCs w:val="32"/>
        </w:rPr>
        <w:br w:type="page"/>
      </w:r>
      <w:bookmarkEnd w:id="0"/>
      <w:bookmarkEnd w:id="1"/>
      <w:bookmarkStart w:id="18" w:name="_Toc154155307"/>
      <w:r>
        <w:rPr>
          <w:rFonts w:hint="eastAsia" w:ascii="黑体" w:hAnsi="Times New Roman" w:eastAsia="黑体" w:cs="Times New Roman"/>
          <w:kern w:val="0"/>
          <w:sz w:val="32"/>
          <w:szCs w:val="32"/>
        </w:rPr>
        <w:t>第八章  投标文件格式</w:t>
      </w:r>
      <w:bookmarkEnd w:id="18"/>
    </w:p>
    <w:p w14:paraId="6EBD1106">
      <w:pPr>
        <w:adjustRightInd w:val="0"/>
        <w:snapToGrid w:val="0"/>
        <w:spacing w:line="264" w:lineRule="auto"/>
        <w:jc w:val="center"/>
        <w:rPr>
          <w:rFonts w:ascii="宋体" w:hAnsi="宋体" w:eastAsia="宋体" w:cs="Times New Roman"/>
          <w:sz w:val="24"/>
          <w:szCs w:val="24"/>
        </w:rPr>
      </w:pPr>
    </w:p>
    <w:p w14:paraId="11FECD20">
      <w:pPr>
        <w:spacing w:line="360" w:lineRule="auto"/>
        <w:jc w:val="center"/>
        <w:rPr>
          <w:rFonts w:ascii="宋体" w:hAnsi="宋体" w:eastAsia="宋体" w:cs="Times New Roman"/>
          <w:w w:val="99"/>
          <w:sz w:val="32"/>
          <w:szCs w:val="32"/>
        </w:rPr>
      </w:pPr>
      <w:r>
        <w:rPr>
          <w:rFonts w:hint="eastAsia" w:ascii="宋体" w:hAnsi="宋体" w:eastAsia="宋体" w:cs="Times New Roman"/>
          <w:w w:val="99"/>
          <w:sz w:val="32"/>
          <w:szCs w:val="32"/>
        </w:rPr>
        <w:t>（项目名称）标段施工招标</w:t>
      </w:r>
    </w:p>
    <w:p w14:paraId="07E532BE">
      <w:pPr>
        <w:rPr>
          <w:rFonts w:ascii="黑体" w:hAnsi="宋体" w:eastAsia="黑体" w:cs="Times New Roman"/>
          <w:spacing w:val="24"/>
          <w:sz w:val="36"/>
          <w:szCs w:val="36"/>
        </w:rPr>
      </w:pPr>
    </w:p>
    <w:p w14:paraId="2D874309">
      <w:pPr>
        <w:keepNext/>
        <w:widowControl/>
        <w:numPr>
          <w:ilvl w:val="0"/>
          <w:numId w:val="7"/>
        </w:numPr>
        <w:tabs>
          <w:tab w:val="left" w:pos="432"/>
        </w:tabs>
        <w:jc w:val="center"/>
        <w:outlineLvl w:val="0"/>
        <w:rPr>
          <w:rFonts w:ascii="黑体" w:hAnsi="宋体" w:eastAsia="黑体" w:cs="Times New Roman"/>
          <w:kern w:val="0"/>
          <w:sz w:val="52"/>
          <w:szCs w:val="52"/>
        </w:rPr>
      </w:pPr>
    </w:p>
    <w:p w14:paraId="52E21464">
      <w:pPr>
        <w:jc w:val="center"/>
        <w:rPr>
          <w:rFonts w:ascii="黑体" w:hAnsi="宋体" w:eastAsia="黑体" w:cs="Times New Roman"/>
          <w:sz w:val="52"/>
          <w:szCs w:val="52"/>
        </w:rPr>
      </w:pPr>
      <w:r>
        <w:rPr>
          <w:rFonts w:hint="eastAsia" w:ascii="黑体" w:hAnsi="宋体" w:eastAsia="黑体" w:cs="Times New Roman"/>
          <w:sz w:val="52"/>
          <w:szCs w:val="52"/>
        </w:rPr>
        <w:t>投  标  文  件</w:t>
      </w:r>
    </w:p>
    <w:p w14:paraId="126CE782">
      <w:pPr>
        <w:jc w:val="center"/>
        <w:rPr>
          <w:rFonts w:ascii="黑体" w:hAnsi="宋体" w:eastAsia="黑体" w:cs="Times New Roman"/>
          <w:sz w:val="52"/>
          <w:szCs w:val="52"/>
        </w:rPr>
      </w:pPr>
    </w:p>
    <w:p w14:paraId="4B4056BC">
      <w:pPr>
        <w:jc w:val="center"/>
        <w:rPr>
          <w:rFonts w:ascii="黑体" w:hAnsi="宋体" w:eastAsia="黑体" w:cs="Times New Roman"/>
          <w:sz w:val="36"/>
          <w:szCs w:val="36"/>
        </w:rPr>
      </w:pPr>
      <w:r>
        <w:rPr>
          <w:rFonts w:hint="eastAsia" w:ascii="黑体" w:hAnsi="宋体" w:eastAsia="黑体" w:cs="Times New Roman"/>
          <w:sz w:val="36"/>
          <w:szCs w:val="36"/>
        </w:rPr>
        <w:t>(投标函部分、技术部分、资格审查资料及其他材料)</w:t>
      </w:r>
    </w:p>
    <w:p w14:paraId="232E357E">
      <w:pPr>
        <w:jc w:val="center"/>
        <w:rPr>
          <w:rFonts w:ascii="黑体" w:hAnsi="宋体" w:eastAsia="黑体" w:cs="Times New Roman"/>
          <w:sz w:val="52"/>
          <w:szCs w:val="52"/>
        </w:rPr>
      </w:pPr>
    </w:p>
    <w:p w14:paraId="29C673B7">
      <w:pPr>
        <w:jc w:val="center"/>
        <w:rPr>
          <w:rFonts w:ascii="黑体" w:hAnsi="宋体" w:eastAsia="黑体" w:cs="Times New Roman"/>
          <w:sz w:val="52"/>
          <w:szCs w:val="52"/>
        </w:rPr>
      </w:pPr>
    </w:p>
    <w:p w14:paraId="1B0C69D5">
      <w:pPr>
        <w:rPr>
          <w:rFonts w:ascii="宋体" w:hAnsi="宋体" w:eastAsia="宋体" w:cs="Times New Roman"/>
          <w:sz w:val="28"/>
          <w:szCs w:val="28"/>
        </w:rPr>
      </w:pPr>
    </w:p>
    <w:p w14:paraId="5DDF8434">
      <w:pPr>
        <w:rPr>
          <w:rFonts w:ascii="宋体" w:hAnsi="宋体" w:eastAsia="宋体" w:cs="Times New Roman"/>
          <w:sz w:val="28"/>
          <w:szCs w:val="28"/>
        </w:rPr>
      </w:pPr>
    </w:p>
    <w:p w14:paraId="6850EEF4">
      <w:pPr>
        <w:rPr>
          <w:rFonts w:ascii="宋体" w:hAnsi="宋体" w:eastAsia="宋体" w:cs="Times New Roman"/>
          <w:sz w:val="28"/>
          <w:szCs w:val="28"/>
        </w:rPr>
      </w:pPr>
    </w:p>
    <w:p w14:paraId="4FE7A442">
      <w:pPr>
        <w:jc w:val="center"/>
        <w:rPr>
          <w:rFonts w:ascii="宋体" w:hAnsi="宋体" w:eastAsia="宋体" w:cs="Times New Roman"/>
          <w:sz w:val="24"/>
          <w:szCs w:val="24"/>
        </w:rPr>
      </w:pPr>
      <w:r>
        <w:rPr>
          <w:rFonts w:hint="eastAsia" w:ascii="宋体" w:hAnsi="宋体" w:eastAsia="宋体" w:cs="Times New Roman"/>
          <w:sz w:val="24"/>
          <w:szCs w:val="24"/>
        </w:rPr>
        <w:t>投标人：（盖单位公章）</w:t>
      </w:r>
    </w:p>
    <w:p w14:paraId="0B0A96C3">
      <w:pPr>
        <w:rPr>
          <w:rFonts w:ascii="宋体" w:hAnsi="宋体" w:eastAsia="宋体" w:cs="Times New Roman"/>
          <w:sz w:val="24"/>
          <w:szCs w:val="24"/>
        </w:rPr>
      </w:pPr>
    </w:p>
    <w:p w14:paraId="46D101B0">
      <w:pPr>
        <w:jc w:val="center"/>
        <w:rPr>
          <w:rFonts w:ascii="宋体" w:hAnsi="宋体" w:eastAsia="宋体" w:cs="Times New Roman"/>
          <w:sz w:val="24"/>
          <w:szCs w:val="24"/>
        </w:rPr>
      </w:pPr>
      <w:r>
        <w:rPr>
          <w:rFonts w:hint="eastAsia" w:ascii="宋体" w:hAnsi="宋体" w:eastAsia="宋体" w:cs="Times New Roman"/>
          <w:sz w:val="24"/>
          <w:szCs w:val="24"/>
        </w:rPr>
        <w:t>法定代表人或其委托代理人：（签字或签章）</w:t>
      </w:r>
    </w:p>
    <w:p w14:paraId="23D16DFF">
      <w:pPr>
        <w:rPr>
          <w:rFonts w:ascii="宋体" w:hAnsi="宋体" w:eastAsia="宋体" w:cs="Times New Roman"/>
          <w:sz w:val="28"/>
          <w:szCs w:val="28"/>
        </w:rPr>
      </w:pPr>
    </w:p>
    <w:p w14:paraId="61CBE091">
      <w:pPr>
        <w:tabs>
          <w:tab w:val="left" w:pos="3000"/>
          <w:tab w:val="center" w:pos="4153"/>
        </w:tabs>
        <w:ind w:firstLine="3472" w:firstLineChars="1240"/>
        <w:rPr>
          <w:rFonts w:ascii="宋体" w:hAnsi="宋体" w:eastAsia="宋体" w:cs="Times New Roman"/>
          <w:sz w:val="28"/>
          <w:szCs w:val="28"/>
          <w:u w:val="single"/>
        </w:rPr>
      </w:pPr>
      <w:r>
        <w:rPr>
          <w:rFonts w:hint="eastAsia" w:ascii="宋体" w:hAnsi="宋体" w:eastAsia="宋体" w:cs="Times New Roman"/>
          <w:sz w:val="28"/>
          <w:szCs w:val="28"/>
        </w:rPr>
        <w:t>年 月 日</w:t>
      </w:r>
    </w:p>
    <w:p w14:paraId="440089D5">
      <w:pPr>
        <w:spacing w:line="360" w:lineRule="auto"/>
        <w:jc w:val="center"/>
        <w:rPr>
          <w:rFonts w:ascii="宋体" w:hAnsi="宋体" w:eastAsia="宋体" w:cs="Times New Roman"/>
          <w:sz w:val="24"/>
          <w:szCs w:val="24"/>
        </w:rPr>
      </w:pPr>
    </w:p>
    <w:p w14:paraId="26D1C54D">
      <w:pPr>
        <w:spacing w:line="360" w:lineRule="auto"/>
        <w:jc w:val="center"/>
        <w:rPr>
          <w:rFonts w:ascii="宋体" w:hAnsi="宋体" w:eastAsia="宋体" w:cs="Times New Roman"/>
          <w:sz w:val="32"/>
          <w:szCs w:val="32"/>
        </w:rPr>
      </w:pPr>
    </w:p>
    <w:p w14:paraId="6AFE0A43">
      <w:pPr>
        <w:spacing w:line="360" w:lineRule="auto"/>
        <w:jc w:val="center"/>
        <w:rPr>
          <w:rFonts w:ascii="宋体" w:hAnsi="宋体" w:eastAsia="宋体" w:cs="Times New Roman"/>
          <w:sz w:val="32"/>
          <w:szCs w:val="32"/>
        </w:rPr>
      </w:pPr>
    </w:p>
    <w:p w14:paraId="5FBEF419">
      <w:pPr>
        <w:spacing w:line="360" w:lineRule="auto"/>
        <w:jc w:val="center"/>
        <w:rPr>
          <w:rFonts w:ascii="宋体" w:hAnsi="宋体" w:eastAsia="宋体" w:cs="Times New Roman"/>
          <w:sz w:val="32"/>
          <w:szCs w:val="32"/>
        </w:rPr>
      </w:pPr>
    </w:p>
    <w:p w14:paraId="2533B405">
      <w:pPr>
        <w:spacing w:line="360" w:lineRule="auto"/>
        <w:jc w:val="center"/>
        <w:rPr>
          <w:rFonts w:ascii="宋体" w:hAnsi="宋体" w:eastAsia="宋体" w:cs="Times New Roman"/>
          <w:sz w:val="32"/>
          <w:szCs w:val="32"/>
        </w:rPr>
      </w:pPr>
      <w:r>
        <w:rPr>
          <w:rFonts w:hint="eastAsia" w:ascii="宋体" w:hAnsi="宋体" w:eastAsia="宋体" w:cs="Times New Roman"/>
          <w:sz w:val="32"/>
          <w:szCs w:val="32"/>
        </w:rPr>
        <w:t>目 录</w:t>
      </w:r>
    </w:p>
    <w:p w14:paraId="7AE211AC">
      <w:pPr>
        <w:spacing w:line="360" w:lineRule="auto"/>
        <w:jc w:val="center"/>
        <w:rPr>
          <w:rFonts w:ascii="宋体" w:hAnsi="宋体" w:eastAsia="宋体" w:cs="Times New Roman"/>
          <w:sz w:val="28"/>
          <w:szCs w:val="28"/>
        </w:rPr>
      </w:pPr>
    </w:p>
    <w:p w14:paraId="51FE9D12">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1、法定代表人身份证明</w:t>
      </w:r>
    </w:p>
    <w:p w14:paraId="23B11022">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2、授权委托书</w:t>
      </w:r>
    </w:p>
    <w:p w14:paraId="16F32C2C">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3、投标函</w:t>
      </w:r>
    </w:p>
    <w:p w14:paraId="0435FAE6">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4、投标函附录</w:t>
      </w:r>
    </w:p>
    <w:p w14:paraId="722EE582">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5、施工组织设计</w:t>
      </w:r>
    </w:p>
    <w:p w14:paraId="6E66D095">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6、项目管理机构</w:t>
      </w:r>
    </w:p>
    <w:p w14:paraId="0728ECFD">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7、资格审查资料</w:t>
      </w:r>
    </w:p>
    <w:p w14:paraId="2188853E">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（1）投标人基本情况表</w:t>
      </w:r>
    </w:p>
    <w:p w14:paraId="25074C59">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（2）近年财务状况表</w:t>
      </w:r>
    </w:p>
    <w:p w14:paraId="6049A239">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（3）近年完成的类似项目情况表</w:t>
      </w:r>
    </w:p>
    <w:p w14:paraId="6831A073">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（4）正在施工和新承接的项目情况表</w:t>
      </w:r>
    </w:p>
    <w:p w14:paraId="37183B19">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（5）近年发生的诉讼及仲裁情况</w:t>
      </w:r>
    </w:p>
    <w:p w14:paraId="558561FF">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8、招标文件规定和投标人认为需要提供的其他材料</w:t>
      </w:r>
    </w:p>
    <w:p w14:paraId="59EBB7B2">
      <w:pPr>
        <w:adjustRightInd w:val="0"/>
        <w:snapToGrid w:val="0"/>
        <w:spacing w:line="312" w:lineRule="auto"/>
        <w:ind w:left="531" w:leftChars="253" w:firstLine="140" w:firstLineChars="50"/>
        <w:rPr>
          <w:rFonts w:ascii="宋体" w:hAnsi="宋体" w:eastAsia="宋体" w:cs="Times New Roman"/>
          <w:sz w:val="28"/>
          <w:szCs w:val="28"/>
        </w:rPr>
      </w:pPr>
      <w:r>
        <w:rPr>
          <w:rFonts w:hint="eastAsia" w:ascii="宋体" w:hAnsi="宋体" w:eastAsia="宋体" w:cs="Times New Roman"/>
          <w:sz w:val="28"/>
          <w:szCs w:val="28"/>
        </w:rPr>
        <w:t>9、投标文件制作人的情况说明</w:t>
      </w:r>
    </w:p>
    <w:p w14:paraId="4E947EF3">
      <w:pPr>
        <w:widowControl/>
        <w:ind w:firstLine="420"/>
        <w:jc w:val="left"/>
        <w:rPr>
          <w:rFonts w:ascii="Times New Roman" w:hAnsi="Times New Roman" w:eastAsia="宋体" w:cs="Times New Roman"/>
          <w:kern w:val="0"/>
          <w:sz w:val="20"/>
          <w:szCs w:val="20"/>
        </w:rPr>
      </w:pPr>
    </w:p>
    <w:p w14:paraId="1ECCAED1">
      <w:pPr>
        <w:widowControl/>
        <w:ind w:firstLine="420"/>
        <w:jc w:val="left"/>
        <w:rPr>
          <w:rFonts w:ascii="Times New Roman" w:hAnsi="Times New Roman" w:eastAsia="宋体" w:cs="Times New Roman"/>
          <w:kern w:val="0"/>
          <w:sz w:val="20"/>
          <w:szCs w:val="20"/>
        </w:rPr>
      </w:pPr>
    </w:p>
    <w:p w14:paraId="75EA17E3">
      <w:pPr>
        <w:widowControl/>
        <w:ind w:firstLine="420"/>
        <w:jc w:val="left"/>
        <w:rPr>
          <w:rFonts w:ascii="Times New Roman" w:hAnsi="Times New Roman" w:eastAsia="宋体" w:cs="Times New Roman"/>
          <w:kern w:val="0"/>
          <w:sz w:val="20"/>
          <w:szCs w:val="20"/>
        </w:rPr>
      </w:pPr>
    </w:p>
    <w:p w14:paraId="6BC33551">
      <w:pPr>
        <w:widowControl/>
        <w:ind w:firstLine="420"/>
        <w:jc w:val="left"/>
        <w:rPr>
          <w:rFonts w:ascii="Times New Roman" w:hAnsi="Times New Roman" w:eastAsia="宋体" w:cs="Times New Roman"/>
          <w:kern w:val="0"/>
          <w:sz w:val="20"/>
          <w:szCs w:val="20"/>
        </w:rPr>
      </w:pPr>
    </w:p>
    <w:p w14:paraId="153CDED8">
      <w:pPr>
        <w:widowControl/>
        <w:ind w:firstLine="420"/>
        <w:jc w:val="left"/>
        <w:rPr>
          <w:rFonts w:ascii="Times New Roman" w:hAnsi="Times New Roman" w:eastAsia="宋体" w:cs="Times New Roman"/>
          <w:kern w:val="0"/>
          <w:sz w:val="20"/>
          <w:szCs w:val="20"/>
        </w:rPr>
      </w:pPr>
    </w:p>
    <w:p w14:paraId="534FF8C8">
      <w:pPr>
        <w:widowControl/>
        <w:ind w:firstLine="420"/>
        <w:jc w:val="left"/>
        <w:rPr>
          <w:rFonts w:ascii="Times New Roman" w:hAnsi="Times New Roman" w:eastAsia="宋体" w:cs="Times New Roman"/>
          <w:kern w:val="0"/>
          <w:sz w:val="20"/>
          <w:szCs w:val="20"/>
        </w:rPr>
      </w:pPr>
    </w:p>
    <w:p w14:paraId="0DA28408">
      <w:pPr>
        <w:widowControl/>
        <w:ind w:firstLine="420"/>
        <w:jc w:val="left"/>
        <w:rPr>
          <w:rFonts w:ascii="Times New Roman" w:hAnsi="Times New Roman" w:eastAsia="宋体" w:cs="Times New Roman"/>
          <w:kern w:val="0"/>
          <w:sz w:val="20"/>
          <w:szCs w:val="20"/>
        </w:rPr>
      </w:pPr>
    </w:p>
    <w:p w14:paraId="62AF1E86">
      <w:pPr>
        <w:widowControl/>
        <w:jc w:val="left"/>
        <w:rPr>
          <w:rFonts w:ascii="Times New Roman" w:hAnsi="Times New Roman" w:eastAsia="宋体" w:cs="Times New Roman"/>
          <w:kern w:val="0"/>
          <w:sz w:val="20"/>
          <w:szCs w:val="20"/>
        </w:rPr>
      </w:pPr>
    </w:p>
    <w:p w14:paraId="7173335A">
      <w:pPr>
        <w:widowControl/>
        <w:ind w:firstLine="420"/>
        <w:jc w:val="left"/>
        <w:rPr>
          <w:rFonts w:ascii="Times New Roman" w:hAnsi="Times New Roman" w:eastAsia="宋体" w:cs="Times New Roman"/>
          <w:kern w:val="0"/>
          <w:sz w:val="20"/>
          <w:szCs w:val="20"/>
        </w:rPr>
      </w:pPr>
    </w:p>
    <w:p w14:paraId="3C7DD222">
      <w:pPr>
        <w:widowControl/>
        <w:ind w:firstLine="420"/>
        <w:jc w:val="left"/>
        <w:rPr>
          <w:rFonts w:ascii="Times New Roman" w:hAnsi="Times New Roman" w:eastAsia="宋体" w:cs="Times New Roman"/>
          <w:kern w:val="0"/>
          <w:sz w:val="20"/>
          <w:szCs w:val="20"/>
        </w:rPr>
      </w:pPr>
    </w:p>
    <w:p w14:paraId="0AD36A63">
      <w:pPr>
        <w:widowControl/>
        <w:ind w:firstLine="420"/>
        <w:jc w:val="left"/>
        <w:rPr>
          <w:rFonts w:ascii="Times New Roman" w:hAnsi="Times New Roman" w:eastAsia="宋体" w:cs="Times New Roman"/>
          <w:kern w:val="0"/>
          <w:sz w:val="20"/>
          <w:szCs w:val="20"/>
        </w:rPr>
      </w:pPr>
    </w:p>
    <w:p w14:paraId="597E60B4">
      <w:pPr>
        <w:widowControl/>
        <w:ind w:firstLine="420"/>
        <w:jc w:val="left"/>
        <w:rPr>
          <w:rFonts w:ascii="Times New Roman" w:hAnsi="Times New Roman" w:eastAsia="宋体" w:cs="Times New Roman"/>
          <w:kern w:val="0"/>
          <w:sz w:val="20"/>
          <w:szCs w:val="20"/>
        </w:rPr>
      </w:pPr>
    </w:p>
    <w:p w14:paraId="5331EC2C">
      <w:pPr>
        <w:widowControl/>
        <w:ind w:firstLine="420"/>
        <w:jc w:val="left"/>
        <w:rPr>
          <w:rFonts w:ascii="Times New Roman" w:hAnsi="Times New Roman" w:eastAsia="宋体" w:cs="Times New Roman"/>
          <w:kern w:val="0"/>
          <w:sz w:val="20"/>
          <w:szCs w:val="20"/>
        </w:rPr>
      </w:pPr>
    </w:p>
    <w:p w14:paraId="10FBC34A">
      <w:pPr>
        <w:widowControl/>
        <w:ind w:firstLine="420"/>
        <w:jc w:val="left"/>
        <w:rPr>
          <w:rFonts w:ascii="Times New Roman" w:hAnsi="Times New Roman" w:eastAsia="宋体" w:cs="Times New Roman"/>
          <w:kern w:val="0"/>
          <w:sz w:val="20"/>
          <w:szCs w:val="20"/>
        </w:rPr>
      </w:pPr>
    </w:p>
    <w:p w14:paraId="5FEF8C8F">
      <w:pPr>
        <w:widowControl/>
        <w:ind w:firstLine="420"/>
        <w:jc w:val="left"/>
        <w:rPr>
          <w:rFonts w:ascii="Times New Roman" w:hAnsi="Times New Roman" w:eastAsia="宋体" w:cs="Times New Roman"/>
          <w:kern w:val="0"/>
          <w:sz w:val="20"/>
          <w:szCs w:val="20"/>
        </w:rPr>
      </w:pPr>
    </w:p>
    <w:p w14:paraId="06F90FE7">
      <w:pPr>
        <w:widowControl/>
        <w:ind w:firstLine="420"/>
        <w:jc w:val="left"/>
        <w:rPr>
          <w:rFonts w:ascii="Times New Roman" w:hAnsi="Times New Roman" w:eastAsia="宋体" w:cs="Times New Roman"/>
          <w:kern w:val="0"/>
          <w:sz w:val="20"/>
          <w:szCs w:val="20"/>
        </w:rPr>
      </w:pPr>
    </w:p>
    <w:p w14:paraId="04BC8F8D">
      <w:pPr>
        <w:widowControl/>
        <w:ind w:firstLine="420"/>
        <w:jc w:val="left"/>
        <w:rPr>
          <w:rFonts w:ascii="Times New Roman" w:hAnsi="Times New Roman" w:eastAsia="宋体" w:cs="Times New Roman"/>
          <w:kern w:val="0"/>
          <w:sz w:val="20"/>
          <w:szCs w:val="20"/>
        </w:rPr>
      </w:pPr>
    </w:p>
    <w:p w14:paraId="3956D6DA">
      <w:pPr>
        <w:keepNext/>
        <w:keepLines/>
        <w:widowControl/>
        <w:tabs>
          <w:tab w:val="left" w:pos="720"/>
        </w:tabs>
        <w:spacing w:before="120" w:after="120" w:line="360" w:lineRule="exact"/>
        <w:ind w:left="720" w:hanging="720"/>
        <w:jc w:val="center"/>
        <w:outlineLvl w:val="2"/>
        <w:rPr>
          <w:rFonts w:ascii="Times New Roman" w:hAnsi="Times New Roman" w:eastAsia="宋体" w:cs="Times New Roman"/>
          <w:kern w:val="0"/>
          <w:sz w:val="32"/>
          <w:szCs w:val="20"/>
        </w:rPr>
      </w:pPr>
      <w:r>
        <w:rPr>
          <w:rFonts w:hint="eastAsia" w:ascii="Times New Roman" w:hAnsi="Times New Roman" w:eastAsia="宋体" w:cs="Times New Roman"/>
          <w:kern w:val="0"/>
          <w:sz w:val="32"/>
          <w:szCs w:val="20"/>
        </w:rPr>
        <w:t>一、法定代表人身份证明</w:t>
      </w:r>
    </w:p>
    <w:p w14:paraId="4E4AC07E">
      <w:pPr>
        <w:spacing w:line="400" w:lineRule="exact"/>
        <w:rPr>
          <w:rFonts w:ascii="宋体" w:hAnsi="宋体" w:eastAsia="宋体" w:cs="Times New Roman"/>
          <w:sz w:val="28"/>
          <w:szCs w:val="28"/>
        </w:rPr>
      </w:pPr>
      <w:r>
        <w:rPr>
          <w:rFonts w:hint="eastAsia" w:ascii="宋体" w:hAnsi="宋体" w:eastAsia="宋体" w:cs="Times New Roman"/>
          <w:sz w:val="28"/>
          <w:szCs w:val="28"/>
        </w:rPr>
        <w:t>投标人名称：</w:t>
      </w:r>
    </w:p>
    <w:p w14:paraId="5331CFC6">
      <w:pPr>
        <w:spacing w:line="400" w:lineRule="exact"/>
        <w:rPr>
          <w:rFonts w:ascii="宋体" w:hAnsi="宋体" w:eastAsia="宋体" w:cs="Times New Roman"/>
          <w:sz w:val="28"/>
          <w:szCs w:val="28"/>
        </w:rPr>
      </w:pPr>
      <w:r>
        <w:rPr>
          <w:rFonts w:hint="eastAsia" w:ascii="宋体" w:hAnsi="宋体" w:eastAsia="宋体" w:cs="Times New Roman"/>
          <w:sz w:val="28"/>
          <w:szCs w:val="28"/>
        </w:rPr>
        <w:t>单位性质：</w:t>
      </w:r>
    </w:p>
    <w:p w14:paraId="08AC92E5">
      <w:pPr>
        <w:spacing w:line="400" w:lineRule="exact"/>
        <w:rPr>
          <w:rFonts w:ascii="宋体" w:hAnsi="宋体" w:eastAsia="宋体" w:cs="Times New Roman"/>
          <w:sz w:val="28"/>
          <w:szCs w:val="28"/>
        </w:rPr>
      </w:pPr>
      <w:r>
        <w:rPr>
          <w:rFonts w:hint="eastAsia" w:ascii="宋体" w:hAnsi="宋体" w:eastAsia="宋体" w:cs="Times New Roman"/>
          <w:sz w:val="28"/>
          <w:szCs w:val="28"/>
        </w:rPr>
        <w:t>地址：</w:t>
      </w:r>
    </w:p>
    <w:p w14:paraId="112E4D53">
      <w:pPr>
        <w:spacing w:line="400" w:lineRule="exact"/>
        <w:rPr>
          <w:rFonts w:ascii="宋体" w:hAnsi="宋体" w:eastAsia="宋体" w:cs="Times New Roman"/>
          <w:sz w:val="28"/>
          <w:szCs w:val="28"/>
        </w:rPr>
      </w:pPr>
      <w:r>
        <w:rPr>
          <w:rFonts w:hint="eastAsia" w:ascii="宋体" w:hAnsi="宋体" w:eastAsia="宋体" w:cs="Times New Roman"/>
          <w:sz w:val="28"/>
          <w:szCs w:val="28"/>
        </w:rPr>
        <w:t>成立时间： 年月日</w:t>
      </w:r>
    </w:p>
    <w:p w14:paraId="369E5126">
      <w:pPr>
        <w:spacing w:line="400" w:lineRule="exact"/>
        <w:rPr>
          <w:rFonts w:ascii="宋体" w:hAnsi="宋体" w:eastAsia="宋体" w:cs="Times New Roman"/>
          <w:sz w:val="28"/>
          <w:szCs w:val="28"/>
        </w:rPr>
      </w:pPr>
      <w:r>
        <w:rPr>
          <w:rFonts w:hint="eastAsia" w:ascii="宋体" w:hAnsi="宋体" w:eastAsia="宋体" w:cs="Times New Roman"/>
          <w:sz w:val="28"/>
          <w:szCs w:val="28"/>
        </w:rPr>
        <w:t>经营期限：</w:t>
      </w:r>
    </w:p>
    <w:p w14:paraId="67224982">
      <w:pPr>
        <w:spacing w:line="400" w:lineRule="exact"/>
        <w:rPr>
          <w:rFonts w:ascii="宋体" w:hAnsi="宋体" w:eastAsia="宋体" w:cs="Times New Roman"/>
          <w:sz w:val="28"/>
          <w:szCs w:val="28"/>
        </w:rPr>
      </w:pPr>
      <w:r>
        <w:rPr>
          <w:rFonts w:hint="eastAsia" w:ascii="宋体" w:hAnsi="宋体" w:eastAsia="宋体" w:cs="Times New Roman"/>
          <w:sz w:val="28"/>
          <w:szCs w:val="28"/>
        </w:rPr>
        <w:t>姓名：性别：年龄：＿职务：_</w:t>
      </w:r>
    </w:p>
    <w:p w14:paraId="3A041FF0">
      <w:pPr>
        <w:spacing w:line="400" w:lineRule="exact"/>
        <w:rPr>
          <w:rFonts w:ascii="宋体" w:hAnsi="宋体" w:eastAsia="宋体" w:cs="Times New Roman"/>
          <w:sz w:val="28"/>
          <w:szCs w:val="28"/>
        </w:rPr>
      </w:pPr>
      <w:r>
        <w:rPr>
          <w:rFonts w:hint="eastAsia" w:ascii="宋体" w:hAnsi="宋体" w:eastAsia="宋体" w:cs="Times New Roman"/>
          <w:sz w:val="28"/>
          <w:szCs w:val="28"/>
        </w:rPr>
        <w:t>系 （投标人名称）的法定代表人。</w:t>
      </w:r>
    </w:p>
    <w:p w14:paraId="19C2F726">
      <w:pPr>
        <w:spacing w:line="40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特此证明。</w:t>
      </w:r>
    </w:p>
    <w:p w14:paraId="79FD8753">
      <w:pPr>
        <w:spacing w:line="400" w:lineRule="exact"/>
        <w:ind w:firstLine="560" w:firstLineChars="200"/>
        <w:rPr>
          <w:rFonts w:ascii="宋体" w:hAnsi="宋体" w:eastAsia="宋体" w:cs="Times New Roman"/>
          <w:sz w:val="28"/>
          <w:szCs w:val="28"/>
        </w:rPr>
      </w:pPr>
    </w:p>
    <w:p w14:paraId="2A9075DC">
      <w:pPr>
        <w:spacing w:line="400" w:lineRule="exact"/>
        <w:ind w:firstLine="560" w:firstLineChars="200"/>
        <w:rPr>
          <w:rFonts w:ascii="宋体" w:hAnsi="宋体" w:eastAsia="宋体" w:cs="Times New Roman"/>
          <w:sz w:val="28"/>
          <w:szCs w:val="28"/>
          <w:u w:val="single"/>
        </w:rPr>
      </w:pPr>
      <w:r>
        <w:rPr>
          <w:rFonts w:hint="eastAsia" w:ascii="宋体" w:hAnsi="宋体" w:eastAsia="宋体" w:cs="Times New Roman"/>
          <w:sz w:val="28"/>
          <w:szCs w:val="28"/>
        </w:rPr>
        <w:t>法定代表人联系方式（手机）：</w:t>
      </w:r>
    </w:p>
    <w:p w14:paraId="77C41B70">
      <w:pPr>
        <w:spacing w:line="400" w:lineRule="exact"/>
        <w:ind w:firstLine="560" w:firstLineChars="200"/>
        <w:rPr>
          <w:rFonts w:ascii="宋体" w:hAnsi="宋体" w:eastAsia="宋体" w:cs="Times New Roman"/>
          <w:sz w:val="28"/>
          <w:szCs w:val="28"/>
          <w:u w:val="single"/>
        </w:rPr>
      </w:pPr>
    </w:p>
    <w:p w14:paraId="5F233862">
      <w:pPr>
        <w:spacing w:line="400" w:lineRule="exact"/>
        <w:ind w:firstLine="1960" w:firstLineChars="700"/>
        <w:rPr>
          <w:rFonts w:ascii="宋体" w:hAnsi="宋体" w:eastAsia="宋体" w:cs="Times New Roman"/>
          <w:sz w:val="28"/>
          <w:szCs w:val="28"/>
        </w:rPr>
      </w:pPr>
      <w:r>
        <w:rPr>
          <w:rFonts w:hint="eastAsia" w:ascii="宋体" w:hAnsi="宋体" w:eastAsia="宋体" w:cs="Times New Roman"/>
          <w:sz w:val="28"/>
          <w:szCs w:val="28"/>
        </w:rPr>
        <w:t>投标人： （盖单位公章）</w:t>
      </w:r>
    </w:p>
    <w:p w14:paraId="5020E55B">
      <w:pPr>
        <w:spacing w:line="400" w:lineRule="exact"/>
        <w:rPr>
          <w:rFonts w:ascii="宋体" w:hAnsi="宋体" w:eastAsia="宋体" w:cs="Times New Roman"/>
          <w:sz w:val="28"/>
          <w:szCs w:val="28"/>
        </w:rPr>
      </w:pPr>
      <w:r>
        <w:rPr>
          <w:rFonts w:hint="eastAsia" w:ascii="宋体" w:hAnsi="宋体" w:eastAsia="宋体" w:cs="Times New Roman"/>
          <w:sz w:val="28"/>
          <w:szCs w:val="28"/>
        </w:rPr>
        <w:t>年月日</w:t>
      </w:r>
    </w:p>
    <w:p w14:paraId="4445B058">
      <w:pPr>
        <w:spacing w:line="400" w:lineRule="exact"/>
        <w:rPr>
          <w:rFonts w:ascii="宋体" w:hAnsi="宋体" w:eastAsia="宋体" w:cs="Times New Roman"/>
          <w:sz w:val="28"/>
          <w:szCs w:val="28"/>
        </w:rPr>
      </w:pPr>
    </w:p>
    <w:p w14:paraId="30692910">
      <w:pPr>
        <w:keepNext/>
        <w:keepLines/>
        <w:spacing w:before="260" w:after="260" w:line="360" w:lineRule="exact"/>
        <w:jc w:val="center"/>
        <w:outlineLvl w:val="1"/>
        <w:rPr>
          <w:rFonts w:ascii="宋体" w:hAnsi="宋体" w:eastAsia="宋体" w:cs="Times New Roman"/>
          <w:kern w:val="0"/>
          <w:sz w:val="32"/>
          <w:szCs w:val="28"/>
        </w:rPr>
      </w:pPr>
      <w:bookmarkStart w:id="19" w:name="_Toc228464528"/>
      <w:bookmarkStart w:id="20" w:name="_Toc223191950"/>
      <w:r>
        <w:rPr>
          <w:rFonts w:hint="eastAsia" w:ascii="宋体" w:hAnsi="宋体" w:eastAsia="宋体" w:cs="Times New Roman"/>
          <w:kern w:val="0"/>
          <w:sz w:val="32"/>
          <w:szCs w:val="28"/>
        </w:rPr>
        <w:t>二、授权委托书</w:t>
      </w:r>
      <w:bookmarkEnd w:id="19"/>
      <w:bookmarkEnd w:id="20"/>
    </w:p>
    <w:p w14:paraId="1370EB28">
      <w:pPr>
        <w:spacing w:line="40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本人（姓名）系（投标人名称）的法定代表人，现委托（姓名）为我方代理人。代理人根据授权，以我方名义签署、澄清、说明、补正、递交、撤回、修改（项目名称）标段施工投标文件、签订合同和处理有关事宜，其法律后果由我方承担。</w:t>
      </w:r>
    </w:p>
    <w:p w14:paraId="543DBB7C">
      <w:pPr>
        <w:spacing w:line="400" w:lineRule="exact"/>
        <w:ind w:firstLine="560" w:firstLineChars="200"/>
        <w:rPr>
          <w:rFonts w:ascii="宋体" w:hAnsi="宋体" w:eastAsia="宋体" w:cs="Times New Roman"/>
          <w:sz w:val="28"/>
          <w:szCs w:val="28"/>
          <w:u w:val="single"/>
        </w:rPr>
      </w:pPr>
      <w:r>
        <w:rPr>
          <w:rFonts w:hint="eastAsia" w:ascii="宋体" w:hAnsi="宋体" w:eastAsia="宋体" w:cs="Times New Roman"/>
          <w:sz w:val="28"/>
          <w:szCs w:val="28"/>
        </w:rPr>
        <w:t>委托期限：</w:t>
      </w:r>
    </w:p>
    <w:p w14:paraId="7D5B56C2">
      <w:pPr>
        <w:spacing w:line="40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代理人无转委托权。</w:t>
      </w:r>
    </w:p>
    <w:p w14:paraId="757FC528">
      <w:pPr>
        <w:spacing w:line="40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附：法定代表人身份证明</w:t>
      </w:r>
    </w:p>
    <w:p w14:paraId="7CC96F3B">
      <w:pPr>
        <w:spacing w:line="400" w:lineRule="exact"/>
        <w:ind w:firstLine="480" w:firstLineChars="200"/>
        <w:rPr>
          <w:rFonts w:ascii="宋体" w:hAnsi="宋体" w:eastAsia="宋体" w:cs="Times New Roman"/>
          <w:sz w:val="28"/>
          <w:szCs w:val="28"/>
        </w:rPr>
      </w:pPr>
      <w:r>
        <w:rPr>
          <w:rFonts w:hint="eastAsia" w:ascii="宋体" w:hAnsi="宋体" w:eastAsia="宋体" w:cs="Times New Roman"/>
          <w:sz w:val="24"/>
          <w:szCs w:val="24"/>
        </w:rPr>
        <w:t>委托代理人联系方式（手机）：</w:t>
      </w:r>
    </w:p>
    <w:p w14:paraId="1ADE1890">
      <w:pPr>
        <w:spacing w:line="400" w:lineRule="exact"/>
        <w:jc w:val="right"/>
        <w:rPr>
          <w:rFonts w:ascii="宋体" w:hAnsi="宋体" w:eastAsia="宋体" w:cs="Times New Roman"/>
          <w:sz w:val="28"/>
          <w:szCs w:val="28"/>
        </w:rPr>
      </w:pPr>
      <w:r>
        <w:rPr>
          <w:rFonts w:hint="eastAsia" w:ascii="宋体" w:hAnsi="宋体" w:eastAsia="宋体" w:cs="Times New Roman"/>
          <w:sz w:val="28"/>
          <w:szCs w:val="28"/>
        </w:rPr>
        <w:t xml:space="preserve">   投标人：（盖单位公章）</w:t>
      </w:r>
    </w:p>
    <w:p w14:paraId="35B250C3">
      <w:pPr>
        <w:spacing w:line="400" w:lineRule="exact"/>
        <w:ind w:right="980"/>
        <w:jc w:val="right"/>
        <w:rPr>
          <w:rFonts w:ascii="宋体" w:hAnsi="宋体" w:eastAsia="宋体" w:cs="Times New Roman"/>
          <w:sz w:val="28"/>
          <w:szCs w:val="28"/>
        </w:rPr>
      </w:pPr>
      <w:r>
        <w:rPr>
          <w:rFonts w:hint="eastAsia" w:ascii="宋体" w:hAnsi="宋体" w:eastAsia="宋体" w:cs="Times New Roman"/>
          <w:sz w:val="28"/>
          <w:szCs w:val="28"/>
        </w:rPr>
        <w:t xml:space="preserve"> 法定代表人：（签字或签章）</w:t>
      </w:r>
    </w:p>
    <w:p w14:paraId="595CA558">
      <w:pPr>
        <w:spacing w:line="400" w:lineRule="exact"/>
        <w:ind w:firstLine="1820" w:firstLineChars="650"/>
        <w:rPr>
          <w:rFonts w:ascii="宋体" w:hAnsi="宋体" w:eastAsia="宋体" w:cs="Times New Roman"/>
          <w:sz w:val="28"/>
          <w:szCs w:val="28"/>
        </w:rPr>
      </w:pPr>
      <w:r>
        <w:rPr>
          <w:rFonts w:hint="eastAsia" w:ascii="宋体" w:hAnsi="宋体" w:eastAsia="宋体" w:cs="Times New Roman"/>
          <w:sz w:val="28"/>
          <w:szCs w:val="28"/>
        </w:rPr>
        <w:t>居民身份证号码：</w:t>
      </w:r>
    </w:p>
    <w:p w14:paraId="0E281C3D">
      <w:pPr>
        <w:spacing w:line="400" w:lineRule="exact"/>
        <w:ind w:firstLine="1820" w:firstLineChars="650"/>
        <w:rPr>
          <w:rFonts w:ascii="宋体" w:hAnsi="宋体" w:eastAsia="宋体" w:cs="Times New Roman"/>
          <w:sz w:val="28"/>
          <w:szCs w:val="28"/>
        </w:rPr>
      </w:pPr>
      <w:r>
        <w:rPr>
          <w:rFonts w:hint="eastAsia" w:ascii="宋体" w:hAnsi="宋体" w:eastAsia="宋体" w:cs="Times New Roman"/>
          <w:sz w:val="28"/>
          <w:szCs w:val="28"/>
        </w:rPr>
        <w:t>委托代理人居民身份证号码：</w:t>
      </w:r>
    </w:p>
    <w:p w14:paraId="245CBD46">
      <w:pPr>
        <w:spacing w:line="360" w:lineRule="auto"/>
        <w:jc w:val="right"/>
        <w:rPr>
          <w:rFonts w:ascii="宋体" w:hAnsi="宋体" w:eastAsia="宋体" w:cs="Times New Roman"/>
          <w:sz w:val="28"/>
          <w:szCs w:val="28"/>
        </w:rPr>
      </w:pPr>
      <w:r>
        <w:rPr>
          <w:rFonts w:hint="eastAsia" w:ascii="宋体" w:hAnsi="宋体" w:eastAsia="宋体" w:cs="Times New Roman"/>
          <w:sz w:val="28"/>
          <w:szCs w:val="28"/>
        </w:rPr>
        <w:t>年月日</w:t>
      </w:r>
    </w:p>
    <w:p w14:paraId="7D9285BB">
      <w:pPr>
        <w:keepNext/>
        <w:keepLines/>
        <w:widowControl/>
        <w:tabs>
          <w:tab w:val="left" w:pos="720"/>
        </w:tabs>
        <w:spacing w:before="120" w:after="120" w:line="500" w:lineRule="exact"/>
        <w:ind w:left="720" w:hanging="720"/>
        <w:jc w:val="center"/>
        <w:outlineLvl w:val="2"/>
        <w:rPr>
          <w:rFonts w:ascii="Times New Roman" w:hAnsi="Times New Roman" w:eastAsia="宋体" w:cs="Times New Roman"/>
          <w:kern w:val="0"/>
          <w:sz w:val="32"/>
          <w:szCs w:val="20"/>
        </w:rPr>
      </w:pPr>
    </w:p>
    <w:p w14:paraId="4C6540D3">
      <w:pPr>
        <w:keepNext/>
        <w:keepLines/>
        <w:widowControl/>
        <w:tabs>
          <w:tab w:val="left" w:pos="720"/>
        </w:tabs>
        <w:spacing w:before="120" w:after="120" w:line="500" w:lineRule="exact"/>
        <w:ind w:left="720" w:hanging="720"/>
        <w:jc w:val="center"/>
        <w:outlineLvl w:val="2"/>
        <w:rPr>
          <w:rFonts w:ascii="Times New Roman" w:hAnsi="Times New Roman" w:eastAsia="宋体" w:cs="Times New Roman"/>
          <w:kern w:val="0"/>
          <w:sz w:val="32"/>
          <w:szCs w:val="20"/>
        </w:rPr>
      </w:pPr>
      <w:r>
        <w:rPr>
          <w:rFonts w:hint="eastAsia" w:ascii="Times New Roman" w:hAnsi="Times New Roman" w:eastAsia="宋体" w:cs="Times New Roman"/>
          <w:kern w:val="0"/>
          <w:sz w:val="32"/>
          <w:szCs w:val="20"/>
        </w:rPr>
        <w:t>三、投标函</w:t>
      </w:r>
    </w:p>
    <w:p w14:paraId="15783C83">
      <w:pPr>
        <w:spacing w:line="380" w:lineRule="exact"/>
        <w:rPr>
          <w:rFonts w:ascii="宋体" w:hAnsi="宋体" w:eastAsia="宋体" w:cs="Times New Roman"/>
          <w:sz w:val="24"/>
          <w:szCs w:val="24"/>
        </w:rPr>
      </w:pPr>
      <w:r>
        <w:rPr>
          <w:rFonts w:hint="eastAsia" w:ascii="宋体" w:hAnsi="宋体" w:eastAsia="宋体" w:cs="Times New Roman"/>
          <w:sz w:val="24"/>
          <w:szCs w:val="24"/>
        </w:rPr>
        <w:t>（招标人名称）：</w:t>
      </w:r>
    </w:p>
    <w:p w14:paraId="12747588">
      <w:pPr>
        <w:spacing w:line="380" w:lineRule="exact"/>
        <w:rPr>
          <w:rFonts w:ascii="宋体" w:hAnsi="宋体" w:eastAsia="宋体" w:cs="Times New Roman"/>
          <w:sz w:val="24"/>
          <w:szCs w:val="24"/>
        </w:rPr>
      </w:pPr>
      <w:r>
        <w:rPr>
          <w:rFonts w:hint="eastAsia" w:ascii="宋体" w:hAnsi="宋体" w:eastAsia="宋体" w:cs="Times New Roman"/>
          <w:sz w:val="24"/>
          <w:szCs w:val="24"/>
        </w:rPr>
        <w:t>1、我方己仔细研究并完全理解且接受(项目编号)（项目名称）标段施工招标文件的全部内容，我方愿按合同约定实施和完成承包工程，修补工程中的任何缺陷，工程质量达到 ，工期 日历天。</w:t>
      </w:r>
    </w:p>
    <w:p w14:paraId="7224412A">
      <w:pPr>
        <w:spacing w:line="380" w:lineRule="exact"/>
        <w:rPr>
          <w:rFonts w:ascii="宋体" w:hAnsi="宋体" w:eastAsia="宋体" w:cs="Times New Roman"/>
          <w:sz w:val="24"/>
          <w:szCs w:val="24"/>
        </w:rPr>
      </w:pPr>
      <w:r>
        <w:rPr>
          <w:rFonts w:hint="eastAsia" w:ascii="宋体" w:hAnsi="宋体" w:eastAsia="宋体" w:cs="Times New Roman"/>
          <w:sz w:val="24"/>
          <w:szCs w:val="24"/>
        </w:rPr>
        <w:t>2、我方承诺在投标有效期内不修改、撤销投标文件。</w:t>
      </w:r>
    </w:p>
    <w:p w14:paraId="4076FC98">
      <w:pPr>
        <w:spacing w:line="380" w:lineRule="exact"/>
        <w:rPr>
          <w:rFonts w:ascii="宋体" w:hAnsi="宋体" w:eastAsia="宋体" w:cs="Times New Roman"/>
          <w:sz w:val="24"/>
          <w:szCs w:val="24"/>
        </w:rPr>
      </w:pPr>
      <w:r>
        <w:rPr>
          <w:rFonts w:hint="eastAsia" w:ascii="宋体" w:hAnsi="宋体" w:eastAsia="宋体" w:cs="Times New Roman"/>
          <w:sz w:val="24"/>
          <w:szCs w:val="24"/>
        </w:rPr>
        <w:t>3、随同本投标函提交投标保证金一份，金额为人民币（大写）元（￥          ）。</w:t>
      </w:r>
      <w:r>
        <w:rPr>
          <w:rFonts w:hint="eastAsia" w:ascii="宋体" w:hAnsi="宋体" w:eastAsia="宋体" w:cs="Times New Roman"/>
          <w:b/>
          <w:sz w:val="24"/>
          <w:szCs w:val="24"/>
        </w:rPr>
        <w:t>我方若中标，我方已知晓：将双方盖章签字的合同送至招标代理机构办理投标保证金退还手续。（采用非网银、非电汇、非转账方式递交投标保证金的，无需办理退还手续）</w:t>
      </w:r>
      <w:r>
        <w:rPr>
          <w:rFonts w:hint="eastAsia" w:ascii="宋体" w:hAnsi="宋体" w:eastAsia="宋体" w:cs="宋体"/>
          <w:b/>
          <w:kern w:val="0"/>
          <w:sz w:val="24"/>
          <w:szCs w:val="24"/>
        </w:rPr>
        <w:t>。</w:t>
      </w:r>
    </w:p>
    <w:p w14:paraId="12F1B2D8">
      <w:pPr>
        <w:spacing w:line="380" w:lineRule="exact"/>
        <w:rPr>
          <w:rFonts w:ascii="宋体" w:hAnsi="宋体" w:eastAsia="宋体" w:cs="Times New Roman"/>
          <w:sz w:val="24"/>
          <w:szCs w:val="24"/>
        </w:rPr>
      </w:pPr>
      <w:r>
        <w:rPr>
          <w:rFonts w:hint="eastAsia" w:ascii="宋体" w:hAnsi="宋体" w:eastAsia="宋体" w:cs="Times New Roman"/>
          <w:sz w:val="24"/>
          <w:szCs w:val="24"/>
        </w:rPr>
        <w:t>4、我方承诺，我方如有下列情形之一,</w:t>
      </w:r>
      <w:r>
        <w:rPr>
          <w:rFonts w:hint="eastAsia" w:ascii="宋体" w:hAnsi="宋体" w:eastAsia="宋体" w:cs="宋体"/>
          <w:kern w:val="0"/>
          <w:sz w:val="24"/>
          <w:szCs w:val="24"/>
        </w:rPr>
        <w:t>同意放弃投标保证金</w:t>
      </w:r>
      <w:r>
        <w:rPr>
          <w:rFonts w:hint="eastAsia" w:ascii="宋体" w:hAnsi="宋体" w:eastAsia="宋体" w:cs="Times New Roman"/>
          <w:sz w:val="24"/>
          <w:szCs w:val="24"/>
        </w:rPr>
        <w:t>：</w:t>
      </w:r>
    </w:p>
    <w:p w14:paraId="2C603BB8">
      <w:pPr>
        <w:widowControl/>
        <w:spacing w:line="380" w:lineRule="exact"/>
        <w:jc w:val="left"/>
        <w:rPr>
          <w:rFonts w:ascii="宋体" w:hAnsi="Times New Roman" w:eastAsia="宋体" w:cs="宋体"/>
          <w:kern w:val="0"/>
          <w:sz w:val="24"/>
          <w:szCs w:val="24"/>
        </w:rPr>
      </w:pPr>
      <w:r>
        <w:rPr>
          <w:rFonts w:hint="eastAsia" w:ascii="宋体" w:hAnsi="宋体" w:eastAsia="宋体" w:cs="宋体"/>
          <w:kern w:val="0"/>
          <w:sz w:val="24"/>
          <w:szCs w:val="24"/>
        </w:rPr>
        <w:t>（1）我方在规定的投标有效期内撤销或修改投标文件；</w:t>
      </w:r>
    </w:p>
    <w:p w14:paraId="2C60CA77">
      <w:pPr>
        <w:widowControl/>
        <w:spacing w:line="380" w:lineRule="exact"/>
        <w:jc w:val="left"/>
        <w:rPr>
          <w:rFonts w:ascii="宋体" w:hAnsi="宋体" w:eastAsia="宋体" w:cs="宋体"/>
          <w:kern w:val="0"/>
          <w:sz w:val="24"/>
          <w:szCs w:val="24"/>
        </w:rPr>
      </w:pPr>
      <w:r>
        <w:rPr>
          <w:rFonts w:hint="eastAsia" w:ascii="宋体" w:hAnsi="宋体" w:eastAsia="宋体" w:cs="宋体"/>
          <w:kern w:val="0"/>
          <w:sz w:val="24"/>
          <w:szCs w:val="24"/>
        </w:rPr>
        <w:t>（2）我方中标后，无正当理由不与招标人订立合同，在签订合同时向招标人提出附加条件，或者不按照招标文件要求提交履约保证金的。</w:t>
      </w:r>
    </w:p>
    <w:p w14:paraId="567E8181">
      <w:pPr>
        <w:spacing w:line="380" w:lineRule="exact"/>
        <w:rPr>
          <w:rFonts w:ascii="Times New Roman" w:hAnsi="Times New Roman" w:eastAsia="宋体" w:cs="Times New Roman"/>
          <w:szCs w:val="24"/>
        </w:rPr>
      </w:pPr>
      <w:r>
        <w:rPr>
          <w:rFonts w:hint="eastAsia" w:ascii="宋体" w:hAnsi="宋体" w:eastAsia="宋体" w:cs="Times New Roman"/>
          <w:sz w:val="24"/>
          <w:szCs w:val="28"/>
        </w:rPr>
        <w:t>（3）招标文件规定投标保证金不予退还的其它情形。</w:t>
      </w:r>
    </w:p>
    <w:p w14:paraId="749E3197">
      <w:pPr>
        <w:widowControl/>
        <w:spacing w:line="380" w:lineRule="exact"/>
        <w:jc w:val="left"/>
        <w:rPr>
          <w:rFonts w:ascii="宋体" w:hAnsi="宋体" w:eastAsia="宋体" w:cs="宋体"/>
          <w:kern w:val="0"/>
          <w:sz w:val="24"/>
          <w:szCs w:val="24"/>
        </w:rPr>
      </w:pPr>
      <w:r>
        <w:rPr>
          <w:rFonts w:hint="eastAsia" w:ascii="宋体" w:hAnsi="宋体" w:eastAsia="宋体" w:cs="宋体"/>
          <w:kern w:val="0"/>
          <w:sz w:val="24"/>
          <w:szCs w:val="24"/>
        </w:rPr>
        <w:t>5、</w:t>
      </w:r>
      <w:r>
        <w:rPr>
          <w:rFonts w:ascii="宋体" w:hAnsi="宋体" w:eastAsia="宋体" w:cs="宋体"/>
          <w:sz w:val="24"/>
          <w:szCs w:val="24"/>
        </w:rPr>
        <w:t>我方承诺，我方没有隐瞒资料或提供虚假资料的情形。</w:t>
      </w:r>
    </w:p>
    <w:p w14:paraId="1F7F61A3">
      <w:pPr>
        <w:spacing w:line="380" w:lineRule="exact"/>
        <w:rPr>
          <w:rFonts w:ascii="宋体" w:hAnsi="宋体" w:eastAsia="宋体" w:cs="Times New Roman"/>
          <w:sz w:val="24"/>
          <w:szCs w:val="24"/>
        </w:rPr>
      </w:pPr>
      <w:r>
        <w:rPr>
          <w:rFonts w:hint="eastAsia" w:ascii="宋体" w:hAnsi="宋体" w:eastAsia="宋体" w:cs="Times New Roman"/>
          <w:sz w:val="24"/>
          <w:szCs w:val="24"/>
        </w:rPr>
        <w:t>6、如我方中标，我方严格执行以下承诺：</w:t>
      </w:r>
    </w:p>
    <w:p w14:paraId="7934C6C6">
      <w:pPr>
        <w:spacing w:line="380" w:lineRule="exact"/>
        <w:rPr>
          <w:rFonts w:ascii="宋体" w:hAnsi="宋体" w:eastAsia="宋体" w:cs="Times New Roman"/>
          <w:sz w:val="24"/>
          <w:szCs w:val="24"/>
        </w:rPr>
      </w:pPr>
      <w:r>
        <w:rPr>
          <w:rFonts w:hint="eastAsia" w:ascii="宋体" w:hAnsi="宋体" w:eastAsia="宋体" w:cs="Times New Roman"/>
          <w:sz w:val="24"/>
          <w:szCs w:val="24"/>
        </w:rPr>
        <w:t>（1）我方在收到中标通知书后，在中标通知书规定的期限内与你方签订合同。</w:t>
      </w:r>
    </w:p>
    <w:p w14:paraId="46907557">
      <w:pPr>
        <w:spacing w:line="380" w:lineRule="exact"/>
        <w:rPr>
          <w:rFonts w:ascii="宋体" w:hAnsi="宋体" w:eastAsia="宋体" w:cs="Times New Roman"/>
          <w:sz w:val="24"/>
          <w:szCs w:val="24"/>
        </w:rPr>
      </w:pPr>
      <w:r>
        <w:rPr>
          <w:rFonts w:hint="eastAsia" w:ascii="宋体" w:hAnsi="宋体" w:eastAsia="宋体" w:cs="Times New Roman"/>
          <w:sz w:val="24"/>
          <w:szCs w:val="24"/>
        </w:rPr>
        <w:t>（2）随同本投标函递交的投标函附录属于合同文件的组成部分。</w:t>
      </w:r>
    </w:p>
    <w:p w14:paraId="15BEAD3D">
      <w:pPr>
        <w:spacing w:line="380" w:lineRule="exact"/>
        <w:jc w:val="left"/>
        <w:rPr>
          <w:rFonts w:ascii="宋体" w:hAnsi="宋体" w:eastAsia="宋体" w:cs="Times New Roman"/>
          <w:sz w:val="24"/>
          <w:szCs w:val="24"/>
          <w:u w:val="single"/>
        </w:rPr>
      </w:pPr>
      <w:r>
        <w:rPr>
          <w:rFonts w:hint="eastAsia" w:ascii="宋体" w:hAnsi="宋体" w:eastAsia="宋体" w:cs="Times New Roman"/>
          <w:sz w:val="24"/>
          <w:szCs w:val="24"/>
        </w:rPr>
        <w:t>（3）我方按照招标文件规定向你方递交履约担保。</w:t>
      </w:r>
    </w:p>
    <w:p w14:paraId="41B79D66">
      <w:pPr>
        <w:spacing w:line="380" w:lineRule="exact"/>
        <w:jc w:val="left"/>
        <w:rPr>
          <w:rFonts w:ascii="宋体" w:hAnsi="宋体" w:eastAsia="宋体" w:cs="Times New Roman"/>
          <w:sz w:val="24"/>
          <w:szCs w:val="24"/>
        </w:rPr>
      </w:pPr>
      <w:r>
        <w:rPr>
          <w:rFonts w:hint="eastAsia" w:ascii="宋体" w:hAnsi="宋体" w:eastAsia="宋体" w:cs="Times New Roman"/>
          <w:sz w:val="24"/>
          <w:szCs w:val="24"/>
        </w:rPr>
        <w:t>（4）对属于实行约谈和履约承诺项目表的项目,我方严格按照规定执行。</w:t>
      </w:r>
    </w:p>
    <w:p w14:paraId="2CAC2D89">
      <w:pPr>
        <w:spacing w:line="380" w:lineRule="exact"/>
        <w:rPr>
          <w:rFonts w:ascii="宋体" w:hAnsi="宋体" w:eastAsia="宋体" w:cs="Times New Roman"/>
          <w:sz w:val="24"/>
          <w:szCs w:val="24"/>
        </w:rPr>
      </w:pPr>
      <w:r>
        <w:rPr>
          <w:rFonts w:hint="eastAsia" w:ascii="宋体" w:hAnsi="宋体" w:eastAsia="宋体" w:cs="Times New Roman"/>
          <w:sz w:val="24"/>
          <w:szCs w:val="24"/>
        </w:rPr>
        <w:t>（5）我方在合同约定的期限内完成并移交我方全部合同工程。</w:t>
      </w:r>
    </w:p>
    <w:p w14:paraId="7353D746">
      <w:pPr>
        <w:spacing w:line="360" w:lineRule="exact"/>
        <w:jc w:val="left"/>
        <w:rPr>
          <w:rFonts w:ascii="Times New Roman" w:hAnsi="Times New Roman" w:eastAsia="宋体" w:cs="Times New Roman"/>
          <w:szCs w:val="24"/>
        </w:rPr>
      </w:pPr>
      <w:r>
        <w:rPr>
          <w:rFonts w:hint="eastAsia" w:ascii="宋体" w:hAnsi="宋体" w:eastAsia="宋体" w:cs="Times New Roman"/>
          <w:sz w:val="24"/>
          <w:szCs w:val="24"/>
        </w:rPr>
        <w:t>（6）我方承诺，我方在投标文件中为本项目配备的所有人员均为我方全职在岗人员，且在投标文件提交截止时间时与我方仍存在有效的劳动合同关系。</w:t>
      </w:r>
    </w:p>
    <w:p w14:paraId="4C6FF222">
      <w:pPr>
        <w:spacing w:line="360" w:lineRule="exact"/>
        <w:rPr>
          <w:rFonts w:ascii="宋体" w:hAnsi="宋体" w:eastAsia="宋体" w:cs="Times New Roman"/>
          <w:bCs/>
          <w:sz w:val="24"/>
          <w:szCs w:val="24"/>
        </w:rPr>
      </w:pPr>
      <w:r>
        <w:rPr>
          <w:rFonts w:hint="eastAsia" w:ascii="宋体" w:hAnsi="宋体" w:eastAsia="宋体" w:cs="Times New Roman"/>
          <w:b/>
          <w:sz w:val="24"/>
          <w:szCs w:val="24"/>
        </w:rPr>
        <w:t>（7）在你方和我方进行合同谈判之前，我方将按照投标文件中填报人员及招标文件提出的最低要求填报派驻本标段的其他管理和技术人员，经你方审批后作为派驻本标段的项目管理机构主要人员且不进行更换。</w:t>
      </w:r>
    </w:p>
    <w:p w14:paraId="2267CD27">
      <w:pPr>
        <w:spacing w:line="360" w:lineRule="exact"/>
        <w:rPr>
          <w:rFonts w:ascii="宋体" w:hAnsi="宋体" w:eastAsia="宋体" w:cs="Times New Roman"/>
          <w:sz w:val="24"/>
          <w:szCs w:val="24"/>
        </w:rPr>
      </w:pPr>
      <w:r>
        <w:rPr>
          <w:rFonts w:hint="eastAsia" w:ascii="宋体" w:hAnsi="宋体" w:eastAsia="宋体" w:cs="Times New Roman"/>
          <w:sz w:val="24"/>
          <w:szCs w:val="24"/>
        </w:rPr>
        <w:t>（8）我方按规定需将劳务进行分包的，劳务分包合同必须附班长(含)以上成员照片、居民身份证复印件(或影印件)，相关人员实行挂牌上岗。</w:t>
      </w:r>
    </w:p>
    <w:p w14:paraId="217E3241">
      <w:pPr>
        <w:widowControl/>
        <w:spacing w:line="380" w:lineRule="exact"/>
        <w:jc w:val="left"/>
        <w:rPr>
          <w:rFonts w:ascii="宋体" w:hAnsi="宋体" w:eastAsia="宋体" w:cs="宋体"/>
          <w:kern w:val="0"/>
          <w:sz w:val="24"/>
          <w:szCs w:val="24"/>
        </w:rPr>
      </w:pPr>
      <w:r>
        <w:rPr>
          <w:rFonts w:hint="eastAsia" w:ascii="宋体" w:hAnsi="宋体" w:eastAsia="宋体" w:cs="宋体"/>
          <w:kern w:val="0"/>
          <w:sz w:val="24"/>
          <w:szCs w:val="24"/>
        </w:rPr>
        <w:t>（9）我方严格按照安徽省住房和城乡建设厅的规定实行实名制考核。</w:t>
      </w:r>
    </w:p>
    <w:p w14:paraId="092FE739">
      <w:pPr>
        <w:widowControl/>
        <w:spacing w:line="380" w:lineRule="exact"/>
        <w:jc w:val="left"/>
        <w:rPr>
          <w:rFonts w:ascii="宋体" w:hAnsi="宋体" w:eastAsia="宋体" w:cs="宋体"/>
          <w:kern w:val="0"/>
          <w:sz w:val="24"/>
          <w:szCs w:val="24"/>
        </w:rPr>
      </w:pPr>
      <w:r>
        <w:rPr>
          <w:rFonts w:hint="eastAsia" w:ascii="宋体" w:hAnsi="宋体" w:eastAsia="宋体" w:cs="宋体"/>
          <w:kern w:val="0"/>
          <w:sz w:val="24"/>
          <w:szCs w:val="24"/>
        </w:rPr>
        <w:t>（10）我方承诺在中标结果公示发布后3个工作日内，将招标代理服务费、工程量清单及最高投标限价审核费汇至招标代理机构、审核单位指定账户。</w:t>
      </w:r>
    </w:p>
    <w:p w14:paraId="73691CDC">
      <w:pPr>
        <w:rPr>
          <w:rFonts w:ascii="宋体" w:hAnsi="宋体" w:eastAsia="宋体" w:cs="Times New Roman"/>
          <w:sz w:val="24"/>
          <w:szCs w:val="24"/>
        </w:rPr>
      </w:pPr>
      <w:r>
        <w:rPr>
          <w:rFonts w:hint="eastAsia" w:ascii="宋体" w:hAnsi="宋体" w:eastAsia="宋体" w:cs="Times New Roman"/>
          <w:sz w:val="24"/>
          <w:szCs w:val="24"/>
        </w:rPr>
        <w:t>（11）我单位承诺：</w:t>
      </w:r>
      <w:r>
        <w:rPr>
          <w:rFonts w:hint="eastAsia" w:ascii="宋体" w:hAnsi="宋体" w:eastAsia="宋体" w:cs="Times New Roman"/>
          <w:b/>
          <w:color w:val="0070C0"/>
          <w:kern w:val="0"/>
          <w:sz w:val="24"/>
          <w:szCs w:val="24"/>
        </w:rPr>
        <w:t>若我单位拟派本次投标项目的项目经理目前无在岗项目或虽在其他项目上担任项目经理岗位，但承诺在本招标项目中标后合同签订前能够从其他项目变更至本招标项目并全面履约。</w:t>
      </w:r>
    </w:p>
    <w:p w14:paraId="0B647ED4">
      <w:pPr>
        <w:widowControl/>
        <w:spacing w:line="380" w:lineRule="exact"/>
        <w:jc w:val="left"/>
        <w:rPr>
          <w:rFonts w:ascii="宋体" w:hAnsi="宋体" w:eastAsia="宋体" w:cs="Times New Roman"/>
          <w:sz w:val="24"/>
          <w:szCs w:val="24"/>
        </w:rPr>
      </w:pPr>
      <w:r>
        <w:rPr>
          <w:rFonts w:hint="eastAsia" w:ascii="宋体" w:hAnsi="宋体" w:eastAsia="宋体" w:cs="Times New Roman"/>
          <w:sz w:val="24"/>
          <w:szCs w:val="24"/>
        </w:rPr>
        <w:t>7、我方声明，所递交的投标文件及有关资料内容完整、真实和准确，</w:t>
      </w:r>
      <w:r>
        <w:rPr>
          <w:rFonts w:ascii="宋体" w:hAnsi="宋体" w:eastAsia="宋体" w:cs="宋体"/>
          <w:sz w:val="24"/>
          <w:szCs w:val="24"/>
        </w:rPr>
        <w:t>且</w:t>
      </w:r>
      <w:r>
        <w:rPr>
          <w:rFonts w:hint="eastAsia" w:ascii="宋体" w:hAnsi="宋体" w:eastAsia="宋体" w:cs="Times New Roman"/>
          <w:sz w:val="24"/>
          <w:szCs w:val="24"/>
        </w:rPr>
        <w:t>不存在招标文件第二章“投标人须知”1.4.3条、1.4.4 条规定的任何一种情形。</w:t>
      </w:r>
    </w:p>
    <w:p w14:paraId="334C9678">
      <w:pPr>
        <w:widowControl/>
        <w:spacing w:line="380" w:lineRule="exact"/>
        <w:jc w:val="left"/>
        <w:rPr>
          <w:rFonts w:ascii="宋体" w:hAnsi="宋体" w:eastAsia="宋体" w:cs="Times New Roman"/>
          <w:sz w:val="24"/>
          <w:szCs w:val="24"/>
        </w:rPr>
      </w:pPr>
      <w:r>
        <w:rPr>
          <w:rFonts w:hint="eastAsia" w:ascii="宋体" w:hAnsi="宋体" w:eastAsia="宋体" w:cs="Times New Roman"/>
          <w:sz w:val="24"/>
          <w:szCs w:val="24"/>
        </w:rPr>
        <w:t>8、我方承诺，我方及我方法定代表人及拟派项目经理（注册建造师）都没有行贿犯罪记录。</w:t>
      </w:r>
    </w:p>
    <w:p w14:paraId="5B21C0AC">
      <w:pPr>
        <w:adjustRightInd w:val="0"/>
        <w:spacing w:line="360" w:lineRule="atLeast"/>
        <w:jc w:val="left"/>
        <w:rPr>
          <w:rFonts w:ascii="宋体" w:hAnsi="宋体" w:eastAsia="宋体" w:cs="Times New Roman"/>
          <w:sz w:val="24"/>
          <w:szCs w:val="24"/>
        </w:rPr>
      </w:pPr>
      <w:r>
        <w:rPr>
          <w:rFonts w:hint="eastAsia" w:ascii="宋体" w:hAnsi="宋体" w:eastAsia="宋体" w:cs="Times New Roman"/>
          <w:kern w:val="0"/>
          <w:sz w:val="24"/>
          <w:szCs w:val="24"/>
        </w:rPr>
        <w:t>9、注册在我公司的现有注册建造师专业、数量，满足我公司响应本项目投标的资质等级对应的《建筑业企业资质标准》及有关文件中规定的注册建造师专业、数量要求。</w:t>
      </w:r>
    </w:p>
    <w:p w14:paraId="3CB88D4E">
      <w:pPr>
        <w:widowControl/>
        <w:spacing w:line="380" w:lineRule="exact"/>
        <w:jc w:val="left"/>
        <w:rPr>
          <w:rFonts w:ascii="宋体" w:hAnsi="宋体" w:eastAsia="宋体" w:cs="宋体"/>
          <w:kern w:val="0"/>
          <w:sz w:val="24"/>
          <w:szCs w:val="24"/>
        </w:rPr>
      </w:pPr>
      <w:r>
        <w:rPr>
          <w:rFonts w:hint="eastAsia" w:ascii="宋体" w:hAnsi="宋体" w:eastAsia="宋体" w:cs="宋体"/>
          <w:kern w:val="0"/>
          <w:sz w:val="24"/>
          <w:szCs w:val="24"/>
        </w:rPr>
        <w:t>10、我方承诺，如对中标结果有异议，严格按照本招标文件投标人须知规定提交异议，并保证异议材料的真实性、合法性。</w:t>
      </w:r>
      <w:r>
        <w:rPr>
          <w:rFonts w:hint="eastAsia" w:ascii="宋体" w:hAnsi="宋体" w:eastAsia="宋体" w:cs="Times New Roman"/>
          <w:bCs/>
          <w:sz w:val="24"/>
          <w:szCs w:val="24"/>
        </w:rPr>
        <w:t>如有不实，我方接受管理部门相关处罚</w:t>
      </w:r>
      <w:r>
        <w:rPr>
          <w:rFonts w:hint="eastAsia" w:ascii="宋体" w:hAnsi="宋体" w:eastAsia="宋体" w:cs="宋体"/>
          <w:kern w:val="0"/>
          <w:sz w:val="24"/>
          <w:szCs w:val="24"/>
        </w:rPr>
        <w:t>。</w:t>
      </w:r>
    </w:p>
    <w:p w14:paraId="61B5B8E3">
      <w:pPr>
        <w:spacing w:line="380" w:lineRule="exact"/>
        <w:rPr>
          <w:rFonts w:ascii="宋体" w:hAnsi="宋体" w:eastAsia="宋体" w:cs="Times New Roman"/>
          <w:sz w:val="24"/>
          <w:szCs w:val="24"/>
        </w:rPr>
      </w:pPr>
      <w:r>
        <w:rPr>
          <w:rFonts w:hint="eastAsia" w:ascii="宋体" w:hAnsi="宋体" w:eastAsia="宋体" w:cs="Times New Roman"/>
          <w:sz w:val="24"/>
          <w:szCs w:val="24"/>
        </w:rPr>
        <w:t>11、我方将委托 同志作</w:t>
      </w:r>
      <w:r>
        <w:rPr>
          <w:rFonts w:ascii="宋体" w:hAnsi="宋体" w:eastAsia="宋体" w:cs="宋体"/>
          <w:sz w:val="24"/>
          <w:szCs w:val="24"/>
        </w:rPr>
        <w:t>为本工程的</w:t>
      </w:r>
      <w:r>
        <w:rPr>
          <w:rFonts w:hint="eastAsia" w:ascii="宋体" w:hAnsi="宋体" w:eastAsia="宋体" w:cs="宋体"/>
          <w:sz w:val="24"/>
          <w:szCs w:val="24"/>
        </w:rPr>
        <w:t>项目经理</w:t>
      </w:r>
      <w:r>
        <w:rPr>
          <w:rFonts w:hint="eastAsia" w:ascii="宋体" w:hAnsi="宋体" w:eastAsia="宋体" w:cs="Times New Roman"/>
          <w:sz w:val="24"/>
          <w:szCs w:val="24"/>
        </w:rPr>
        <w:t>。</w:t>
      </w:r>
    </w:p>
    <w:p w14:paraId="069FCA96">
      <w:pPr>
        <w:spacing w:line="380" w:lineRule="exact"/>
        <w:rPr>
          <w:rFonts w:ascii="宋体" w:hAnsi="宋体" w:eastAsia="宋体" w:cs="Times New Roman"/>
          <w:sz w:val="24"/>
          <w:szCs w:val="24"/>
        </w:rPr>
      </w:pPr>
      <w:r>
        <w:rPr>
          <w:rFonts w:hint="eastAsia" w:ascii="宋体" w:hAnsi="宋体" w:eastAsia="宋体" w:cs="Times New Roman"/>
          <w:sz w:val="24"/>
          <w:szCs w:val="24"/>
        </w:rPr>
        <w:t>12、（其他补充说明）。</w:t>
      </w:r>
    </w:p>
    <w:p w14:paraId="505115C4">
      <w:pPr>
        <w:spacing w:line="380" w:lineRule="exact"/>
        <w:ind w:firstLine="2160" w:firstLineChars="900"/>
        <w:rPr>
          <w:rFonts w:ascii="宋体" w:hAnsi="宋体" w:eastAsia="宋体" w:cs="Times New Roman"/>
          <w:sz w:val="24"/>
          <w:szCs w:val="24"/>
        </w:rPr>
      </w:pPr>
    </w:p>
    <w:p w14:paraId="30AB5656">
      <w:pPr>
        <w:spacing w:line="380" w:lineRule="exact"/>
        <w:ind w:firstLine="2160" w:firstLineChars="900"/>
        <w:rPr>
          <w:rFonts w:ascii="宋体" w:hAnsi="宋体" w:eastAsia="宋体" w:cs="Times New Roman"/>
          <w:sz w:val="24"/>
          <w:szCs w:val="24"/>
        </w:rPr>
      </w:pPr>
      <w:r>
        <w:rPr>
          <w:rFonts w:hint="eastAsia" w:ascii="宋体" w:hAnsi="宋体" w:eastAsia="宋体" w:cs="Times New Roman"/>
          <w:sz w:val="24"/>
          <w:szCs w:val="24"/>
        </w:rPr>
        <w:t>投标人： （盖单位公章）</w:t>
      </w:r>
    </w:p>
    <w:p w14:paraId="48F9AD1E">
      <w:pPr>
        <w:spacing w:line="380" w:lineRule="exact"/>
        <w:jc w:val="left"/>
        <w:rPr>
          <w:rFonts w:ascii="宋体" w:hAnsi="宋体" w:eastAsia="宋体" w:cs="Times New Roman"/>
          <w:sz w:val="24"/>
          <w:szCs w:val="24"/>
        </w:rPr>
      </w:pPr>
      <w:r>
        <w:rPr>
          <w:rFonts w:hint="eastAsia" w:ascii="宋体" w:hAnsi="宋体" w:eastAsia="宋体" w:cs="Times New Roman"/>
          <w:sz w:val="24"/>
          <w:szCs w:val="24"/>
        </w:rPr>
        <w:t>法定代表人或其委托代理人：（签字或签章）</w:t>
      </w:r>
    </w:p>
    <w:p w14:paraId="32646076">
      <w:pPr>
        <w:spacing w:line="380" w:lineRule="exact"/>
        <w:ind w:firstLine="2160" w:firstLineChars="900"/>
        <w:rPr>
          <w:rFonts w:ascii="宋体" w:hAnsi="宋体" w:eastAsia="宋体" w:cs="Times New Roman"/>
          <w:sz w:val="24"/>
          <w:szCs w:val="24"/>
        </w:rPr>
      </w:pPr>
      <w:r>
        <w:rPr>
          <w:rFonts w:hint="eastAsia" w:ascii="宋体" w:hAnsi="宋体" w:eastAsia="宋体" w:cs="Times New Roman"/>
          <w:sz w:val="24"/>
          <w:szCs w:val="24"/>
        </w:rPr>
        <w:t>地址：</w:t>
      </w:r>
    </w:p>
    <w:p w14:paraId="162D9430">
      <w:pPr>
        <w:spacing w:line="380" w:lineRule="exact"/>
        <w:ind w:firstLine="2160" w:firstLineChars="900"/>
        <w:rPr>
          <w:rFonts w:ascii="宋体" w:hAnsi="宋体" w:eastAsia="宋体" w:cs="Times New Roman"/>
          <w:sz w:val="24"/>
          <w:szCs w:val="24"/>
        </w:rPr>
      </w:pPr>
      <w:r>
        <w:rPr>
          <w:rFonts w:hint="eastAsia" w:ascii="宋体" w:hAnsi="宋体" w:eastAsia="宋体" w:cs="Times New Roman"/>
          <w:sz w:val="24"/>
          <w:szCs w:val="24"/>
        </w:rPr>
        <w:t>网址：</w:t>
      </w:r>
    </w:p>
    <w:p w14:paraId="02786D19">
      <w:pPr>
        <w:spacing w:line="380" w:lineRule="exact"/>
        <w:ind w:firstLine="2160" w:firstLineChars="900"/>
        <w:rPr>
          <w:rFonts w:ascii="宋体" w:hAnsi="宋体" w:eastAsia="宋体" w:cs="Times New Roman"/>
          <w:sz w:val="24"/>
          <w:szCs w:val="24"/>
        </w:rPr>
      </w:pPr>
      <w:r>
        <w:rPr>
          <w:rFonts w:hint="eastAsia" w:ascii="宋体" w:hAnsi="宋体" w:eastAsia="宋体" w:cs="Times New Roman"/>
          <w:sz w:val="24"/>
          <w:szCs w:val="24"/>
        </w:rPr>
        <w:t>电话：</w:t>
      </w:r>
    </w:p>
    <w:p w14:paraId="1893A3BF">
      <w:pPr>
        <w:spacing w:line="380" w:lineRule="exact"/>
        <w:ind w:firstLine="2160" w:firstLineChars="900"/>
        <w:rPr>
          <w:rFonts w:ascii="宋体" w:hAnsi="宋体" w:eastAsia="宋体" w:cs="Times New Roman"/>
          <w:sz w:val="24"/>
          <w:szCs w:val="24"/>
        </w:rPr>
      </w:pPr>
      <w:r>
        <w:rPr>
          <w:rFonts w:hint="eastAsia" w:ascii="宋体" w:hAnsi="宋体" w:eastAsia="宋体" w:cs="Times New Roman"/>
          <w:sz w:val="24"/>
          <w:szCs w:val="24"/>
        </w:rPr>
        <w:t>传真：</w:t>
      </w:r>
    </w:p>
    <w:p w14:paraId="7684061A">
      <w:pPr>
        <w:spacing w:line="380" w:lineRule="exact"/>
        <w:ind w:firstLine="2160" w:firstLineChars="900"/>
        <w:rPr>
          <w:rFonts w:ascii="宋体" w:hAnsi="宋体" w:eastAsia="宋体" w:cs="Times New Roman"/>
          <w:sz w:val="24"/>
          <w:szCs w:val="24"/>
        </w:rPr>
      </w:pPr>
      <w:r>
        <w:rPr>
          <w:rFonts w:hint="eastAsia" w:ascii="宋体" w:hAnsi="宋体" w:eastAsia="宋体" w:cs="Times New Roman"/>
          <w:sz w:val="24"/>
          <w:szCs w:val="24"/>
        </w:rPr>
        <w:t>邮政编码：</w:t>
      </w:r>
    </w:p>
    <w:p w14:paraId="094955BB">
      <w:pPr>
        <w:spacing w:line="380" w:lineRule="exact"/>
        <w:ind w:firstLine="3600" w:firstLineChars="1500"/>
        <w:rPr>
          <w:rFonts w:ascii="宋体" w:hAnsi="宋体" w:eastAsia="宋体" w:cs="Times New Roman"/>
          <w:sz w:val="24"/>
          <w:szCs w:val="24"/>
        </w:rPr>
      </w:pPr>
      <w:r>
        <w:rPr>
          <w:rFonts w:hint="eastAsia" w:ascii="宋体" w:hAnsi="宋体" w:eastAsia="宋体" w:cs="Times New Roman"/>
          <w:sz w:val="24"/>
          <w:szCs w:val="24"/>
        </w:rPr>
        <w:t>年月日</w:t>
      </w:r>
    </w:p>
    <w:p w14:paraId="399B5103">
      <w:pPr>
        <w:widowControl/>
        <w:ind w:firstLine="420"/>
        <w:jc w:val="left"/>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br w:type="page"/>
      </w:r>
    </w:p>
    <w:p w14:paraId="5CD0965A">
      <w:pPr>
        <w:keepNext/>
        <w:keepLines/>
        <w:widowControl/>
        <w:tabs>
          <w:tab w:val="left" w:pos="720"/>
        </w:tabs>
        <w:spacing w:before="120" w:after="120" w:line="400" w:lineRule="exact"/>
        <w:jc w:val="center"/>
        <w:outlineLvl w:val="2"/>
        <w:rPr>
          <w:rFonts w:ascii="Times New Roman" w:hAnsi="Times New Roman" w:eastAsia="宋体" w:cs="Times New Roman"/>
          <w:kern w:val="0"/>
          <w:sz w:val="32"/>
          <w:szCs w:val="20"/>
        </w:rPr>
      </w:pPr>
      <w:r>
        <w:rPr>
          <w:rFonts w:hint="eastAsia" w:ascii="Times New Roman" w:hAnsi="Times New Roman" w:eastAsia="宋体" w:cs="Times New Roman"/>
          <w:kern w:val="0"/>
          <w:sz w:val="32"/>
          <w:szCs w:val="20"/>
        </w:rPr>
        <w:t>四、投标函附录</w:t>
      </w:r>
    </w:p>
    <w:p w14:paraId="4A6AF06D">
      <w:pPr>
        <w:widowControl/>
        <w:ind w:firstLine="420"/>
        <w:jc w:val="left"/>
        <w:rPr>
          <w:rFonts w:ascii="Times New Roman" w:hAnsi="Times New Roman" w:eastAsia="宋体" w:cs="Times New Roman"/>
          <w:kern w:val="0"/>
          <w:sz w:val="20"/>
          <w:szCs w:val="20"/>
        </w:rPr>
      </w:pPr>
    </w:p>
    <w:tbl>
      <w:tblPr>
        <w:tblStyle w:val="31"/>
        <w:tblW w:w="9556" w:type="dxa"/>
        <w:tblInd w:w="-6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3192"/>
        <w:gridCol w:w="1080"/>
        <w:gridCol w:w="3240"/>
        <w:gridCol w:w="1348"/>
      </w:tblGrid>
      <w:tr w14:paraId="7E9A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696" w:type="dxa"/>
            <w:tcBorders>
              <w:top w:val="single" w:color="auto" w:sz="4" w:space="0"/>
              <w:left w:val="single" w:color="auto" w:sz="4" w:space="0"/>
              <w:bottom w:val="single" w:color="auto" w:sz="4" w:space="0"/>
              <w:right w:val="single" w:color="auto" w:sz="4" w:space="0"/>
            </w:tcBorders>
            <w:vAlign w:val="center"/>
          </w:tcPr>
          <w:p w14:paraId="7299F2EC">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序号</w:t>
            </w:r>
          </w:p>
        </w:tc>
        <w:tc>
          <w:tcPr>
            <w:tcW w:w="3192" w:type="dxa"/>
            <w:tcBorders>
              <w:top w:val="single" w:color="auto" w:sz="4" w:space="0"/>
              <w:left w:val="single" w:color="auto" w:sz="4" w:space="0"/>
              <w:bottom w:val="single" w:color="auto" w:sz="4" w:space="0"/>
              <w:right w:val="single" w:color="auto" w:sz="4" w:space="0"/>
            </w:tcBorders>
            <w:vAlign w:val="center"/>
          </w:tcPr>
          <w:p w14:paraId="043D5D8F">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项 目 内 容</w:t>
            </w:r>
          </w:p>
        </w:tc>
        <w:tc>
          <w:tcPr>
            <w:tcW w:w="1080" w:type="dxa"/>
            <w:tcBorders>
              <w:top w:val="single" w:color="auto" w:sz="4" w:space="0"/>
              <w:left w:val="single" w:color="auto" w:sz="4" w:space="0"/>
              <w:bottom w:val="single" w:color="auto" w:sz="4" w:space="0"/>
              <w:right w:val="single" w:color="auto" w:sz="4" w:space="0"/>
            </w:tcBorders>
            <w:vAlign w:val="center"/>
          </w:tcPr>
          <w:p w14:paraId="2E6271D5">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合  同</w:t>
            </w:r>
          </w:p>
          <w:p w14:paraId="09DED9EC">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条款号</w:t>
            </w:r>
          </w:p>
        </w:tc>
        <w:tc>
          <w:tcPr>
            <w:tcW w:w="3240" w:type="dxa"/>
            <w:tcBorders>
              <w:top w:val="single" w:color="auto" w:sz="4" w:space="0"/>
              <w:left w:val="single" w:color="auto" w:sz="4" w:space="0"/>
              <w:bottom w:val="single" w:color="auto" w:sz="4" w:space="0"/>
              <w:right w:val="single" w:color="auto" w:sz="4" w:space="0"/>
            </w:tcBorders>
            <w:vAlign w:val="center"/>
          </w:tcPr>
          <w:p w14:paraId="33110C51">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约 定 内 容</w:t>
            </w:r>
          </w:p>
        </w:tc>
        <w:tc>
          <w:tcPr>
            <w:tcW w:w="1348" w:type="dxa"/>
            <w:tcBorders>
              <w:top w:val="single" w:color="auto" w:sz="4" w:space="0"/>
              <w:left w:val="single" w:color="auto" w:sz="4" w:space="0"/>
              <w:bottom w:val="single" w:color="auto" w:sz="4" w:space="0"/>
              <w:right w:val="single" w:color="auto" w:sz="4" w:space="0"/>
            </w:tcBorders>
            <w:vAlign w:val="center"/>
          </w:tcPr>
          <w:p w14:paraId="37DE31E9">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备注</w:t>
            </w:r>
          </w:p>
        </w:tc>
      </w:tr>
      <w:tr w14:paraId="016B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96" w:type="dxa"/>
            <w:tcBorders>
              <w:top w:val="single" w:color="auto" w:sz="4" w:space="0"/>
              <w:left w:val="single" w:color="auto" w:sz="4" w:space="0"/>
              <w:bottom w:val="single" w:color="auto" w:sz="4" w:space="0"/>
              <w:right w:val="single" w:color="auto" w:sz="4" w:space="0"/>
            </w:tcBorders>
            <w:vAlign w:val="center"/>
          </w:tcPr>
          <w:p w14:paraId="3F7ED821">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1</w:t>
            </w:r>
          </w:p>
        </w:tc>
        <w:tc>
          <w:tcPr>
            <w:tcW w:w="3192" w:type="dxa"/>
            <w:tcBorders>
              <w:top w:val="single" w:color="auto" w:sz="4" w:space="0"/>
              <w:left w:val="single" w:color="auto" w:sz="4" w:space="0"/>
              <w:bottom w:val="single" w:color="auto" w:sz="4" w:space="0"/>
              <w:right w:val="single" w:color="auto" w:sz="4" w:space="0"/>
            </w:tcBorders>
            <w:vAlign w:val="center"/>
          </w:tcPr>
          <w:p w14:paraId="000EA3F3">
            <w:pPr>
              <w:spacing w:line="340" w:lineRule="exact"/>
              <w:rPr>
                <w:rFonts w:ascii="宋体" w:hAnsi="宋体" w:eastAsia="宋体" w:cs="Times New Roman"/>
                <w:sz w:val="24"/>
                <w:szCs w:val="24"/>
              </w:rPr>
            </w:pPr>
            <w:r>
              <w:rPr>
                <w:rFonts w:hint="eastAsia" w:ascii="宋体" w:hAnsi="宋体" w:eastAsia="宋体" w:cs="Times New Roman"/>
                <w:sz w:val="24"/>
                <w:szCs w:val="24"/>
              </w:rPr>
              <w:t>履约保证金</w:t>
            </w:r>
          </w:p>
        </w:tc>
        <w:tc>
          <w:tcPr>
            <w:tcW w:w="1080" w:type="dxa"/>
            <w:tcBorders>
              <w:top w:val="single" w:color="auto" w:sz="4" w:space="0"/>
              <w:left w:val="single" w:color="auto" w:sz="4" w:space="0"/>
              <w:bottom w:val="single" w:color="auto" w:sz="4" w:space="0"/>
              <w:right w:val="single" w:color="auto" w:sz="4" w:space="0"/>
            </w:tcBorders>
            <w:vAlign w:val="center"/>
          </w:tcPr>
          <w:p w14:paraId="50302BAD">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0071A98C">
            <w:pPr>
              <w:spacing w:line="340" w:lineRule="exact"/>
              <w:rPr>
                <w:rFonts w:ascii="宋体" w:hAnsi="宋体" w:eastAsia="宋体" w:cs="Times New Roman"/>
                <w:sz w:val="24"/>
                <w:szCs w:val="24"/>
              </w:rPr>
            </w:pPr>
            <w:r>
              <w:rPr>
                <w:rFonts w:hint="eastAsia" w:ascii="宋体" w:hAnsi="宋体" w:eastAsia="宋体" w:cs="Times New Roman"/>
                <w:sz w:val="24"/>
                <w:szCs w:val="24"/>
              </w:rPr>
              <w:t>合同价款的（  ）%</w:t>
            </w:r>
          </w:p>
        </w:tc>
        <w:tc>
          <w:tcPr>
            <w:tcW w:w="1348" w:type="dxa"/>
            <w:tcBorders>
              <w:top w:val="single" w:color="auto" w:sz="4" w:space="0"/>
              <w:left w:val="single" w:color="auto" w:sz="4" w:space="0"/>
              <w:bottom w:val="single" w:color="auto" w:sz="4" w:space="0"/>
              <w:right w:val="single" w:color="auto" w:sz="4" w:space="0"/>
            </w:tcBorders>
          </w:tcPr>
          <w:p w14:paraId="7379FECE">
            <w:pPr>
              <w:spacing w:line="340" w:lineRule="exact"/>
              <w:rPr>
                <w:rFonts w:ascii="宋体" w:hAnsi="宋体" w:eastAsia="宋体" w:cs="Times New Roman"/>
                <w:sz w:val="24"/>
                <w:szCs w:val="24"/>
              </w:rPr>
            </w:pPr>
          </w:p>
        </w:tc>
      </w:tr>
      <w:tr w14:paraId="0D36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trPr>
        <w:tc>
          <w:tcPr>
            <w:tcW w:w="696" w:type="dxa"/>
            <w:tcBorders>
              <w:top w:val="single" w:color="auto" w:sz="4" w:space="0"/>
              <w:left w:val="single" w:color="auto" w:sz="4" w:space="0"/>
              <w:bottom w:val="single" w:color="auto" w:sz="4" w:space="0"/>
              <w:right w:val="single" w:color="auto" w:sz="4" w:space="0"/>
            </w:tcBorders>
            <w:vAlign w:val="center"/>
          </w:tcPr>
          <w:p w14:paraId="61046F1A">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2</w:t>
            </w:r>
          </w:p>
        </w:tc>
        <w:tc>
          <w:tcPr>
            <w:tcW w:w="3192" w:type="dxa"/>
            <w:tcBorders>
              <w:top w:val="single" w:color="auto" w:sz="4" w:space="0"/>
              <w:left w:val="single" w:color="auto" w:sz="4" w:space="0"/>
              <w:bottom w:val="single" w:color="auto" w:sz="4" w:space="0"/>
              <w:right w:val="single" w:color="auto" w:sz="4" w:space="0"/>
            </w:tcBorders>
            <w:vAlign w:val="center"/>
          </w:tcPr>
          <w:p w14:paraId="68E17148">
            <w:pPr>
              <w:spacing w:line="340" w:lineRule="exact"/>
              <w:rPr>
                <w:rFonts w:ascii="宋体" w:hAnsi="宋体" w:eastAsia="宋体" w:cs="Times New Roman"/>
                <w:sz w:val="24"/>
                <w:szCs w:val="24"/>
              </w:rPr>
            </w:pPr>
            <w:r>
              <w:rPr>
                <w:rFonts w:hint="eastAsia" w:ascii="宋体" w:hAnsi="宋体" w:eastAsia="宋体" w:cs="Times New Roman"/>
                <w:sz w:val="24"/>
                <w:szCs w:val="24"/>
              </w:rPr>
              <w:t>施工准备时间</w:t>
            </w:r>
          </w:p>
        </w:tc>
        <w:tc>
          <w:tcPr>
            <w:tcW w:w="1080" w:type="dxa"/>
            <w:tcBorders>
              <w:top w:val="single" w:color="auto" w:sz="4" w:space="0"/>
              <w:left w:val="single" w:color="auto" w:sz="4" w:space="0"/>
              <w:bottom w:val="single" w:color="auto" w:sz="4" w:space="0"/>
              <w:right w:val="single" w:color="auto" w:sz="4" w:space="0"/>
            </w:tcBorders>
            <w:vAlign w:val="center"/>
          </w:tcPr>
          <w:p w14:paraId="3FF2F4D2">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3AB7F5B1">
            <w:pPr>
              <w:spacing w:line="340" w:lineRule="exact"/>
              <w:rPr>
                <w:rFonts w:ascii="宋体" w:hAnsi="宋体" w:eastAsia="宋体" w:cs="Times New Roman"/>
                <w:sz w:val="24"/>
                <w:szCs w:val="24"/>
              </w:rPr>
            </w:pPr>
            <w:r>
              <w:rPr>
                <w:rFonts w:hint="eastAsia" w:ascii="宋体" w:hAnsi="宋体" w:eastAsia="宋体" w:cs="Times New Roman"/>
                <w:sz w:val="24"/>
                <w:szCs w:val="24"/>
              </w:rPr>
              <w:t>签订合同后（另行约定）天</w:t>
            </w:r>
          </w:p>
        </w:tc>
        <w:tc>
          <w:tcPr>
            <w:tcW w:w="1348" w:type="dxa"/>
            <w:tcBorders>
              <w:top w:val="single" w:color="auto" w:sz="4" w:space="0"/>
              <w:left w:val="single" w:color="auto" w:sz="4" w:space="0"/>
              <w:bottom w:val="single" w:color="auto" w:sz="4" w:space="0"/>
              <w:right w:val="single" w:color="auto" w:sz="4" w:space="0"/>
            </w:tcBorders>
            <w:vAlign w:val="center"/>
          </w:tcPr>
          <w:p w14:paraId="4C771019">
            <w:pPr>
              <w:spacing w:line="340" w:lineRule="exact"/>
              <w:rPr>
                <w:rFonts w:ascii="宋体" w:hAnsi="宋体" w:eastAsia="宋体" w:cs="Times New Roman"/>
                <w:sz w:val="24"/>
                <w:szCs w:val="24"/>
              </w:rPr>
            </w:pPr>
          </w:p>
        </w:tc>
      </w:tr>
      <w:tr w14:paraId="1606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696" w:type="dxa"/>
            <w:tcBorders>
              <w:top w:val="single" w:color="auto" w:sz="4" w:space="0"/>
              <w:left w:val="single" w:color="auto" w:sz="4" w:space="0"/>
              <w:bottom w:val="single" w:color="auto" w:sz="4" w:space="0"/>
              <w:right w:val="single" w:color="auto" w:sz="4" w:space="0"/>
            </w:tcBorders>
            <w:vAlign w:val="center"/>
          </w:tcPr>
          <w:p w14:paraId="3F65AE83">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3</w:t>
            </w:r>
          </w:p>
        </w:tc>
        <w:tc>
          <w:tcPr>
            <w:tcW w:w="3192" w:type="dxa"/>
            <w:tcBorders>
              <w:top w:val="single" w:color="auto" w:sz="4" w:space="0"/>
              <w:left w:val="single" w:color="auto" w:sz="4" w:space="0"/>
              <w:bottom w:val="single" w:color="auto" w:sz="4" w:space="0"/>
              <w:right w:val="single" w:color="auto" w:sz="4" w:space="0"/>
            </w:tcBorders>
            <w:vAlign w:val="center"/>
          </w:tcPr>
          <w:p w14:paraId="4DA3E8AF">
            <w:pPr>
              <w:spacing w:line="340" w:lineRule="exact"/>
              <w:rPr>
                <w:rFonts w:ascii="宋体" w:hAnsi="宋体" w:eastAsia="宋体" w:cs="Times New Roman"/>
                <w:sz w:val="24"/>
                <w:szCs w:val="24"/>
              </w:rPr>
            </w:pPr>
            <w:r>
              <w:rPr>
                <w:rFonts w:hint="eastAsia" w:ascii="宋体" w:hAnsi="宋体" w:eastAsia="宋体" w:cs="Times New Roman"/>
                <w:sz w:val="24"/>
                <w:szCs w:val="24"/>
              </w:rPr>
              <w:t>误期违约金额</w:t>
            </w:r>
          </w:p>
        </w:tc>
        <w:tc>
          <w:tcPr>
            <w:tcW w:w="1080" w:type="dxa"/>
            <w:tcBorders>
              <w:top w:val="single" w:color="auto" w:sz="4" w:space="0"/>
              <w:left w:val="single" w:color="auto" w:sz="4" w:space="0"/>
              <w:bottom w:val="single" w:color="auto" w:sz="4" w:space="0"/>
              <w:right w:val="single" w:color="auto" w:sz="4" w:space="0"/>
            </w:tcBorders>
            <w:vAlign w:val="center"/>
          </w:tcPr>
          <w:p w14:paraId="7AEAD930">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6E5E410A">
            <w:pPr>
              <w:spacing w:line="340" w:lineRule="exact"/>
              <w:rPr>
                <w:rFonts w:ascii="宋体" w:hAnsi="宋体" w:eastAsia="宋体" w:cs="Times New Roman"/>
                <w:sz w:val="24"/>
                <w:szCs w:val="24"/>
              </w:rPr>
            </w:pPr>
            <w:r>
              <w:rPr>
                <w:rFonts w:hint="eastAsia" w:ascii="宋体" w:hAnsi="宋体" w:eastAsia="宋体" w:cs="Times New Roman"/>
                <w:sz w:val="24"/>
                <w:szCs w:val="24"/>
              </w:rPr>
              <w:t>（另行约定）元/天</w:t>
            </w:r>
          </w:p>
        </w:tc>
        <w:tc>
          <w:tcPr>
            <w:tcW w:w="1348" w:type="dxa"/>
            <w:tcBorders>
              <w:top w:val="single" w:color="auto" w:sz="4" w:space="0"/>
              <w:left w:val="single" w:color="auto" w:sz="4" w:space="0"/>
              <w:bottom w:val="single" w:color="auto" w:sz="4" w:space="0"/>
              <w:right w:val="single" w:color="auto" w:sz="4" w:space="0"/>
            </w:tcBorders>
            <w:vAlign w:val="center"/>
          </w:tcPr>
          <w:p w14:paraId="62AAD2C6">
            <w:pPr>
              <w:spacing w:line="340" w:lineRule="exact"/>
              <w:rPr>
                <w:rFonts w:ascii="宋体" w:hAnsi="宋体" w:eastAsia="宋体" w:cs="Times New Roman"/>
                <w:sz w:val="24"/>
                <w:szCs w:val="24"/>
              </w:rPr>
            </w:pPr>
          </w:p>
        </w:tc>
      </w:tr>
      <w:tr w14:paraId="7BA6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trPr>
        <w:tc>
          <w:tcPr>
            <w:tcW w:w="696" w:type="dxa"/>
            <w:tcBorders>
              <w:top w:val="single" w:color="auto" w:sz="4" w:space="0"/>
              <w:left w:val="single" w:color="auto" w:sz="4" w:space="0"/>
              <w:bottom w:val="single" w:color="auto" w:sz="4" w:space="0"/>
              <w:right w:val="single" w:color="auto" w:sz="4" w:space="0"/>
            </w:tcBorders>
            <w:vAlign w:val="center"/>
          </w:tcPr>
          <w:p w14:paraId="445C764B">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4</w:t>
            </w:r>
          </w:p>
        </w:tc>
        <w:tc>
          <w:tcPr>
            <w:tcW w:w="3192" w:type="dxa"/>
            <w:tcBorders>
              <w:top w:val="single" w:color="auto" w:sz="4" w:space="0"/>
              <w:left w:val="single" w:color="auto" w:sz="4" w:space="0"/>
              <w:bottom w:val="single" w:color="auto" w:sz="4" w:space="0"/>
              <w:right w:val="single" w:color="auto" w:sz="4" w:space="0"/>
            </w:tcBorders>
            <w:vAlign w:val="center"/>
          </w:tcPr>
          <w:p w14:paraId="4D2BBE2B">
            <w:pPr>
              <w:spacing w:line="340" w:lineRule="exact"/>
              <w:rPr>
                <w:rFonts w:ascii="宋体" w:hAnsi="宋体" w:eastAsia="宋体" w:cs="Times New Roman"/>
                <w:sz w:val="24"/>
                <w:szCs w:val="24"/>
              </w:rPr>
            </w:pPr>
            <w:r>
              <w:rPr>
                <w:rFonts w:hint="eastAsia" w:ascii="宋体" w:hAnsi="宋体" w:eastAsia="宋体" w:cs="Times New Roman"/>
                <w:sz w:val="24"/>
                <w:szCs w:val="24"/>
              </w:rPr>
              <w:t>误期赔偿费限额</w:t>
            </w:r>
          </w:p>
        </w:tc>
        <w:tc>
          <w:tcPr>
            <w:tcW w:w="1080" w:type="dxa"/>
            <w:tcBorders>
              <w:top w:val="single" w:color="auto" w:sz="4" w:space="0"/>
              <w:left w:val="single" w:color="auto" w:sz="4" w:space="0"/>
              <w:bottom w:val="single" w:color="auto" w:sz="4" w:space="0"/>
              <w:right w:val="single" w:color="auto" w:sz="4" w:space="0"/>
            </w:tcBorders>
            <w:vAlign w:val="center"/>
          </w:tcPr>
          <w:p w14:paraId="4AA00F75">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74F39426">
            <w:pPr>
              <w:spacing w:line="340" w:lineRule="exact"/>
              <w:rPr>
                <w:rFonts w:ascii="宋体" w:hAnsi="宋体" w:eastAsia="宋体" w:cs="Times New Roman"/>
                <w:sz w:val="24"/>
                <w:szCs w:val="24"/>
              </w:rPr>
            </w:pPr>
            <w:r>
              <w:rPr>
                <w:rFonts w:hint="eastAsia" w:ascii="宋体" w:hAnsi="宋体" w:eastAsia="宋体" w:cs="Times New Roman"/>
                <w:sz w:val="24"/>
                <w:szCs w:val="24"/>
              </w:rPr>
              <w:t>合同价款（另行约定）%</w:t>
            </w:r>
          </w:p>
        </w:tc>
        <w:tc>
          <w:tcPr>
            <w:tcW w:w="1348" w:type="dxa"/>
            <w:tcBorders>
              <w:top w:val="single" w:color="auto" w:sz="4" w:space="0"/>
              <w:left w:val="single" w:color="auto" w:sz="4" w:space="0"/>
              <w:bottom w:val="single" w:color="auto" w:sz="4" w:space="0"/>
              <w:right w:val="single" w:color="auto" w:sz="4" w:space="0"/>
            </w:tcBorders>
            <w:vAlign w:val="center"/>
          </w:tcPr>
          <w:p w14:paraId="49796CC6">
            <w:pPr>
              <w:spacing w:line="340" w:lineRule="exact"/>
              <w:rPr>
                <w:rFonts w:ascii="宋体" w:hAnsi="宋体" w:eastAsia="宋体" w:cs="Times New Roman"/>
                <w:sz w:val="24"/>
                <w:szCs w:val="24"/>
              </w:rPr>
            </w:pPr>
          </w:p>
        </w:tc>
      </w:tr>
      <w:tr w14:paraId="0913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trPr>
        <w:tc>
          <w:tcPr>
            <w:tcW w:w="696" w:type="dxa"/>
            <w:tcBorders>
              <w:top w:val="single" w:color="auto" w:sz="4" w:space="0"/>
              <w:left w:val="single" w:color="auto" w:sz="4" w:space="0"/>
              <w:bottom w:val="single" w:color="auto" w:sz="4" w:space="0"/>
              <w:right w:val="single" w:color="auto" w:sz="4" w:space="0"/>
            </w:tcBorders>
            <w:vAlign w:val="center"/>
          </w:tcPr>
          <w:p w14:paraId="6FBC4FB9">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5</w:t>
            </w:r>
          </w:p>
        </w:tc>
        <w:tc>
          <w:tcPr>
            <w:tcW w:w="3192" w:type="dxa"/>
            <w:tcBorders>
              <w:top w:val="single" w:color="auto" w:sz="4" w:space="0"/>
              <w:left w:val="single" w:color="auto" w:sz="4" w:space="0"/>
              <w:bottom w:val="single" w:color="auto" w:sz="4" w:space="0"/>
              <w:right w:val="single" w:color="auto" w:sz="4" w:space="0"/>
            </w:tcBorders>
            <w:vAlign w:val="center"/>
          </w:tcPr>
          <w:p w14:paraId="326C004C">
            <w:pPr>
              <w:spacing w:line="340" w:lineRule="exact"/>
              <w:rPr>
                <w:rFonts w:ascii="宋体" w:hAnsi="宋体" w:eastAsia="宋体" w:cs="Times New Roman"/>
                <w:sz w:val="24"/>
                <w:szCs w:val="24"/>
              </w:rPr>
            </w:pPr>
            <w:r>
              <w:rPr>
                <w:rFonts w:hint="eastAsia" w:ascii="宋体" w:hAnsi="宋体" w:eastAsia="宋体" w:cs="Times New Roman"/>
                <w:sz w:val="24"/>
                <w:szCs w:val="24"/>
              </w:rPr>
              <w:t>提前工期奖</w:t>
            </w:r>
          </w:p>
        </w:tc>
        <w:tc>
          <w:tcPr>
            <w:tcW w:w="1080" w:type="dxa"/>
            <w:tcBorders>
              <w:top w:val="single" w:color="auto" w:sz="4" w:space="0"/>
              <w:left w:val="single" w:color="auto" w:sz="4" w:space="0"/>
              <w:bottom w:val="single" w:color="auto" w:sz="4" w:space="0"/>
              <w:right w:val="single" w:color="auto" w:sz="4" w:space="0"/>
            </w:tcBorders>
            <w:vAlign w:val="center"/>
          </w:tcPr>
          <w:p w14:paraId="61F4E029">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7301C090">
            <w:pPr>
              <w:spacing w:line="340" w:lineRule="exact"/>
              <w:rPr>
                <w:rFonts w:ascii="宋体" w:hAnsi="宋体" w:eastAsia="宋体" w:cs="Times New Roman"/>
                <w:sz w:val="24"/>
                <w:szCs w:val="24"/>
              </w:rPr>
            </w:pPr>
            <w:r>
              <w:rPr>
                <w:rFonts w:hint="eastAsia" w:ascii="宋体" w:hAnsi="宋体" w:eastAsia="宋体" w:cs="Times New Roman"/>
                <w:sz w:val="24"/>
                <w:szCs w:val="24"/>
              </w:rPr>
              <w:t>（另行约定）元/天</w:t>
            </w:r>
          </w:p>
        </w:tc>
        <w:tc>
          <w:tcPr>
            <w:tcW w:w="1348" w:type="dxa"/>
            <w:tcBorders>
              <w:top w:val="single" w:color="auto" w:sz="4" w:space="0"/>
              <w:left w:val="single" w:color="auto" w:sz="4" w:space="0"/>
              <w:bottom w:val="single" w:color="auto" w:sz="4" w:space="0"/>
              <w:right w:val="single" w:color="auto" w:sz="4" w:space="0"/>
            </w:tcBorders>
            <w:vAlign w:val="center"/>
          </w:tcPr>
          <w:p w14:paraId="14809A39">
            <w:pPr>
              <w:spacing w:line="340" w:lineRule="exact"/>
              <w:rPr>
                <w:rFonts w:ascii="宋体" w:hAnsi="宋体" w:eastAsia="宋体" w:cs="Times New Roman"/>
                <w:sz w:val="24"/>
                <w:szCs w:val="24"/>
              </w:rPr>
            </w:pPr>
          </w:p>
        </w:tc>
      </w:tr>
      <w:tr w14:paraId="027E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trPr>
        <w:tc>
          <w:tcPr>
            <w:tcW w:w="696" w:type="dxa"/>
            <w:tcBorders>
              <w:top w:val="single" w:color="auto" w:sz="4" w:space="0"/>
              <w:left w:val="single" w:color="auto" w:sz="4" w:space="0"/>
              <w:bottom w:val="single" w:color="auto" w:sz="4" w:space="0"/>
              <w:right w:val="single" w:color="auto" w:sz="4" w:space="0"/>
            </w:tcBorders>
            <w:vAlign w:val="center"/>
          </w:tcPr>
          <w:p w14:paraId="3E2C0142">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6</w:t>
            </w:r>
          </w:p>
        </w:tc>
        <w:tc>
          <w:tcPr>
            <w:tcW w:w="3192" w:type="dxa"/>
            <w:tcBorders>
              <w:top w:val="single" w:color="auto" w:sz="4" w:space="0"/>
              <w:left w:val="single" w:color="auto" w:sz="4" w:space="0"/>
              <w:bottom w:val="single" w:color="auto" w:sz="4" w:space="0"/>
              <w:right w:val="single" w:color="auto" w:sz="4" w:space="0"/>
            </w:tcBorders>
            <w:vAlign w:val="center"/>
          </w:tcPr>
          <w:p w14:paraId="7ADD1BFC">
            <w:pPr>
              <w:spacing w:line="340" w:lineRule="exact"/>
              <w:rPr>
                <w:rFonts w:ascii="宋体" w:hAnsi="宋体" w:eastAsia="宋体" w:cs="Times New Roman"/>
                <w:sz w:val="24"/>
                <w:szCs w:val="24"/>
              </w:rPr>
            </w:pPr>
            <w:r>
              <w:rPr>
                <w:rFonts w:hint="eastAsia" w:ascii="宋体" w:hAnsi="宋体" w:eastAsia="宋体" w:cs="Times New Roman"/>
                <w:sz w:val="24"/>
                <w:szCs w:val="24"/>
              </w:rPr>
              <w:t>施工总工期</w:t>
            </w:r>
          </w:p>
        </w:tc>
        <w:tc>
          <w:tcPr>
            <w:tcW w:w="1080" w:type="dxa"/>
            <w:tcBorders>
              <w:top w:val="single" w:color="auto" w:sz="4" w:space="0"/>
              <w:left w:val="single" w:color="auto" w:sz="4" w:space="0"/>
              <w:bottom w:val="single" w:color="auto" w:sz="4" w:space="0"/>
              <w:right w:val="single" w:color="auto" w:sz="4" w:space="0"/>
            </w:tcBorders>
            <w:vAlign w:val="center"/>
          </w:tcPr>
          <w:p w14:paraId="2C62442A">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144EC8E8">
            <w:pPr>
              <w:spacing w:line="340" w:lineRule="exact"/>
              <w:rPr>
                <w:rFonts w:ascii="宋体" w:hAnsi="宋体" w:eastAsia="宋体" w:cs="Times New Roman"/>
                <w:sz w:val="24"/>
                <w:szCs w:val="24"/>
              </w:rPr>
            </w:pPr>
            <w:r>
              <w:rPr>
                <w:rFonts w:hint="eastAsia" w:ascii="宋体" w:hAnsi="宋体" w:eastAsia="宋体" w:cs="Times New Roman"/>
                <w:sz w:val="24"/>
                <w:szCs w:val="24"/>
              </w:rPr>
              <w:t>（   ）日历天</w:t>
            </w:r>
          </w:p>
        </w:tc>
        <w:tc>
          <w:tcPr>
            <w:tcW w:w="1348" w:type="dxa"/>
            <w:tcBorders>
              <w:top w:val="single" w:color="auto" w:sz="4" w:space="0"/>
              <w:left w:val="single" w:color="auto" w:sz="4" w:space="0"/>
              <w:bottom w:val="single" w:color="auto" w:sz="4" w:space="0"/>
              <w:right w:val="single" w:color="auto" w:sz="4" w:space="0"/>
            </w:tcBorders>
            <w:vAlign w:val="center"/>
          </w:tcPr>
          <w:p w14:paraId="78161AF8">
            <w:pPr>
              <w:spacing w:line="340" w:lineRule="exact"/>
              <w:rPr>
                <w:rFonts w:ascii="宋体" w:hAnsi="宋体" w:eastAsia="宋体" w:cs="Times New Roman"/>
                <w:sz w:val="24"/>
                <w:szCs w:val="24"/>
              </w:rPr>
            </w:pPr>
          </w:p>
        </w:tc>
      </w:tr>
      <w:tr w14:paraId="18A3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696" w:type="dxa"/>
            <w:tcBorders>
              <w:top w:val="single" w:color="auto" w:sz="4" w:space="0"/>
              <w:left w:val="single" w:color="auto" w:sz="4" w:space="0"/>
              <w:bottom w:val="single" w:color="auto" w:sz="4" w:space="0"/>
              <w:right w:val="single" w:color="auto" w:sz="4" w:space="0"/>
            </w:tcBorders>
            <w:vAlign w:val="center"/>
          </w:tcPr>
          <w:p w14:paraId="7C6144D9">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7</w:t>
            </w:r>
          </w:p>
        </w:tc>
        <w:tc>
          <w:tcPr>
            <w:tcW w:w="3192" w:type="dxa"/>
            <w:tcBorders>
              <w:top w:val="single" w:color="auto" w:sz="4" w:space="0"/>
              <w:left w:val="single" w:color="auto" w:sz="4" w:space="0"/>
              <w:bottom w:val="single" w:color="auto" w:sz="4" w:space="0"/>
              <w:right w:val="single" w:color="auto" w:sz="4" w:space="0"/>
            </w:tcBorders>
            <w:vAlign w:val="center"/>
          </w:tcPr>
          <w:p w14:paraId="29ED02F3">
            <w:pPr>
              <w:spacing w:line="340" w:lineRule="exact"/>
              <w:rPr>
                <w:rFonts w:ascii="宋体" w:hAnsi="宋体" w:eastAsia="宋体" w:cs="Times New Roman"/>
                <w:sz w:val="24"/>
                <w:szCs w:val="24"/>
              </w:rPr>
            </w:pPr>
            <w:r>
              <w:rPr>
                <w:rFonts w:hint="eastAsia" w:ascii="宋体" w:hAnsi="宋体" w:eastAsia="宋体" w:cs="Times New Roman"/>
                <w:sz w:val="24"/>
                <w:szCs w:val="24"/>
              </w:rPr>
              <w:t>质量标准</w:t>
            </w:r>
          </w:p>
        </w:tc>
        <w:tc>
          <w:tcPr>
            <w:tcW w:w="1080" w:type="dxa"/>
            <w:tcBorders>
              <w:top w:val="single" w:color="auto" w:sz="4" w:space="0"/>
              <w:left w:val="single" w:color="auto" w:sz="4" w:space="0"/>
              <w:bottom w:val="single" w:color="auto" w:sz="4" w:space="0"/>
              <w:right w:val="single" w:color="auto" w:sz="4" w:space="0"/>
            </w:tcBorders>
            <w:vAlign w:val="center"/>
          </w:tcPr>
          <w:p w14:paraId="4BF98B81">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5056D448">
            <w:pPr>
              <w:spacing w:line="340" w:lineRule="exact"/>
              <w:rPr>
                <w:rFonts w:ascii="宋体" w:hAnsi="宋体" w:eastAsia="宋体" w:cs="Times New Roman"/>
                <w:sz w:val="24"/>
                <w:szCs w:val="24"/>
              </w:rPr>
            </w:pPr>
          </w:p>
        </w:tc>
        <w:tc>
          <w:tcPr>
            <w:tcW w:w="1348" w:type="dxa"/>
            <w:tcBorders>
              <w:top w:val="single" w:color="auto" w:sz="4" w:space="0"/>
              <w:left w:val="single" w:color="auto" w:sz="4" w:space="0"/>
              <w:bottom w:val="single" w:color="auto" w:sz="4" w:space="0"/>
              <w:right w:val="single" w:color="auto" w:sz="4" w:space="0"/>
            </w:tcBorders>
            <w:vAlign w:val="center"/>
          </w:tcPr>
          <w:p w14:paraId="5BEF891A">
            <w:pPr>
              <w:spacing w:line="340" w:lineRule="exact"/>
              <w:rPr>
                <w:rFonts w:ascii="宋体" w:hAnsi="宋体" w:eastAsia="宋体" w:cs="Times New Roman"/>
                <w:sz w:val="24"/>
                <w:szCs w:val="24"/>
              </w:rPr>
            </w:pPr>
          </w:p>
        </w:tc>
      </w:tr>
      <w:tr w14:paraId="0D66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696" w:type="dxa"/>
            <w:tcBorders>
              <w:top w:val="single" w:color="auto" w:sz="4" w:space="0"/>
              <w:left w:val="single" w:color="auto" w:sz="4" w:space="0"/>
              <w:bottom w:val="single" w:color="auto" w:sz="4" w:space="0"/>
              <w:right w:val="single" w:color="auto" w:sz="4" w:space="0"/>
            </w:tcBorders>
            <w:vAlign w:val="center"/>
          </w:tcPr>
          <w:p w14:paraId="7AAFDA8F">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8</w:t>
            </w:r>
          </w:p>
        </w:tc>
        <w:tc>
          <w:tcPr>
            <w:tcW w:w="3192" w:type="dxa"/>
            <w:tcBorders>
              <w:top w:val="single" w:color="auto" w:sz="4" w:space="0"/>
              <w:left w:val="single" w:color="auto" w:sz="4" w:space="0"/>
              <w:bottom w:val="single" w:color="auto" w:sz="4" w:space="0"/>
              <w:right w:val="single" w:color="auto" w:sz="4" w:space="0"/>
            </w:tcBorders>
            <w:vAlign w:val="center"/>
          </w:tcPr>
          <w:p w14:paraId="4B00B565">
            <w:pPr>
              <w:spacing w:line="340" w:lineRule="exact"/>
              <w:rPr>
                <w:rFonts w:ascii="宋体" w:hAnsi="宋体" w:eastAsia="宋体" w:cs="Times New Roman"/>
                <w:sz w:val="24"/>
                <w:szCs w:val="24"/>
              </w:rPr>
            </w:pPr>
            <w:r>
              <w:rPr>
                <w:rFonts w:hint="eastAsia" w:ascii="宋体" w:hAnsi="宋体" w:eastAsia="宋体" w:cs="Times New Roman"/>
                <w:sz w:val="24"/>
                <w:szCs w:val="24"/>
              </w:rPr>
              <w:t>工程质量违约金最高限额</w:t>
            </w:r>
          </w:p>
        </w:tc>
        <w:tc>
          <w:tcPr>
            <w:tcW w:w="1080" w:type="dxa"/>
            <w:tcBorders>
              <w:top w:val="single" w:color="auto" w:sz="4" w:space="0"/>
              <w:left w:val="single" w:color="auto" w:sz="4" w:space="0"/>
              <w:bottom w:val="single" w:color="auto" w:sz="4" w:space="0"/>
              <w:right w:val="single" w:color="auto" w:sz="4" w:space="0"/>
            </w:tcBorders>
            <w:vAlign w:val="center"/>
          </w:tcPr>
          <w:p w14:paraId="2D503BA1">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0FD030B3">
            <w:pPr>
              <w:spacing w:line="340" w:lineRule="exact"/>
              <w:rPr>
                <w:rFonts w:ascii="宋体" w:hAnsi="宋体" w:eastAsia="宋体" w:cs="Times New Roman"/>
                <w:sz w:val="24"/>
                <w:szCs w:val="24"/>
              </w:rPr>
            </w:pPr>
            <w:r>
              <w:rPr>
                <w:rFonts w:hint="eastAsia" w:ascii="宋体" w:hAnsi="宋体" w:eastAsia="宋体" w:cs="Times New Roman"/>
                <w:sz w:val="24"/>
                <w:szCs w:val="24"/>
              </w:rPr>
              <w:t>（另行约定）元</w:t>
            </w:r>
          </w:p>
        </w:tc>
        <w:tc>
          <w:tcPr>
            <w:tcW w:w="1348" w:type="dxa"/>
            <w:tcBorders>
              <w:top w:val="single" w:color="auto" w:sz="4" w:space="0"/>
              <w:left w:val="single" w:color="auto" w:sz="4" w:space="0"/>
              <w:bottom w:val="single" w:color="auto" w:sz="4" w:space="0"/>
              <w:right w:val="single" w:color="auto" w:sz="4" w:space="0"/>
            </w:tcBorders>
            <w:vAlign w:val="center"/>
          </w:tcPr>
          <w:p w14:paraId="7298B888">
            <w:pPr>
              <w:spacing w:line="340" w:lineRule="exact"/>
              <w:rPr>
                <w:rFonts w:ascii="宋体" w:hAnsi="宋体" w:eastAsia="宋体" w:cs="Times New Roman"/>
                <w:sz w:val="24"/>
                <w:szCs w:val="24"/>
              </w:rPr>
            </w:pPr>
          </w:p>
        </w:tc>
      </w:tr>
      <w:tr w14:paraId="0EF1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trPr>
        <w:tc>
          <w:tcPr>
            <w:tcW w:w="696" w:type="dxa"/>
            <w:tcBorders>
              <w:top w:val="single" w:color="auto" w:sz="4" w:space="0"/>
              <w:left w:val="single" w:color="auto" w:sz="4" w:space="0"/>
              <w:bottom w:val="single" w:color="auto" w:sz="4" w:space="0"/>
              <w:right w:val="single" w:color="auto" w:sz="4" w:space="0"/>
            </w:tcBorders>
            <w:vAlign w:val="center"/>
          </w:tcPr>
          <w:p w14:paraId="07ED3EDC">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9</w:t>
            </w:r>
          </w:p>
        </w:tc>
        <w:tc>
          <w:tcPr>
            <w:tcW w:w="3192" w:type="dxa"/>
            <w:tcBorders>
              <w:top w:val="single" w:color="auto" w:sz="4" w:space="0"/>
              <w:left w:val="single" w:color="auto" w:sz="4" w:space="0"/>
              <w:bottom w:val="single" w:color="auto" w:sz="4" w:space="0"/>
              <w:right w:val="single" w:color="auto" w:sz="4" w:space="0"/>
            </w:tcBorders>
            <w:vAlign w:val="center"/>
          </w:tcPr>
          <w:p w14:paraId="76E9BEC9">
            <w:pPr>
              <w:spacing w:line="340" w:lineRule="exact"/>
              <w:rPr>
                <w:rFonts w:ascii="宋体" w:hAnsi="宋体" w:eastAsia="宋体" w:cs="Times New Roman"/>
                <w:sz w:val="24"/>
                <w:szCs w:val="24"/>
              </w:rPr>
            </w:pPr>
            <w:r>
              <w:rPr>
                <w:rFonts w:hint="eastAsia" w:ascii="宋体" w:hAnsi="宋体" w:eastAsia="宋体" w:cs="Times New Roman"/>
                <w:sz w:val="24"/>
                <w:szCs w:val="24"/>
              </w:rPr>
              <w:t>进度款付款时间</w:t>
            </w:r>
          </w:p>
        </w:tc>
        <w:tc>
          <w:tcPr>
            <w:tcW w:w="1080" w:type="dxa"/>
            <w:tcBorders>
              <w:top w:val="single" w:color="auto" w:sz="4" w:space="0"/>
              <w:left w:val="single" w:color="auto" w:sz="4" w:space="0"/>
              <w:bottom w:val="single" w:color="auto" w:sz="4" w:space="0"/>
              <w:right w:val="single" w:color="auto" w:sz="4" w:space="0"/>
            </w:tcBorders>
            <w:vAlign w:val="center"/>
          </w:tcPr>
          <w:p w14:paraId="57A8D8B0">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40B6B66D">
            <w:pPr>
              <w:spacing w:line="340" w:lineRule="exact"/>
              <w:rPr>
                <w:rFonts w:ascii="宋体" w:hAnsi="宋体" w:eastAsia="宋体" w:cs="Times New Roman"/>
                <w:sz w:val="24"/>
                <w:szCs w:val="24"/>
              </w:rPr>
            </w:pPr>
            <w:r>
              <w:rPr>
                <w:rFonts w:hint="eastAsia" w:ascii="宋体" w:hAnsi="宋体" w:eastAsia="宋体" w:cs="Times New Roman"/>
                <w:sz w:val="24"/>
                <w:szCs w:val="24"/>
              </w:rPr>
              <w:t>签发月付款凭证后（另行约定）天</w:t>
            </w:r>
          </w:p>
        </w:tc>
        <w:tc>
          <w:tcPr>
            <w:tcW w:w="1348" w:type="dxa"/>
            <w:tcBorders>
              <w:top w:val="single" w:color="auto" w:sz="4" w:space="0"/>
              <w:left w:val="single" w:color="auto" w:sz="4" w:space="0"/>
              <w:bottom w:val="single" w:color="auto" w:sz="4" w:space="0"/>
              <w:right w:val="single" w:color="auto" w:sz="4" w:space="0"/>
            </w:tcBorders>
            <w:vAlign w:val="center"/>
          </w:tcPr>
          <w:p w14:paraId="257047DE">
            <w:pPr>
              <w:spacing w:line="340" w:lineRule="exact"/>
              <w:rPr>
                <w:rFonts w:ascii="宋体" w:hAnsi="宋体" w:eastAsia="宋体" w:cs="Times New Roman"/>
                <w:sz w:val="24"/>
                <w:szCs w:val="24"/>
              </w:rPr>
            </w:pPr>
          </w:p>
        </w:tc>
      </w:tr>
      <w:tr w14:paraId="6F46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696" w:type="dxa"/>
            <w:tcBorders>
              <w:top w:val="single" w:color="auto" w:sz="4" w:space="0"/>
              <w:left w:val="single" w:color="auto" w:sz="4" w:space="0"/>
              <w:bottom w:val="single" w:color="auto" w:sz="4" w:space="0"/>
              <w:right w:val="single" w:color="auto" w:sz="4" w:space="0"/>
            </w:tcBorders>
            <w:vAlign w:val="center"/>
          </w:tcPr>
          <w:p w14:paraId="27710276">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10</w:t>
            </w:r>
          </w:p>
        </w:tc>
        <w:tc>
          <w:tcPr>
            <w:tcW w:w="3192" w:type="dxa"/>
            <w:tcBorders>
              <w:top w:val="single" w:color="auto" w:sz="4" w:space="0"/>
              <w:left w:val="single" w:color="auto" w:sz="4" w:space="0"/>
              <w:bottom w:val="single" w:color="auto" w:sz="4" w:space="0"/>
              <w:right w:val="single" w:color="auto" w:sz="4" w:space="0"/>
            </w:tcBorders>
            <w:vAlign w:val="center"/>
          </w:tcPr>
          <w:p w14:paraId="67811658">
            <w:pPr>
              <w:spacing w:line="340" w:lineRule="exact"/>
              <w:rPr>
                <w:rFonts w:ascii="宋体" w:hAnsi="宋体" w:eastAsia="宋体" w:cs="Times New Roman"/>
                <w:sz w:val="24"/>
                <w:szCs w:val="24"/>
              </w:rPr>
            </w:pPr>
            <w:r>
              <w:rPr>
                <w:rFonts w:hint="eastAsia" w:ascii="宋体" w:hAnsi="宋体" w:eastAsia="宋体" w:cs="Times New Roman"/>
                <w:sz w:val="24"/>
                <w:szCs w:val="24"/>
              </w:rPr>
              <w:t>竣工结算款付款时间</w:t>
            </w:r>
          </w:p>
        </w:tc>
        <w:tc>
          <w:tcPr>
            <w:tcW w:w="1080" w:type="dxa"/>
            <w:tcBorders>
              <w:top w:val="single" w:color="auto" w:sz="4" w:space="0"/>
              <w:left w:val="single" w:color="auto" w:sz="4" w:space="0"/>
              <w:bottom w:val="single" w:color="auto" w:sz="4" w:space="0"/>
              <w:right w:val="single" w:color="auto" w:sz="4" w:space="0"/>
            </w:tcBorders>
            <w:vAlign w:val="center"/>
          </w:tcPr>
          <w:p w14:paraId="33464FFA">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7E3C9F78">
            <w:pPr>
              <w:spacing w:line="340" w:lineRule="exact"/>
              <w:rPr>
                <w:rFonts w:ascii="宋体" w:hAnsi="宋体" w:eastAsia="宋体" w:cs="Times New Roman"/>
                <w:sz w:val="24"/>
                <w:szCs w:val="24"/>
              </w:rPr>
            </w:pPr>
            <w:r>
              <w:rPr>
                <w:rFonts w:hint="eastAsia" w:ascii="宋体" w:hAnsi="宋体" w:eastAsia="宋体" w:cs="Times New Roman"/>
                <w:sz w:val="24"/>
                <w:szCs w:val="24"/>
              </w:rPr>
              <w:t>签发竣工结算付款凭证后（另行约定）天</w:t>
            </w:r>
          </w:p>
        </w:tc>
        <w:tc>
          <w:tcPr>
            <w:tcW w:w="1348" w:type="dxa"/>
            <w:tcBorders>
              <w:top w:val="single" w:color="auto" w:sz="4" w:space="0"/>
              <w:left w:val="single" w:color="auto" w:sz="4" w:space="0"/>
              <w:bottom w:val="single" w:color="auto" w:sz="4" w:space="0"/>
              <w:right w:val="single" w:color="auto" w:sz="4" w:space="0"/>
            </w:tcBorders>
            <w:vAlign w:val="center"/>
          </w:tcPr>
          <w:p w14:paraId="7C9986D7">
            <w:pPr>
              <w:spacing w:line="340" w:lineRule="exact"/>
              <w:rPr>
                <w:rFonts w:ascii="宋体" w:hAnsi="宋体" w:eastAsia="宋体" w:cs="Times New Roman"/>
                <w:sz w:val="24"/>
                <w:szCs w:val="24"/>
              </w:rPr>
            </w:pPr>
          </w:p>
        </w:tc>
      </w:tr>
      <w:tr w14:paraId="6188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trPr>
        <w:tc>
          <w:tcPr>
            <w:tcW w:w="696" w:type="dxa"/>
            <w:tcBorders>
              <w:top w:val="single" w:color="auto" w:sz="4" w:space="0"/>
              <w:left w:val="single" w:color="auto" w:sz="4" w:space="0"/>
              <w:bottom w:val="single" w:color="auto" w:sz="4" w:space="0"/>
              <w:right w:val="single" w:color="auto" w:sz="4" w:space="0"/>
            </w:tcBorders>
            <w:vAlign w:val="center"/>
          </w:tcPr>
          <w:p w14:paraId="1BCB0136">
            <w:pPr>
              <w:spacing w:line="340" w:lineRule="exact"/>
              <w:jc w:val="center"/>
              <w:rPr>
                <w:rFonts w:ascii="宋体" w:hAnsi="宋体" w:eastAsia="宋体" w:cs="Times New Roman"/>
                <w:sz w:val="24"/>
                <w:szCs w:val="24"/>
              </w:rPr>
            </w:pPr>
            <w:r>
              <w:rPr>
                <w:rFonts w:hint="eastAsia" w:ascii="宋体" w:hAnsi="宋体" w:eastAsia="宋体" w:cs="Times New Roman"/>
                <w:sz w:val="24"/>
                <w:szCs w:val="24"/>
              </w:rPr>
              <w:t>11</w:t>
            </w:r>
          </w:p>
        </w:tc>
        <w:tc>
          <w:tcPr>
            <w:tcW w:w="3192" w:type="dxa"/>
            <w:tcBorders>
              <w:top w:val="single" w:color="auto" w:sz="4" w:space="0"/>
              <w:left w:val="single" w:color="auto" w:sz="4" w:space="0"/>
              <w:bottom w:val="single" w:color="auto" w:sz="4" w:space="0"/>
              <w:right w:val="single" w:color="auto" w:sz="4" w:space="0"/>
            </w:tcBorders>
            <w:vAlign w:val="center"/>
          </w:tcPr>
          <w:p w14:paraId="66E92D67">
            <w:pPr>
              <w:spacing w:line="340" w:lineRule="exact"/>
              <w:rPr>
                <w:rFonts w:ascii="宋体" w:hAnsi="宋体" w:eastAsia="宋体" w:cs="Times New Roman"/>
                <w:sz w:val="24"/>
                <w:szCs w:val="24"/>
              </w:rPr>
            </w:pPr>
            <w:r>
              <w:rPr>
                <w:rFonts w:hint="eastAsia" w:ascii="宋体" w:hAnsi="宋体" w:eastAsia="宋体" w:cs="Times New Roman"/>
                <w:sz w:val="24"/>
                <w:szCs w:val="24"/>
              </w:rPr>
              <w:t>保修期</w:t>
            </w:r>
          </w:p>
        </w:tc>
        <w:tc>
          <w:tcPr>
            <w:tcW w:w="1080" w:type="dxa"/>
            <w:tcBorders>
              <w:top w:val="single" w:color="auto" w:sz="4" w:space="0"/>
              <w:left w:val="single" w:color="auto" w:sz="4" w:space="0"/>
              <w:bottom w:val="single" w:color="auto" w:sz="4" w:space="0"/>
              <w:right w:val="single" w:color="auto" w:sz="4" w:space="0"/>
            </w:tcBorders>
            <w:vAlign w:val="center"/>
          </w:tcPr>
          <w:p w14:paraId="5520DF8F">
            <w:pPr>
              <w:spacing w:line="340" w:lineRule="exact"/>
              <w:rPr>
                <w:rFonts w:ascii="宋体" w:hAnsi="宋体" w:eastAsia="宋体" w:cs="Times New Roman"/>
                <w:sz w:val="24"/>
                <w:szCs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160B8F9C">
            <w:pPr>
              <w:spacing w:line="340" w:lineRule="exact"/>
              <w:rPr>
                <w:rFonts w:ascii="宋体" w:hAnsi="宋体" w:eastAsia="宋体" w:cs="Times New Roman"/>
                <w:sz w:val="24"/>
                <w:szCs w:val="24"/>
              </w:rPr>
            </w:pPr>
            <w:r>
              <w:rPr>
                <w:rFonts w:hint="eastAsia" w:ascii="宋体" w:hAnsi="宋体" w:eastAsia="宋体" w:cs="Times New Roman"/>
                <w:sz w:val="24"/>
                <w:szCs w:val="24"/>
              </w:rPr>
              <w:t>依据保修书约定的期限</w:t>
            </w:r>
          </w:p>
        </w:tc>
        <w:tc>
          <w:tcPr>
            <w:tcW w:w="1348" w:type="dxa"/>
            <w:tcBorders>
              <w:top w:val="single" w:color="auto" w:sz="4" w:space="0"/>
              <w:left w:val="single" w:color="auto" w:sz="4" w:space="0"/>
              <w:bottom w:val="single" w:color="auto" w:sz="4" w:space="0"/>
              <w:right w:val="single" w:color="auto" w:sz="4" w:space="0"/>
            </w:tcBorders>
            <w:vAlign w:val="center"/>
          </w:tcPr>
          <w:p w14:paraId="1A9050E5">
            <w:pPr>
              <w:spacing w:line="340" w:lineRule="exact"/>
              <w:rPr>
                <w:rFonts w:ascii="宋体" w:hAnsi="宋体" w:eastAsia="宋体" w:cs="Times New Roman"/>
                <w:sz w:val="24"/>
                <w:szCs w:val="24"/>
              </w:rPr>
            </w:pPr>
          </w:p>
        </w:tc>
      </w:tr>
    </w:tbl>
    <w:p w14:paraId="63353FB9">
      <w:pPr>
        <w:snapToGrid w:val="0"/>
        <w:spacing w:line="360" w:lineRule="auto"/>
        <w:ind w:left="140"/>
        <w:rPr>
          <w:rFonts w:ascii="Times New Roman" w:hAnsi="Times New Roman" w:eastAsia="宋体" w:cs="Times New Roman"/>
          <w:sz w:val="28"/>
          <w:szCs w:val="28"/>
        </w:rPr>
      </w:pPr>
      <w:r>
        <w:rPr>
          <w:rFonts w:hint="eastAsia" w:ascii="Times New Roman" w:hAnsi="Times New Roman" w:eastAsia="宋体" w:cs="Times New Roman"/>
          <w:sz w:val="28"/>
          <w:szCs w:val="28"/>
        </w:rPr>
        <w:t>（表格中“另行约定”为招标人与中标人签署合同时约定具体内容，</w:t>
      </w:r>
      <w:r>
        <w:rPr>
          <w:rFonts w:hint="eastAsia" w:ascii="Times New Roman" w:hAnsi="宋体" w:eastAsia="宋体" w:cs="Times New Roman"/>
          <w:sz w:val="28"/>
          <w:szCs w:val="28"/>
        </w:rPr>
        <w:t>投</w:t>
      </w:r>
      <w:r>
        <w:rPr>
          <w:rFonts w:hint="eastAsia" w:ascii="Times New Roman" w:hAnsi="Times New Roman" w:eastAsia="宋体" w:cs="Times New Roman"/>
          <w:sz w:val="28"/>
          <w:szCs w:val="28"/>
        </w:rPr>
        <w:t>标时投标人只需在投标函附录中有另行约定的地方填写“另行约定”即可。）</w:t>
      </w:r>
    </w:p>
    <w:p w14:paraId="404EE7E8">
      <w:pPr>
        <w:snapToGrid w:val="0"/>
        <w:spacing w:line="360" w:lineRule="auto"/>
        <w:ind w:left="140"/>
        <w:rPr>
          <w:rFonts w:ascii="Times New Roman" w:hAnsi="Times New Roman" w:eastAsia="宋体" w:cs="Times New Roman"/>
          <w:sz w:val="28"/>
          <w:szCs w:val="28"/>
        </w:rPr>
      </w:pPr>
    </w:p>
    <w:p w14:paraId="4DC3D88E">
      <w:pPr>
        <w:snapToGrid w:val="0"/>
        <w:spacing w:line="360" w:lineRule="auto"/>
        <w:ind w:left="140"/>
        <w:rPr>
          <w:rFonts w:ascii="Times New Roman" w:hAnsi="Times New Roman" w:eastAsia="宋体" w:cs="Times New Roman"/>
          <w:sz w:val="28"/>
          <w:szCs w:val="28"/>
        </w:rPr>
      </w:pPr>
    </w:p>
    <w:p w14:paraId="719B61FC">
      <w:pPr>
        <w:keepNext/>
        <w:keepLines/>
        <w:widowControl/>
        <w:tabs>
          <w:tab w:val="left" w:pos="720"/>
        </w:tabs>
        <w:spacing w:before="120" w:after="120" w:line="400" w:lineRule="exact"/>
        <w:ind w:left="720" w:hanging="720"/>
        <w:jc w:val="center"/>
        <w:outlineLvl w:val="2"/>
        <w:rPr>
          <w:rFonts w:ascii="Times New Roman" w:hAnsi="Times New Roman" w:eastAsia="宋体" w:cs="Times New Roman"/>
          <w:kern w:val="0"/>
          <w:sz w:val="32"/>
          <w:szCs w:val="20"/>
        </w:rPr>
      </w:pPr>
      <w:r>
        <w:rPr>
          <w:rFonts w:hint="eastAsia" w:ascii="Times New Roman" w:hAnsi="Times New Roman" w:eastAsia="宋体" w:cs="Times New Roman"/>
          <w:kern w:val="0"/>
          <w:sz w:val="32"/>
          <w:szCs w:val="20"/>
        </w:rPr>
        <w:t>五、施工组织设计</w:t>
      </w:r>
    </w:p>
    <w:p w14:paraId="4AF3D92C">
      <w:pPr>
        <w:spacing w:line="400" w:lineRule="exact"/>
        <w:rPr>
          <w:rFonts w:ascii="宋体" w:hAnsi="宋体" w:eastAsia="宋体" w:cs="Arial Unicode MS"/>
          <w:sz w:val="24"/>
          <w:szCs w:val="24"/>
        </w:rPr>
      </w:pPr>
      <w:r>
        <w:rPr>
          <w:rFonts w:hint="eastAsia" w:ascii="宋体" w:hAnsi="宋体" w:eastAsia="宋体" w:cs="Arial Unicode MS"/>
          <w:sz w:val="24"/>
          <w:szCs w:val="24"/>
        </w:rPr>
        <w:t>1.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本项目如有“危大工程清单”，则应包含对危大工程清单中的分部分项工程采取的安全措施）、工程进度、技术组织措施，同时应对关键工序、复杂环节重点提出相应技术措施，如冬、雨季施工技术、地下管线及其他地上地下设施的保护加固措施等。</w:t>
      </w:r>
    </w:p>
    <w:p w14:paraId="68E08C3B">
      <w:pPr>
        <w:spacing w:line="400" w:lineRule="exact"/>
        <w:rPr>
          <w:rFonts w:ascii="宋体" w:hAnsi="宋体" w:eastAsia="宋体" w:cs="Arial Unicode MS"/>
          <w:sz w:val="24"/>
          <w:szCs w:val="24"/>
        </w:rPr>
      </w:pPr>
      <w:r>
        <w:rPr>
          <w:rFonts w:hint="eastAsia" w:ascii="宋体" w:hAnsi="宋体" w:eastAsia="宋体" w:cs="Arial Unicode MS"/>
          <w:sz w:val="24"/>
          <w:szCs w:val="24"/>
        </w:rPr>
        <w:t>2.施工组织设计除采用文字表述外可附下列图表，图表及格式要求附后。</w:t>
      </w:r>
    </w:p>
    <w:p w14:paraId="281980BE">
      <w:pPr>
        <w:spacing w:line="400" w:lineRule="exact"/>
        <w:rPr>
          <w:rFonts w:ascii="宋体" w:hAnsi="宋体" w:eastAsia="宋体" w:cs="Arial Unicode MS"/>
          <w:sz w:val="24"/>
          <w:szCs w:val="24"/>
        </w:rPr>
      </w:pPr>
      <w:r>
        <w:rPr>
          <w:rFonts w:hint="eastAsia" w:ascii="宋体" w:hAnsi="宋体" w:eastAsia="宋体" w:cs="Arial Unicode MS"/>
          <w:sz w:val="24"/>
          <w:szCs w:val="24"/>
        </w:rPr>
        <w:t>附表一   拟投入本标段的主要施工设备表</w:t>
      </w:r>
    </w:p>
    <w:p w14:paraId="139AD740">
      <w:pPr>
        <w:spacing w:line="400" w:lineRule="exact"/>
        <w:rPr>
          <w:rFonts w:ascii="宋体" w:hAnsi="宋体" w:eastAsia="宋体" w:cs="Arial Unicode MS"/>
          <w:sz w:val="24"/>
          <w:szCs w:val="24"/>
        </w:rPr>
      </w:pPr>
      <w:r>
        <w:rPr>
          <w:rFonts w:hint="eastAsia" w:ascii="宋体" w:hAnsi="宋体" w:eastAsia="宋体" w:cs="Arial Unicode MS"/>
          <w:sz w:val="24"/>
          <w:szCs w:val="24"/>
        </w:rPr>
        <w:t>附表二   拟配备本标段的试验和检测仪器设备表</w:t>
      </w:r>
    </w:p>
    <w:p w14:paraId="60EAB394">
      <w:pPr>
        <w:spacing w:line="400" w:lineRule="exact"/>
        <w:rPr>
          <w:rFonts w:ascii="宋体" w:hAnsi="宋体" w:eastAsia="宋体" w:cs="Arial Unicode MS"/>
          <w:sz w:val="24"/>
          <w:szCs w:val="24"/>
        </w:rPr>
      </w:pPr>
      <w:r>
        <w:rPr>
          <w:rFonts w:hint="eastAsia" w:ascii="宋体" w:hAnsi="宋体" w:eastAsia="宋体" w:cs="Arial Unicode MS"/>
          <w:sz w:val="24"/>
          <w:szCs w:val="24"/>
        </w:rPr>
        <w:t>附表三   劳动力计划表</w:t>
      </w:r>
    </w:p>
    <w:p w14:paraId="7A2B1ACF">
      <w:pPr>
        <w:spacing w:line="400" w:lineRule="exact"/>
        <w:rPr>
          <w:rFonts w:ascii="宋体" w:hAnsi="宋体" w:eastAsia="宋体" w:cs="Arial Unicode MS"/>
          <w:sz w:val="24"/>
          <w:szCs w:val="24"/>
        </w:rPr>
      </w:pPr>
      <w:r>
        <w:rPr>
          <w:rFonts w:hint="eastAsia" w:ascii="宋体" w:hAnsi="宋体" w:eastAsia="宋体" w:cs="Arial Unicode MS"/>
          <w:sz w:val="24"/>
          <w:szCs w:val="24"/>
        </w:rPr>
        <w:t>附表四   计划开、竣工日期和施工进度网络图（或横道图）</w:t>
      </w:r>
    </w:p>
    <w:p w14:paraId="3D44A8DF">
      <w:pPr>
        <w:spacing w:line="400" w:lineRule="exact"/>
        <w:rPr>
          <w:rFonts w:ascii="宋体" w:hAnsi="宋体" w:eastAsia="宋体" w:cs="Arial Unicode MS"/>
          <w:sz w:val="24"/>
          <w:szCs w:val="24"/>
        </w:rPr>
      </w:pPr>
      <w:r>
        <w:rPr>
          <w:rFonts w:hint="eastAsia" w:ascii="宋体" w:hAnsi="宋体" w:eastAsia="宋体" w:cs="Arial Unicode MS"/>
          <w:sz w:val="24"/>
          <w:szCs w:val="24"/>
        </w:rPr>
        <w:t>附表五   施工总平面图</w:t>
      </w:r>
    </w:p>
    <w:p w14:paraId="5DE3F2B2">
      <w:pPr>
        <w:spacing w:line="400" w:lineRule="exact"/>
        <w:rPr>
          <w:rFonts w:ascii="宋体" w:hAnsi="宋体" w:eastAsia="宋体" w:cs="Arial Unicode MS"/>
          <w:sz w:val="24"/>
          <w:szCs w:val="24"/>
        </w:rPr>
      </w:pPr>
      <w:r>
        <w:rPr>
          <w:rFonts w:hint="eastAsia" w:ascii="宋体" w:hAnsi="宋体" w:eastAsia="宋体" w:cs="Arial Unicode MS"/>
          <w:sz w:val="24"/>
          <w:szCs w:val="24"/>
        </w:rPr>
        <w:t>附表六   临时用地表</w:t>
      </w:r>
    </w:p>
    <w:p w14:paraId="32DCA8BB">
      <w:pPr>
        <w:spacing w:line="400" w:lineRule="exact"/>
        <w:rPr>
          <w:rFonts w:ascii="宋体" w:hAnsi="宋体" w:eastAsia="宋体" w:cs="Arial Unicode MS"/>
          <w:sz w:val="24"/>
          <w:szCs w:val="24"/>
        </w:rPr>
      </w:pPr>
      <w:r>
        <w:rPr>
          <w:rFonts w:hint="eastAsia" w:ascii="宋体" w:hAnsi="宋体" w:eastAsia="宋体" w:cs="Arial Unicode MS"/>
          <w:sz w:val="24"/>
          <w:szCs w:val="24"/>
        </w:rPr>
        <w:t>附表一：拟投入本标段的主要施工设备表</w:t>
      </w:r>
    </w:p>
    <w:tbl>
      <w:tblPr>
        <w:tblStyle w:val="31"/>
        <w:tblW w:w="8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98"/>
        <w:gridCol w:w="756"/>
        <w:gridCol w:w="826"/>
        <w:gridCol w:w="770"/>
        <w:gridCol w:w="756"/>
        <w:gridCol w:w="1266"/>
        <w:gridCol w:w="900"/>
        <w:gridCol w:w="983"/>
        <w:gridCol w:w="1163"/>
      </w:tblGrid>
      <w:tr w14:paraId="4D42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vAlign w:val="center"/>
          </w:tcPr>
          <w:p w14:paraId="6CE2EF59">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序号</w:t>
            </w:r>
          </w:p>
        </w:tc>
        <w:tc>
          <w:tcPr>
            <w:tcW w:w="798" w:type="dxa"/>
            <w:tcBorders>
              <w:top w:val="single" w:color="auto" w:sz="4" w:space="0"/>
              <w:left w:val="single" w:color="auto" w:sz="4" w:space="0"/>
              <w:bottom w:val="single" w:color="auto" w:sz="4" w:space="0"/>
              <w:right w:val="single" w:color="auto" w:sz="4" w:space="0"/>
            </w:tcBorders>
            <w:vAlign w:val="center"/>
          </w:tcPr>
          <w:p w14:paraId="43992DDC">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设备名称</w:t>
            </w:r>
          </w:p>
        </w:tc>
        <w:tc>
          <w:tcPr>
            <w:tcW w:w="756" w:type="dxa"/>
            <w:tcBorders>
              <w:top w:val="single" w:color="auto" w:sz="4" w:space="0"/>
              <w:left w:val="single" w:color="auto" w:sz="4" w:space="0"/>
              <w:bottom w:val="single" w:color="auto" w:sz="4" w:space="0"/>
              <w:right w:val="single" w:color="auto" w:sz="4" w:space="0"/>
            </w:tcBorders>
            <w:vAlign w:val="center"/>
          </w:tcPr>
          <w:p w14:paraId="39EF1CF0">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型号规格</w:t>
            </w:r>
          </w:p>
        </w:tc>
        <w:tc>
          <w:tcPr>
            <w:tcW w:w="826" w:type="dxa"/>
            <w:tcBorders>
              <w:top w:val="single" w:color="auto" w:sz="4" w:space="0"/>
              <w:left w:val="single" w:color="auto" w:sz="4" w:space="0"/>
              <w:bottom w:val="single" w:color="auto" w:sz="4" w:space="0"/>
              <w:right w:val="single" w:color="auto" w:sz="4" w:space="0"/>
            </w:tcBorders>
            <w:vAlign w:val="center"/>
          </w:tcPr>
          <w:p w14:paraId="29C77327">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数量</w:t>
            </w:r>
          </w:p>
        </w:tc>
        <w:tc>
          <w:tcPr>
            <w:tcW w:w="770" w:type="dxa"/>
            <w:tcBorders>
              <w:top w:val="single" w:color="auto" w:sz="4" w:space="0"/>
              <w:left w:val="single" w:color="auto" w:sz="4" w:space="0"/>
              <w:bottom w:val="single" w:color="auto" w:sz="4" w:space="0"/>
              <w:right w:val="single" w:color="auto" w:sz="4" w:space="0"/>
            </w:tcBorders>
            <w:vAlign w:val="center"/>
          </w:tcPr>
          <w:p w14:paraId="48020ECD">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国别产地</w:t>
            </w:r>
          </w:p>
        </w:tc>
        <w:tc>
          <w:tcPr>
            <w:tcW w:w="756" w:type="dxa"/>
            <w:tcBorders>
              <w:top w:val="single" w:color="auto" w:sz="4" w:space="0"/>
              <w:left w:val="single" w:color="auto" w:sz="4" w:space="0"/>
              <w:bottom w:val="single" w:color="auto" w:sz="4" w:space="0"/>
              <w:right w:val="single" w:color="auto" w:sz="4" w:space="0"/>
            </w:tcBorders>
            <w:vAlign w:val="center"/>
          </w:tcPr>
          <w:p w14:paraId="42CF67EB">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制造年份</w:t>
            </w:r>
          </w:p>
        </w:tc>
        <w:tc>
          <w:tcPr>
            <w:tcW w:w="1266" w:type="dxa"/>
            <w:tcBorders>
              <w:top w:val="single" w:color="auto" w:sz="4" w:space="0"/>
              <w:left w:val="single" w:color="auto" w:sz="4" w:space="0"/>
              <w:bottom w:val="single" w:color="auto" w:sz="4" w:space="0"/>
              <w:right w:val="single" w:color="auto" w:sz="4" w:space="0"/>
            </w:tcBorders>
            <w:vAlign w:val="center"/>
          </w:tcPr>
          <w:p w14:paraId="7E611961">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额定功率（kw）</w:t>
            </w:r>
          </w:p>
        </w:tc>
        <w:tc>
          <w:tcPr>
            <w:tcW w:w="900" w:type="dxa"/>
            <w:tcBorders>
              <w:top w:val="single" w:color="auto" w:sz="4" w:space="0"/>
              <w:left w:val="single" w:color="auto" w:sz="4" w:space="0"/>
              <w:bottom w:val="single" w:color="auto" w:sz="4" w:space="0"/>
              <w:right w:val="single" w:color="auto" w:sz="4" w:space="0"/>
            </w:tcBorders>
            <w:vAlign w:val="center"/>
          </w:tcPr>
          <w:p w14:paraId="49429CCA">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生产能力</w:t>
            </w:r>
          </w:p>
        </w:tc>
        <w:tc>
          <w:tcPr>
            <w:tcW w:w="983" w:type="dxa"/>
            <w:tcBorders>
              <w:top w:val="single" w:color="auto" w:sz="4" w:space="0"/>
              <w:left w:val="single" w:color="auto" w:sz="4" w:space="0"/>
              <w:bottom w:val="single" w:color="auto" w:sz="4" w:space="0"/>
              <w:right w:val="single" w:color="auto" w:sz="4" w:space="0"/>
            </w:tcBorders>
            <w:vAlign w:val="center"/>
          </w:tcPr>
          <w:p w14:paraId="6EA422D3">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用于施工部位</w:t>
            </w:r>
          </w:p>
        </w:tc>
        <w:tc>
          <w:tcPr>
            <w:tcW w:w="1163" w:type="dxa"/>
            <w:tcBorders>
              <w:top w:val="single" w:color="auto" w:sz="4" w:space="0"/>
              <w:left w:val="single" w:color="auto" w:sz="4" w:space="0"/>
              <w:bottom w:val="single" w:color="auto" w:sz="4" w:space="0"/>
              <w:right w:val="single" w:color="auto" w:sz="4" w:space="0"/>
            </w:tcBorders>
            <w:vAlign w:val="center"/>
          </w:tcPr>
          <w:p w14:paraId="43CBDDF9">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备注</w:t>
            </w:r>
          </w:p>
        </w:tc>
      </w:tr>
      <w:tr w14:paraId="1692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tcPr>
          <w:p w14:paraId="183E8AF3">
            <w:pPr>
              <w:spacing w:line="360" w:lineRule="auto"/>
              <w:rPr>
                <w:rFonts w:ascii="宋体" w:hAnsi="宋体" w:eastAsia="宋体" w:cs="Arial Unicode MS"/>
                <w:sz w:val="24"/>
                <w:szCs w:val="24"/>
              </w:rPr>
            </w:pPr>
          </w:p>
        </w:tc>
        <w:tc>
          <w:tcPr>
            <w:tcW w:w="798" w:type="dxa"/>
            <w:tcBorders>
              <w:top w:val="single" w:color="auto" w:sz="4" w:space="0"/>
              <w:left w:val="single" w:color="auto" w:sz="4" w:space="0"/>
              <w:bottom w:val="single" w:color="auto" w:sz="4" w:space="0"/>
              <w:right w:val="single" w:color="auto" w:sz="4" w:space="0"/>
            </w:tcBorders>
          </w:tcPr>
          <w:p w14:paraId="426730DC">
            <w:pPr>
              <w:spacing w:line="360" w:lineRule="auto"/>
              <w:rPr>
                <w:rFonts w:ascii="宋体" w:hAnsi="宋体" w:eastAsia="宋体" w:cs="Arial Unicode MS"/>
                <w:sz w:val="24"/>
                <w:szCs w:val="24"/>
              </w:rPr>
            </w:pPr>
          </w:p>
        </w:tc>
        <w:tc>
          <w:tcPr>
            <w:tcW w:w="756" w:type="dxa"/>
            <w:tcBorders>
              <w:top w:val="single" w:color="auto" w:sz="4" w:space="0"/>
              <w:left w:val="single" w:color="auto" w:sz="4" w:space="0"/>
              <w:bottom w:val="single" w:color="auto" w:sz="4" w:space="0"/>
              <w:right w:val="single" w:color="auto" w:sz="4" w:space="0"/>
            </w:tcBorders>
          </w:tcPr>
          <w:p w14:paraId="2599ADDA">
            <w:pPr>
              <w:spacing w:line="360" w:lineRule="auto"/>
              <w:rPr>
                <w:rFonts w:ascii="宋体" w:hAnsi="宋体" w:eastAsia="宋体" w:cs="Arial Unicode MS"/>
                <w:sz w:val="24"/>
                <w:szCs w:val="24"/>
              </w:rPr>
            </w:pPr>
          </w:p>
        </w:tc>
        <w:tc>
          <w:tcPr>
            <w:tcW w:w="826" w:type="dxa"/>
            <w:tcBorders>
              <w:top w:val="single" w:color="auto" w:sz="4" w:space="0"/>
              <w:left w:val="single" w:color="auto" w:sz="4" w:space="0"/>
              <w:bottom w:val="single" w:color="auto" w:sz="4" w:space="0"/>
              <w:right w:val="single" w:color="auto" w:sz="4" w:space="0"/>
            </w:tcBorders>
          </w:tcPr>
          <w:p w14:paraId="7FA8FA4D">
            <w:pPr>
              <w:spacing w:line="360" w:lineRule="auto"/>
              <w:rPr>
                <w:rFonts w:ascii="宋体" w:hAnsi="宋体" w:eastAsia="宋体" w:cs="Arial Unicode MS"/>
                <w:sz w:val="24"/>
                <w:szCs w:val="24"/>
              </w:rPr>
            </w:pPr>
          </w:p>
        </w:tc>
        <w:tc>
          <w:tcPr>
            <w:tcW w:w="770" w:type="dxa"/>
            <w:tcBorders>
              <w:top w:val="single" w:color="auto" w:sz="4" w:space="0"/>
              <w:left w:val="single" w:color="auto" w:sz="4" w:space="0"/>
              <w:bottom w:val="single" w:color="auto" w:sz="4" w:space="0"/>
              <w:right w:val="single" w:color="auto" w:sz="4" w:space="0"/>
            </w:tcBorders>
          </w:tcPr>
          <w:p w14:paraId="03030FE8">
            <w:pPr>
              <w:spacing w:line="360" w:lineRule="auto"/>
              <w:rPr>
                <w:rFonts w:ascii="宋体" w:hAnsi="宋体" w:eastAsia="宋体" w:cs="Arial Unicode MS"/>
                <w:sz w:val="24"/>
                <w:szCs w:val="24"/>
              </w:rPr>
            </w:pPr>
          </w:p>
        </w:tc>
        <w:tc>
          <w:tcPr>
            <w:tcW w:w="756" w:type="dxa"/>
            <w:tcBorders>
              <w:top w:val="single" w:color="auto" w:sz="4" w:space="0"/>
              <w:left w:val="single" w:color="auto" w:sz="4" w:space="0"/>
              <w:bottom w:val="single" w:color="auto" w:sz="4" w:space="0"/>
              <w:right w:val="single" w:color="auto" w:sz="4" w:space="0"/>
            </w:tcBorders>
          </w:tcPr>
          <w:p w14:paraId="3594EB4B">
            <w:pPr>
              <w:spacing w:line="360" w:lineRule="auto"/>
              <w:rPr>
                <w:rFonts w:ascii="宋体" w:hAnsi="宋体" w:eastAsia="宋体" w:cs="Arial Unicode MS"/>
                <w:sz w:val="24"/>
                <w:szCs w:val="24"/>
              </w:rPr>
            </w:pPr>
          </w:p>
        </w:tc>
        <w:tc>
          <w:tcPr>
            <w:tcW w:w="1266" w:type="dxa"/>
            <w:tcBorders>
              <w:top w:val="single" w:color="auto" w:sz="4" w:space="0"/>
              <w:left w:val="single" w:color="auto" w:sz="4" w:space="0"/>
              <w:bottom w:val="single" w:color="auto" w:sz="4" w:space="0"/>
              <w:right w:val="single" w:color="auto" w:sz="4" w:space="0"/>
            </w:tcBorders>
          </w:tcPr>
          <w:p w14:paraId="78A525DA">
            <w:pPr>
              <w:spacing w:line="360" w:lineRule="auto"/>
              <w:rPr>
                <w:rFonts w:ascii="宋体" w:hAnsi="宋体" w:eastAsia="宋体" w:cs="Arial Unicode MS"/>
                <w:sz w:val="24"/>
                <w:szCs w:val="24"/>
              </w:rPr>
            </w:pPr>
          </w:p>
        </w:tc>
        <w:tc>
          <w:tcPr>
            <w:tcW w:w="900" w:type="dxa"/>
            <w:tcBorders>
              <w:top w:val="single" w:color="auto" w:sz="4" w:space="0"/>
              <w:left w:val="single" w:color="auto" w:sz="4" w:space="0"/>
              <w:bottom w:val="single" w:color="auto" w:sz="4" w:space="0"/>
              <w:right w:val="single" w:color="auto" w:sz="4" w:space="0"/>
            </w:tcBorders>
          </w:tcPr>
          <w:p w14:paraId="7A523EFA">
            <w:pPr>
              <w:spacing w:line="360" w:lineRule="auto"/>
              <w:rPr>
                <w:rFonts w:ascii="宋体" w:hAnsi="宋体" w:eastAsia="宋体" w:cs="Arial Unicode MS"/>
                <w:sz w:val="24"/>
                <w:szCs w:val="24"/>
              </w:rPr>
            </w:pPr>
          </w:p>
        </w:tc>
        <w:tc>
          <w:tcPr>
            <w:tcW w:w="983" w:type="dxa"/>
            <w:tcBorders>
              <w:top w:val="single" w:color="auto" w:sz="4" w:space="0"/>
              <w:left w:val="single" w:color="auto" w:sz="4" w:space="0"/>
              <w:bottom w:val="single" w:color="auto" w:sz="4" w:space="0"/>
              <w:right w:val="single" w:color="auto" w:sz="4" w:space="0"/>
            </w:tcBorders>
          </w:tcPr>
          <w:p w14:paraId="423B94EB">
            <w:pPr>
              <w:spacing w:line="360" w:lineRule="auto"/>
              <w:rPr>
                <w:rFonts w:ascii="宋体" w:hAnsi="宋体" w:eastAsia="宋体" w:cs="Arial Unicode MS"/>
                <w:sz w:val="24"/>
                <w:szCs w:val="24"/>
              </w:rPr>
            </w:pPr>
          </w:p>
        </w:tc>
        <w:tc>
          <w:tcPr>
            <w:tcW w:w="1163" w:type="dxa"/>
            <w:tcBorders>
              <w:top w:val="single" w:color="auto" w:sz="4" w:space="0"/>
              <w:left w:val="single" w:color="auto" w:sz="4" w:space="0"/>
              <w:bottom w:val="single" w:color="auto" w:sz="4" w:space="0"/>
              <w:right w:val="single" w:color="auto" w:sz="4" w:space="0"/>
            </w:tcBorders>
          </w:tcPr>
          <w:p w14:paraId="7A71943F">
            <w:pPr>
              <w:spacing w:line="360" w:lineRule="auto"/>
              <w:rPr>
                <w:rFonts w:ascii="宋体" w:hAnsi="宋体" w:eastAsia="宋体" w:cs="Arial Unicode MS"/>
                <w:sz w:val="24"/>
                <w:szCs w:val="24"/>
              </w:rPr>
            </w:pPr>
          </w:p>
        </w:tc>
      </w:tr>
      <w:tr w14:paraId="13C6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tcPr>
          <w:p w14:paraId="6AEDB125">
            <w:pPr>
              <w:spacing w:line="360" w:lineRule="auto"/>
              <w:rPr>
                <w:rFonts w:ascii="宋体" w:hAnsi="宋体" w:eastAsia="宋体" w:cs="Arial Unicode MS"/>
                <w:sz w:val="24"/>
                <w:szCs w:val="24"/>
              </w:rPr>
            </w:pPr>
          </w:p>
        </w:tc>
        <w:tc>
          <w:tcPr>
            <w:tcW w:w="798" w:type="dxa"/>
            <w:tcBorders>
              <w:top w:val="single" w:color="auto" w:sz="4" w:space="0"/>
              <w:left w:val="single" w:color="auto" w:sz="4" w:space="0"/>
              <w:bottom w:val="single" w:color="auto" w:sz="4" w:space="0"/>
              <w:right w:val="single" w:color="auto" w:sz="4" w:space="0"/>
            </w:tcBorders>
          </w:tcPr>
          <w:p w14:paraId="1A2BFDC1">
            <w:pPr>
              <w:spacing w:line="360" w:lineRule="auto"/>
              <w:rPr>
                <w:rFonts w:ascii="宋体" w:hAnsi="宋体" w:eastAsia="宋体" w:cs="Arial Unicode MS"/>
                <w:sz w:val="24"/>
                <w:szCs w:val="24"/>
              </w:rPr>
            </w:pPr>
          </w:p>
        </w:tc>
        <w:tc>
          <w:tcPr>
            <w:tcW w:w="756" w:type="dxa"/>
            <w:tcBorders>
              <w:top w:val="single" w:color="auto" w:sz="4" w:space="0"/>
              <w:left w:val="single" w:color="auto" w:sz="4" w:space="0"/>
              <w:bottom w:val="single" w:color="auto" w:sz="4" w:space="0"/>
              <w:right w:val="single" w:color="auto" w:sz="4" w:space="0"/>
            </w:tcBorders>
          </w:tcPr>
          <w:p w14:paraId="3BD01DDC">
            <w:pPr>
              <w:spacing w:line="360" w:lineRule="auto"/>
              <w:rPr>
                <w:rFonts w:ascii="宋体" w:hAnsi="宋体" w:eastAsia="宋体" w:cs="Arial Unicode MS"/>
                <w:sz w:val="24"/>
                <w:szCs w:val="24"/>
              </w:rPr>
            </w:pPr>
          </w:p>
        </w:tc>
        <w:tc>
          <w:tcPr>
            <w:tcW w:w="826" w:type="dxa"/>
            <w:tcBorders>
              <w:top w:val="single" w:color="auto" w:sz="4" w:space="0"/>
              <w:left w:val="single" w:color="auto" w:sz="4" w:space="0"/>
              <w:bottom w:val="single" w:color="auto" w:sz="4" w:space="0"/>
              <w:right w:val="single" w:color="auto" w:sz="4" w:space="0"/>
            </w:tcBorders>
          </w:tcPr>
          <w:p w14:paraId="2685EEFB">
            <w:pPr>
              <w:spacing w:line="360" w:lineRule="auto"/>
              <w:rPr>
                <w:rFonts w:ascii="宋体" w:hAnsi="宋体" w:eastAsia="宋体" w:cs="Arial Unicode MS"/>
                <w:sz w:val="24"/>
                <w:szCs w:val="24"/>
              </w:rPr>
            </w:pPr>
          </w:p>
        </w:tc>
        <w:tc>
          <w:tcPr>
            <w:tcW w:w="770" w:type="dxa"/>
            <w:tcBorders>
              <w:top w:val="single" w:color="auto" w:sz="4" w:space="0"/>
              <w:left w:val="single" w:color="auto" w:sz="4" w:space="0"/>
              <w:bottom w:val="single" w:color="auto" w:sz="4" w:space="0"/>
              <w:right w:val="single" w:color="auto" w:sz="4" w:space="0"/>
            </w:tcBorders>
          </w:tcPr>
          <w:p w14:paraId="147B448E">
            <w:pPr>
              <w:spacing w:line="360" w:lineRule="auto"/>
              <w:rPr>
                <w:rFonts w:ascii="宋体" w:hAnsi="宋体" w:eastAsia="宋体" w:cs="Arial Unicode MS"/>
                <w:sz w:val="24"/>
                <w:szCs w:val="24"/>
              </w:rPr>
            </w:pPr>
          </w:p>
        </w:tc>
        <w:tc>
          <w:tcPr>
            <w:tcW w:w="756" w:type="dxa"/>
            <w:tcBorders>
              <w:top w:val="single" w:color="auto" w:sz="4" w:space="0"/>
              <w:left w:val="single" w:color="auto" w:sz="4" w:space="0"/>
              <w:bottom w:val="single" w:color="auto" w:sz="4" w:space="0"/>
              <w:right w:val="single" w:color="auto" w:sz="4" w:space="0"/>
            </w:tcBorders>
          </w:tcPr>
          <w:p w14:paraId="5972D347">
            <w:pPr>
              <w:spacing w:line="360" w:lineRule="auto"/>
              <w:rPr>
                <w:rFonts w:ascii="宋体" w:hAnsi="宋体" w:eastAsia="宋体" w:cs="Arial Unicode MS"/>
                <w:sz w:val="24"/>
                <w:szCs w:val="24"/>
              </w:rPr>
            </w:pPr>
          </w:p>
        </w:tc>
        <w:tc>
          <w:tcPr>
            <w:tcW w:w="1266" w:type="dxa"/>
            <w:tcBorders>
              <w:top w:val="single" w:color="auto" w:sz="4" w:space="0"/>
              <w:left w:val="single" w:color="auto" w:sz="4" w:space="0"/>
              <w:bottom w:val="single" w:color="auto" w:sz="4" w:space="0"/>
              <w:right w:val="single" w:color="auto" w:sz="4" w:space="0"/>
            </w:tcBorders>
          </w:tcPr>
          <w:p w14:paraId="5FAA10BE">
            <w:pPr>
              <w:spacing w:line="360" w:lineRule="auto"/>
              <w:rPr>
                <w:rFonts w:ascii="宋体" w:hAnsi="宋体" w:eastAsia="宋体" w:cs="Arial Unicode MS"/>
                <w:sz w:val="24"/>
                <w:szCs w:val="24"/>
              </w:rPr>
            </w:pPr>
          </w:p>
        </w:tc>
        <w:tc>
          <w:tcPr>
            <w:tcW w:w="900" w:type="dxa"/>
            <w:tcBorders>
              <w:top w:val="single" w:color="auto" w:sz="4" w:space="0"/>
              <w:left w:val="single" w:color="auto" w:sz="4" w:space="0"/>
              <w:bottom w:val="single" w:color="auto" w:sz="4" w:space="0"/>
              <w:right w:val="single" w:color="auto" w:sz="4" w:space="0"/>
            </w:tcBorders>
          </w:tcPr>
          <w:p w14:paraId="45932B3B">
            <w:pPr>
              <w:spacing w:line="360" w:lineRule="auto"/>
              <w:rPr>
                <w:rFonts w:ascii="宋体" w:hAnsi="宋体" w:eastAsia="宋体" w:cs="Arial Unicode MS"/>
                <w:sz w:val="24"/>
                <w:szCs w:val="24"/>
              </w:rPr>
            </w:pPr>
          </w:p>
        </w:tc>
        <w:tc>
          <w:tcPr>
            <w:tcW w:w="983" w:type="dxa"/>
            <w:tcBorders>
              <w:top w:val="single" w:color="auto" w:sz="4" w:space="0"/>
              <w:left w:val="single" w:color="auto" w:sz="4" w:space="0"/>
              <w:bottom w:val="single" w:color="auto" w:sz="4" w:space="0"/>
              <w:right w:val="single" w:color="auto" w:sz="4" w:space="0"/>
            </w:tcBorders>
          </w:tcPr>
          <w:p w14:paraId="24DA5B14">
            <w:pPr>
              <w:spacing w:line="360" w:lineRule="auto"/>
              <w:rPr>
                <w:rFonts w:ascii="宋体" w:hAnsi="宋体" w:eastAsia="宋体" w:cs="Arial Unicode MS"/>
                <w:sz w:val="24"/>
                <w:szCs w:val="24"/>
              </w:rPr>
            </w:pPr>
          </w:p>
        </w:tc>
        <w:tc>
          <w:tcPr>
            <w:tcW w:w="1163" w:type="dxa"/>
            <w:tcBorders>
              <w:top w:val="single" w:color="auto" w:sz="4" w:space="0"/>
              <w:left w:val="single" w:color="auto" w:sz="4" w:space="0"/>
              <w:bottom w:val="single" w:color="auto" w:sz="4" w:space="0"/>
              <w:right w:val="single" w:color="auto" w:sz="4" w:space="0"/>
            </w:tcBorders>
          </w:tcPr>
          <w:p w14:paraId="39CB5DDB">
            <w:pPr>
              <w:spacing w:line="360" w:lineRule="auto"/>
              <w:rPr>
                <w:rFonts w:ascii="宋体" w:hAnsi="宋体" w:eastAsia="宋体" w:cs="Arial Unicode MS"/>
                <w:sz w:val="24"/>
                <w:szCs w:val="24"/>
              </w:rPr>
            </w:pPr>
          </w:p>
        </w:tc>
      </w:tr>
      <w:tr w14:paraId="4AE2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tcPr>
          <w:p w14:paraId="0F86FDDF">
            <w:pPr>
              <w:spacing w:line="360" w:lineRule="auto"/>
              <w:rPr>
                <w:rFonts w:ascii="宋体" w:hAnsi="宋体" w:eastAsia="宋体" w:cs="Arial Unicode MS"/>
                <w:sz w:val="24"/>
                <w:szCs w:val="24"/>
              </w:rPr>
            </w:pPr>
          </w:p>
        </w:tc>
        <w:tc>
          <w:tcPr>
            <w:tcW w:w="798" w:type="dxa"/>
            <w:tcBorders>
              <w:top w:val="single" w:color="auto" w:sz="4" w:space="0"/>
              <w:left w:val="single" w:color="auto" w:sz="4" w:space="0"/>
              <w:bottom w:val="single" w:color="auto" w:sz="4" w:space="0"/>
              <w:right w:val="single" w:color="auto" w:sz="4" w:space="0"/>
            </w:tcBorders>
          </w:tcPr>
          <w:p w14:paraId="470C6705">
            <w:pPr>
              <w:spacing w:line="360" w:lineRule="auto"/>
              <w:rPr>
                <w:rFonts w:ascii="宋体" w:hAnsi="宋体" w:eastAsia="宋体" w:cs="Arial Unicode MS"/>
                <w:sz w:val="24"/>
                <w:szCs w:val="24"/>
              </w:rPr>
            </w:pPr>
          </w:p>
        </w:tc>
        <w:tc>
          <w:tcPr>
            <w:tcW w:w="756" w:type="dxa"/>
            <w:tcBorders>
              <w:top w:val="single" w:color="auto" w:sz="4" w:space="0"/>
              <w:left w:val="single" w:color="auto" w:sz="4" w:space="0"/>
              <w:bottom w:val="single" w:color="auto" w:sz="4" w:space="0"/>
              <w:right w:val="single" w:color="auto" w:sz="4" w:space="0"/>
            </w:tcBorders>
          </w:tcPr>
          <w:p w14:paraId="7FDF6FA7">
            <w:pPr>
              <w:spacing w:line="360" w:lineRule="auto"/>
              <w:rPr>
                <w:rFonts w:ascii="宋体" w:hAnsi="宋体" w:eastAsia="宋体" w:cs="Arial Unicode MS"/>
                <w:sz w:val="24"/>
                <w:szCs w:val="24"/>
              </w:rPr>
            </w:pPr>
          </w:p>
        </w:tc>
        <w:tc>
          <w:tcPr>
            <w:tcW w:w="826" w:type="dxa"/>
            <w:tcBorders>
              <w:top w:val="single" w:color="auto" w:sz="4" w:space="0"/>
              <w:left w:val="single" w:color="auto" w:sz="4" w:space="0"/>
              <w:bottom w:val="single" w:color="auto" w:sz="4" w:space="0"/>
              <w:right w:val="single" w:color="auto" w:sz="4" w:space="0"/>
            </w:tcBorders>
          </w:tcPr>
          <w:p w14:paraId="1D9E08EB">
            <w:pPr>
              <w:spacing w:line="360" w:lineRule="auto"/>
              <w:rPr>
                <w:rFonts w:ascii="宋体" w:hAnsi="宋体" w:eastAsia="宋体" w:cs="Arial Unicode MS"/>
                <w:sz w:val="24"/>
                <w:szCs w:val="24"/>
              </w:rPr>
            </w:pPr>
          </w:p>
        </w:tc>
        <w:tc>
          <w:tcPr>
            <w:tcW w:w="770" w:type="dxa"/>
            <w:tcBorders>
              <w:top w:val="single" w:color="auto" w:sz="4" w:space="0"/>
              <w:left w:val="single" w:color="auto" w:sz="4" w:space="0"/>
              <w:bottom w:val="single" w:color="auto" w:sz="4" w:space="0"/>
              <w:right w:val="single" w:color="auto" w:sz="4" w:space="0"/>
            </w:tcBorders>
          </w:tcPr>
          <w:p w14:paraId="528A20E7">
            <w:pPr>
              <w:spacing w:line="360" w:lineRule="auto"/>
              <w:rPr>
                <w:rFonts w:ascii="宋体" w:hAnsi="宋体" w:eastAsia="宋体" w:cs="Arial Unicode MS"/>
                <w:sz w:val="24"/>
                <w:szCs w:val="24"/>
              </w:rPr>
            </w:pPr>
          </w:p>
        </w:tc>
        <w:tc>
          <w:tcPr>
            <w:tcW w:w="756" w:type="dxa"/>
            <w:tcBorders>
              <w:top w:val="single" w:color="auto" w:sz="4" w:space="0"/>
              <w:left w:val="single" w:color="auto" w:sz="4" w:space="0"/>
              <w:bottom w:val="single" w:color="auto" w:sz="4" w:space="0"/>
              <w:right w:val="single" w:color="auto" w:sz="4" w:space="0"/>
            </w:tcBorders>
          </w:tcPr>
          <w:p w14:paraId="37438FEA">
            <w:pPr>
              <w:spacing w:line="360" w:lineRule="auto"/>
              <w:rPr>
                <w:rFonts w:ascii="宋体" w:hAnsi="宋体" w:eastAsia="宋体" w:cs="Arial Unicode MS"/>
                <w:sz w:val="24"/>
                <w:szCs w:val="24"/>
              </w:rPr>
            </w:pPr>
          </w:p>
        </w:tc>
        <w:tc>
          <w:tcPr>
            <w:tcW w:w="1266" w:type="dxa"/>
            <w:tcBorders>
              <w:top w:val="single" w:color="auto" w:sz="4" w:space="0"/>
              <w:left w:val="single" w:color="auto" w:sz="4" w:space="0"/>
              <w:bottom w:val="single" w:color="auto" w:sz="4" w:space="0"/>
              <w:right w:val="single" w:color="auto" w:sz="4" w:space="0"/>
            </w:tcBorders>
          </w:tcPr>
          <w:p w14:paraId="7054C213">
            <w:pPr>
              <w:spacing w:line="360" w:lineRule="auto"/>
              <w:rPr>
                <w:rFonts w:ascii="宋体" w:hAnsi="宋体" w:eastAsia="宋体" w:cs="Arial Unicode MS"/>
                <w:sz w:val="24"/>
                <w:szCs w:val="24"/>
              </w:rPr>
            </w:pPr>
          </w:p>
        </w:tc>
        <w:tc>
          <w:tcPr>
            <w:tcW w:w="900" w:type="dxa"/>
            <w:tcBorders>
              <w:top w:val="single" w:color="auto" w:sz="4" w:space="0"/>
              <w:left w:val="single" w:color="auto" w:sz="4" w:space="0"/>
              <w:bottom w:val="single" w:color="auto" w:sz="4" w:space="0"/>
              <w:right w:val="single" w:color="auto" w:sz="4" w:space="0"/>
            </w:tcBorders>
          </w:tcPr>
          <w:p w14:paraId="46946404">
            <w:pPr>
              <w:spacing w:line="360" w:lineRule="auto"/>
              <w:rPr>
                <w:rFonts w:ascii="宋体" w:hAnsi="宋体" w:eastAsia="宋体" w:cs="Arial Unicode MS"/>
                <w:sz w:val="24"/>
                <w:szCs w:val="24"/>
              </w:rPr>
            </w:pPr>
          </w:p>
        </w:tc>
        <w:tc>
          <w:tcPr>
            <w:tcW w:w="983" w:type="dxa"/>
            <w:tcBorders>
              <w:top w:val="single" w:color="auto" w:sz="4" w:space="0"/>
              <w:left w:val="single" w:color="auto" w:sz="4" w:space="0"/>
              <w:bottom w:val="single" w:color="auto" w:sz="4" w:space="0"/>
              <w:right w:val="single" w:color="auto" w:sz="4" w:space="0"/>
            </w:tcBorders>
          </w:tcPr>
          <w:p w14:paraId="567EB41F">
            <w:pPr>
              <w:spacing w:line="360" w:lineRule="auto"/>
              <w:rPr>
                <w:rFonts w:ascii="宋体" w:hAnsi="宋体" w:eastAsia="宋体" w:cs="Arial Unicode MS"/>
                <w:sz w:val="24"/>
                <w:szCs w:val="24"/>
              </w:rPr>
            </w:pPr>
          </w:p>
        </w:tc>
        <w:tc>
          <w:tcPr>
            <w:tcW w:w="1163" w:type="dxa"/>
            <w:tcBorders>
              <w:top w:val="single" w:color="auto" w:sz="4" w:space="0"/>
              <w:left w:val="single" w:color="auto" w:sz="4" w:space="0"/>
              <w:bottom w:val="single" w:color="auto" w:sz="4" w:space="0"/>
              <w:right w:val="single" w:color="auto" w:sz="4" w:space="0"/>
            </w:tcBorders>
          </w:tcPr>
          <w:p w14:paraId="3BE11BA7">
            <w:pPr>
              <w:spacing w:line="360" w:lineRule="auto"/>
              <w:rPr>
                <w:rFonts w:ascii="宋体" w:hAnsi="宋体" w:eastAsia="宋体" w:cs="Arial Unicode MS"/>
                <w:sz w:val="24"/>
                <w:szCs w:val="24"/>
              </w:rPr>
            </w:pPr>
          </w:p>
        </w:tc>
      </w:tr>
    </w:tbl>
    <w:p w14:paraId="75ED8ADC">
      <w:pPr>
        <w:spacing w:line="360" w:lineRule="auto"/>
        <w:rPr>
          <w:rFonts w:ascii="宋体" w:hAnsi="宋体" w:eastAsia="宋体" w:cs="Arial Unicode MS"/>
          <w:sz w:val="24"/>
          <w:szCs w:val="24"/>
        </w:rPr>
      </w:pPr>
      <w:r>
        <w:rPr>
          <w:rFonts w:hint="eastAsia" w:ascii="宋体" w:hAnsi="宋体" w:eastAsia="宋体" w:cs="Arial Unicode MS"/>
          <w:sz w:val="24"/>
          <w:szCs w:val="24"/>
        </w:rPr>
        <w:t>附表二：拟配备本标段的试验和检测仪器设备表</w:t>
      </w:r>
    </w:p>
    <w:tbl>
      <w:tblPr>
        <w:tblStyle w:val="31"/>
        <w:tblW w:w="8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029"/>
        <w:gridCol w:w="777"/>
        <w:gridCol w:w="700"/>
        <w:gridCol w:w="714"/>
        <w:gridCol w:w="868"/>
        <w:gridCol w:w="1021"/>
        <w:gridCol w:w="2254"/>
        <w:gridCol w:w="687"/>
      </w:tblGrid>
      <w:tr w14:paraId="56B3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4" w:space="0"/>
              <w:bottom w:val="single" w:color="auto" w:sz="4" w:space="0"/>
              <w:right w:val="single" w:color="auto" w:sz="4" w:space="0"/>
            </w:tcBorders>
            <w:vAlign w:val="center"/>
          </w:tcPr>
          <w:p w14:paraId="463E0776">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序号</w:t>
            </w:r>
          </w:p>
        </w:tc>
        <w:tc>
          <w:tcPr>
            <w:tcW w:w="1029" w:type="dxa"/>
            <w:tcBorders>
              <w:top w:val="single" w:color="auto" w:sz="4" w:space="0"/>
              <w:left w:val="single" w:color="auto" w:sz="4" w:space="0"/>
              <w:bottom w:val="single" w:color="auto" w:sz="4" w:space="0"/>
              <w:right w:val="single" w:color="auto" w:sz="4" w:space="0"/>
            </w:tcBorders>
            <w:vAlign w:val="center"/>
          </w:tcPr>
          <w:p w14:paraId="462AC09A">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仪器设备名称</w:t>
            </w:r>
          </w:p>
        </w:tc>
        <w:tc>
          <w:tcPr>
            <w:tcW w:w="777" w:type="dxa"/>
            <w:tcBorders>
              <w:top w:val="single" w:color="auto" w:sz="4" w:space="0"/>
              <w:left w:val="single" w:color="auto" w:sz="4" w:space="0"/>
              <w:bottom w:val="single" w:color="auto" w:sz="4" w:space="0"/>
              <w:right w:val="single" w:color="auto" w:sz="4" w:space="0"/>
            </w:tcBorders>
            <w:vAlign w:val="center"/>
          </w:tcPr>
          <w:p w14:paraId="2D67D9AA">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型号规格</w:t>
            </w:r>
          </w:p>
        </w:tc>
        <w:tc>
          <w:tcPr>
            <w:tcW w:w="700" w:type="dxa"/>
            <w:tcBorders>
              <w:top w:val="single" w:color="auto" w:sz="4" w:space="0"/>
              <w:left w:val="single" w:color="auto" w:sz="4" w:space="0"/>
              <w:bottom w:val="single" w:color="auto" w:sz="4" w:space="0"/>
              <w:right w:val="single" w:color="auto" w:sz="4" w:space="0"/>
            </w:tcBorders>
            <w:vAlign w:val="center"/>
          </w:tcPr>
          <w:p w14:paraId="48C76345">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数量</w:t>
            </w:r>
          </w:p>
        </w:tc>
        <w:tc>
          <w:tcPr>
            <w:tcW w:w="714" w:type="dxa"/>
            <w:tcBorders>
              <w:top w:val="single" w:color="auto" w:sz="4" w:space="0"/>
              <w:left w:val="single" w:color="auto" w:sz="4" w:space="0"/>
              <w:bottom w:val="single" w:color="auto" w:sz="4" w:space="0"/>
              <w:right w:val="single" w:color="auto" w:sz="4" w:space="0"/>
            </w:tcBorders>
            <w:vAlign w:val="center"/>
          </w:tcPr>
          <w:p w14:paraId="063D16F0">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国别产地</w:t>
            </w:r>
          </w:p>
        </w:tc>
        <w:tc>
          <w:tcPr>
            <w:tcW w:w="868" w:type="dxa"/>
            <w:tcBorders>
              <w:top w:val="single" w:color="auto" w:sz="4" w:space="0"/>
              <w:left w:val="single" w:color="auto" w:sz="4" w:space="0"/>
              <w:bottom w:val="single" w:color="auto" w:sz="4" w:space="0"/>
              <w:right w:val="single" w:color="auto" w:sz="4" w:space="0"/>
            </w:tcBorders>
            <w:vAlign w:val="center"/>
          </w:tcPr>
          <w:p w14:paraId="3837B0C9">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制造年份</w:t>
            </w:r>
          </w:p>
        </w:tc>
        <w:tc>
          <w:tcPr>
            <w:tcW w:w="1021" w:type="dxa"/>
            <w:tcBorders>
              <w:top w:val="single" w:color="auto" w:sz="4" w:space="0"/>
              <w:left w:val="single" w:color="auto" w:sz="4" w:space="0"/>
              <w:bottom w:val="single" w:color="auto" w:sz="4" w:space="0"/>
              <w:right w:val="single" w:color="auto" w:sz="4" w:space="0"/>
            </w:tcBorders>
            <w:vAlign w:val="center"/>
          </w:tcPr>
          <w:p w14:paraId="490211C2">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已使用台时数</w:t>
            </w:r>
          </w:p>
        </w:tc>
        <w:tc>
          <w:tcPr>
            <w:tcW w:w="2254" w:type="dxa"/>
            <w:tcBorders>
              <w:top w:val="single" w:color="auto" w:sz="4" w:space="0"/>
              <w:left w:val="single" w:color="auto" w:sz="4" w:space="0"/>
              <w:bottom w:val="single" w:color="auto" w:sz="4" w:space="0"/>
              <w:right w:val="single" w:color="auto" w:sz="4" w:space="0"/>
            </w:tcBorders>
            <w:vAlign w:val="center"/>
          </w:tcPr>
          <w:p w14:paraId="1A9B69FA">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用途</w:t>
            </w:r>
          </w:p>
        </w:tc>
        <w:tc>
          <w:tcPr>
            <w:tcW w:w="687" w:type="dxa"/>
            <w:tcBorders>
              <w:top w:val="single" w:color="auto" w:sz="4" w:space="0"/>
              <w:left w:val="single" w:color="auto" w:sz="4" w:space="0"/>
              <w:bottom w:val="single" w:color="auto" w:sz="4" w:space="0"/>
              <w:right w:val="single" w:color="auto" w:sz="4" w:space="0"/>
            </w:tcBorders>
            <w:vAlign w:val="center"/>
          </w:tcPr>
          <w:p w14:paraId="3C63E2C4">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备注</w:t>
            </w:r>
          </w:p>
        </w:tc>
      </w:tr>
      <w:tr w14:paraId="0E2C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4" w:space="0"/>
              <w:bottom w:val="single" w:color="auto" w:sz="4" w:space="0"/>
              <w:right w:val="single" w:color="auto" w:sz="4" w:space="0"/>
            </w:tcBorders>
          </w:tcPr>
          <w:p w14:paraId="60BDA7E5">
            <w:pPr>
              <w:spacing w:line="360" w:lineRule="auto"/>
              <w:rPr>
                <w:rFonts w:ascii="宋体" w:hAnsi="宋体" w:eastAsia="宋体" w:cs="Arial Unicode MS"/>
                <w:sz w:val="24"/>
                <w:szCs w:val="24"/>
              </w:rPr>
            </w:pPr>
          </w:p>
        </w:tc>
        <w:tc>
          <w:tcPr>
            <w:tcW w:w="1029" w:type="dxa"/>
            <w:tcBorders>
              <w:top w:val="single" w:color="auto" w:sz="4" w:space="0"/>
              <w:left w:val="single" w:color="auto" w:sz="4" w:space="0"/>
              <w:bottom w:val="single" w:color="auto" w:sz="4" w:space="0"/>
              <w:right w:val="single" w:color="auto" w:sz="4" w:space="0"/>
            </w:tcBorders>
          </w:tcPr>
          <w:p w14:paraId="043A8365">
            <w:pPr>
              <w:spacing w:line="360" w:lineRule="auto"/>
              <w:rPr>
                <w:rFonts w:ascii="宋体" w:hAnsi="宋体" w:eastAsia="宋体" w:cs="Arial Unicode MS"/>
                <w:sz w:val="24"/>
                <w:szCs w:val="24"/>
              </w:rPr>
            </w:pPr>
          </w:p>
        </w:tc>
        <w:tc>
          <w:tcPr>
            <w:tcW w:w="777" w:type="dxa"/>
            <w:tcBorders>
              <w:top w:val="single" w:color="auto" w:sz="4" w:space="0"/>
              <w:left w:val="single" w:color="auto" w:sz="4" w:space="0"/>
              <w:bottom w:val="single" w:color="auto" w:sz="4" w:space="0"/>
              <w:right w:val="single" w:color="auto" w:sz="4" w:space="0"/>
            </w:tcBorders>
          </w:tcPr>
          <w:p w14:paraId="0297B226">
            <w:pPr>
              <w:spacing w:line="360" w:lineRule="auto"/>
              <w:rPr>
                <w:rFonts w:ascii="宋体" w:hAnsi="宋体" w:eastAsia="宋体" w:cs="Arial Unicode MS"/>
                <w:sz w:val="24"/>
                <w:szCs w:val="24"/>
              </w:rPr>
            </w:pPr>
          </w:p>
        </w:tc>
        <w:tc>
          <w:tcPr>
            <w:tcW w:w="700" w:type="dxa"/>
            <w:tcBorders>
              <w:top w:val="single" w:color="auto" w:sz="4" w:space="0"/>
              <w:left w:val="single" w:color="auto" w:sz="4" w:space="0"/>
              <w:bottom w:val="single" w:color="auto" w:sz="4" w:space="0"/>
              <w:right w:val="single" w:color="auto" w:sz="4" w:space="0"/>
            </w:tcBorders>
          </w:tcPr>
          <w:p w14:paraId="58CC2585">
            <w:pPr>
              <w:spacing w:line="360" w:lineRule="auto"/>
              <w:rPr>
                <w:rFonts w:ascii="宋体" w:hAnsi="宋体" w:eastAsia="宋体" w:cs="Arial Unicode MS"/>
                <w:sz w:val="24"/>
                <w:szCs w:val="24"/>
              </w:rPr>
            </w:pPr>
          </w:p>
        </w:tc>
        <w:tc>
          <w:tcPr>
            <w:tcW w:w="714" w:type="dxa"/>
            <w:tcBorders>
              <w:top w:val="single" w:color="auto" w:sz="4" w:space="0"/>
              <w:left w:val="single" w:color="auto" w:sz="4" w:space="0"/>
              <w:bottom w:val="single" w:color="auto" w:sz="4" w:space="0"/>
              <w:right w:val="single" w:color="auto" w:sz="4" w:space="0"/>
            </w:tcBorders>
          </w:tcPr>
          <w:p w14:paraId="5881D2BC">
            <w:pPr>
              <w:spacing w:line="360" w:lineRule="auto"/>
              <w:rPr>
                <w:rFonts w:ascii="宋体" w:hAnsi="宋体" w:eastAsia="宋体" w:cs="Arial Unicode MS"/>
                <w:sz w:val="24"/>
                <w:szCs w:val="24"/>
              </w:rPr>
            </w:pPr>
          </w:p>
        </w:tc>
        <w:tc>
          <w:tcPr>
            <w:tcW w:w="868" w:type="dxa"/>
            <w:tcBorders>
              <w:top w:val="single" w:color="auto" w:sz="4" w:space="0"/>
              <w:left w:val="single" w:color="auto" w:sz="4" w:space="0"/>
              <w:bottom w:val="single" w:color="auto" w:sz="4" w:space="0"/>
              <w:right w:val="single" w:color="auto" w:sz="4" w:space="0"/>
            </w:tcBorders>
          </w:tcPr>
          <w:p w14:paraId="7A375276">
            <w:pPr>
              <w:spacing w:line="360" w:lineRule="auto"/>
              <w:rPr>
                <w:rFonts w:ascii="宋体" w:hAnsi="宋体" w:eastAsia="宋体" w:cs="Arial Unicode MS"/>
                <w:sz w:val="24"/>
                <w:szCs w:val="24"/>
              </w:rPr>
            </w:pPr>
          </w:p>
        </w:tc>
        <w:tc>
          <w:tcPr>
            <w:tcW w:w="1021" w:type="dxa"/>
            <w:tcBorders>
              <w:top w:val="single" w:color="auto" w:sz="4" w:space="0"/>
              <w:left w:val="single" w:color="auto" w:sz="4" w:space="0"/>
              <w:bottom w:val="single" w:color="auto" w:sz="4" w:space="0"/>
              <w:right w:val="single" w:color="auto" w:sz="4" w:space="0"/>
            </w:tcBorders>
          </w:tcPr>
          <w:p w14:paraId="64803E1F">
            <w:pPr>
              <w:spacing w:line="360" w:lineRule="auto"/>
              <w:rPr>
                <w:rFonts w:ascii="宋体" w:hAnsi="宋体" w:eastAsia="宋体" w:cs="Arial Unicode MS"/>
                <w:sz w:val="24"/>
                <w:szCs w:val="24"/>
              </w:rPr>
            </w:pPr>
          </w:p>
        </w:tc>
        <w:tc>
          <w:tcPr>
            <w:tcW w:w="2254" w:type="dxa"/>
            <w:tcBorders>
              <w:top w:val="single" w:color="auto" w:sz="4" w:space="0"/>
              <w:left w:val="single" w:color="auto" w:sz="4" w:space="0"/>
              <w:bottom w:val="single" w:color="auto" w:sz="4" w:space="0"/>
              <w:right w:val="single" w:color="auto" w:sz="4" w:space="0"/>
            </w:tcBorders>
          </w:tcPr>
          <w:p w14:paraId="32F8534E">
            <w:pPr>
              <w:spacing w:line="360" w:lineRule="auto"/>
              <w:rPr>
                <w:rFonts w:ascii="宋体" w:hAnsi="宋体" w:eastAsia="宋体" w:cs="Arial Unicode MS"/>
                <w:sz w:val="24"/>
                <w:szCs w:val="24"/>
              </w:rPr>
            </w:pPr>
          </w:p>
        </w:tc>
        <w:tc>
          <w:tcPr>
            <w:tcW w:w="687" w:type="dxa"/>
            <w:tcBorders>
              <w:top w:val="single" w:color="auto" w:sz="4" w:space="0"/>
              <w:left w:val="single" w:color="auto" w:sz="4" w:space="0"/>
              <w:bottom w:val="single" w:color="auto" w:sz="4" w:space="0"/>
              <w:right w:val="single" w:color="auto" w:sz="4" w:space="0"/>
            </w:tcBorders>
          </w:tcPr>
          <w:p w14:paraId="067123D2">
            <w:pPr>
              <w:spacing w:line="360" w:lineRule="auto"/>
              <w:rPr>
                <w:rFonts w:ascii="宋体" w:hAnsi="宋体" w:eastAsia="宋体" w:cs="Arial Unicode MS"/>
                <w:sz w:val="24"/>
                <w:szCs w:val="24"/>
              </w:rPr>
            </w:pPr>
          </w:p>
        </w:tc>
      </w:tr>
      <w:tr w14:paraId="08FB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4" w:space="0"/>
              <w:bottom w:val="single" w:color="auto" w:sz="4" w:space="0"/>
              <w:right w:val="single" w:color="auto" w:sz="4" w:space="0"/>
            </w:tcBorders>
          </w:tcPr>
          <w:p w14:paraId="7D15743E">
            <w:pPr>
              <w:spacing w:line="360" w:lineRule="auto"/>
              <w:rPr>
                <w:rFonts w:ascii="宋体" w:hAnsi="宋体" w:eastAsia="宋体" w:cs="Arial Unicode MS"/>
                <w:sz w:val="24"/>
                <w:szCs w:val="24"/>
              </w:rPr>
            </w:pPr>
          </w:p>
        </w:tc>
        <w:tc>
          <w:tcPr>
            <w:tcW w:w="1029" w:type="dxa"/>
            <w:tcBorders>
              <w:top w:val="single" w:color="auto" w:sz="4" w:space="0"/>
              <w:left w:val="single" w:color="auto" w:sz="4" w:space="0"/>
              <w:bottom w:val="single" w:color="auto" w:sz="4" w:space="0"/>
              <w:right w:val="single" w:color="auto" w:sz="4" w:space="0"/>
            </w:tcBorders>
          </w:tcPr>
          <w:p w14:paraId="60058341">
            <w:pPr>
              <w:spacing w:line="360" w:lineRule="auto"/>
              <w:rPr>
                <w:rFonts w:ascii="宋体" w:hAnsi="宋体" w:eastAsia="宋体" w:cs="Arial Unicode MS"/>
                <w:sz w:val="24"/>
                <w:szCs w:val="24"/>
              </w:rPr>
            </w:pPr>
          </w:p>
        </w:tc>
        <w:tc>
          <w:tcPr>
            <w:tcW w:w="777" w:type="dxa"/>
            <w:tcBorders>
              <w:top w:val="single" w:color="auto" w:sz="4" w:space="0"/>
              <w:left w:val="single" w:color="auto" w:sz="4" w:space="0"/>
              <w:bottom w:val="single" w:color="auto" w:sz="4" w:space="0"/>
              <w:right w:val="single" w:color="auto" w:sz="4" w:space="0"/>
            </w:tcBorders>
          </w:tcPr>
          <w:p w14:paraId="2E0346E9">
            <w:pPr>
              <w:spacing w:line="360" w:lineRule="auto"/>
              <w:rPr>
                <w:rFonts w:ascii="宋体" w:hAnsi="宋体" w:eastAsia="宋体" w:cs="Arial Unicode MS"/>
                <w:sz w:val="24"/>
                <w:szCs w:val="24"/>
              </w:rPr>
            </w:pPr>
          </w:p>
        </w:tc>
        <w:tc>
          <w:tcPr>
            <w:tcW w:w="700" w:type="dxa"/>
            <w:tcBorders>
              <w:top w:val="single" w:color="auto" w:sz="4" w:space="0"/>
              <w:left w:val="single" w:color="auto" w:sz="4" w:space="0"/>
              <w:bottom w:val="single" w:color="auto" w:sz="4" w:space="0"/>
              <w:right w:val="single" w:color="auto" w:sz="4" w:space="0"/>
            </w:tcBorders>
          </w:tcPr>
          <w:p w14:paraId="745566EC">
            <w:pPr>
              <w:spacing w:line="360" w:lineRule="auto"/>
              <w:rPr>
                <w:rFonts w:ascii="宋体" w:hAnsi="宋体" w:eastAsia="宋体" w:cs="Arial Unicode MS"/>
                <w:sz w:val="24"/>
                <w:szCs w:val="24"/>
              </w:rPr>
            </w:pPr>
          </w:p>
        </w:tc>
        <w:tc>
          <w:tcPr>
            <w:tcW w:w="714" w:type="dxa"/>
            <w:tcBorders>
              <w:top w:val="single" w:color="auto" w:sz="4" w:space="0"/>
              <w:left w:val="single" w:color="auto" w:sz="4" w:space="0"/>
              <w:bottom w:val="single" w:color="auto" w:sz="4" w:space="0"/>
              <w:right w:val="single" w:color="auto" w:sz="4" w:space="0"/>
            </w:tcBorders>
          </w:tcPr>
          <w:p w14:paraId="76785F3D">
            <w:pPr>
              <w:spacing w:line="360" w:lineRule="auto"/>
              <w:rPr>
                <w:rFonts w:ascii="宋体" w:hAnsi="宋体" w:eastAsia="宋体" w:cs="Arial Unicode MS"/>
                <w:sz w:val="24"/>
                <w:szCs w:val="24"/>
              </w:rPr>
            </w:pPr>
          </w:p>
        </w:tc>
        <w:tc>
          <w:tcPr>
            <w:tcW w:w="868" w:type="dxa"/>
            <w:tcBorders>
              <w:top w:val="single" w:color="auto" w:sz="4" w:space="0"/>
              <w:left w:val="single" w:color="auto" w:sz="4" w:space="0"/>
              <w:bottom w:val="single" w:color="auto" w:sz="4" w:space="0"/>
              <w:right w:val="single" w:color="auto" w:sz="4" w:space="0"/>
            </w:tcBorders>
          </w:tcPr>
          <w:p w14:paraId="2DAAF193">
            <w:pPr>
              <w:spacing w:line="360" w:lineRule="auto"/>
              <w:rPr>
                <w:rFonts w:ascii="宋体" w:hAnsi="宋体" w:eastAsia="宋体" w:cs="Arial Unicode MS"/>
                <w:sz w:val="24"/>
                <w:szCs w:val="24"/>
              </w:rPr>
            </w:pPr>
          </w:p>
        </w:tc>
        <w:tc>
          <w:tcPr>
            <w:tcW w:w="1021" w:type="dxa"/>
            <w:tcBorders>
              <w:top w:val="single" w:color="auto" w:sz="4" w:space="0"/>
              <w:left w:val="single" w:color="auto" w:sz="4" w:space="0"/>
              <w:bottom w:val="single" w:color="auto" w:sz="4" w:space="0"/>
              <w:right w:val="single" w:color="auto" w:sz="4" w:space="0"/>
            </w:tcBorders>
          </w:tcPr>
          <w:p w14:paraId="4581ADB8">
            <w:pPr>
              <w:spacing w:line="360" w:lineRule="auto"/>
              <w:rPr>
                <w:rFonts w:ascii="宋体" w:hAnsi="宋体" w:eastAsia="宋体" w:cs="Arial Unicode MS"/>
                <w:sz w:val="24"/>
                <w:szCs w:val="24"/>
              </w:rPr>
            </w:pPr>
          </w:p>
        </w:tc>
        <w:tc>
          <w:tcPr>
            <w:tcW w:w="2254" w:type="dxa"/>
            <w:tcBorders>
              <w:top w:val="single" w:color="auto" w:sz="4" w:space="0"/>
              <w:left w:val="single" w:color="auto" w:sz="4" w:space="0"/>
              <w:bottom w:val="single" w:color="auto" w:sz="4" w:space="0"/>
              <w:right w:val="single" w:color="auto" w:sz="4" w:space="0"/>
            </w:tcBorders>
          </w:tcPr>
          <w:p w14:paraId="081810DD">
            <w:pPr>
              <w:spacing w:line="360" w:lineRule="auto"/>
              <w:rPr>
                <w:rFonts w:ascii="宋体" w:hAnsi="宋体" w:eastAsia="宋体" w:cs="Arial Unicode MS"/>
                <w:sz w:val="24"/>
                <w:szCs w:val="24"/>
              </w:rPr>
            </w:pPr>
          </w:p>
        </w:tc>
        <w:tc>
          <w:tcPr>
            <w:tcW w:w="687" w:type="dxa"/>
            <w:tcBorders>
              <w:top w:val="single" w:color="auto" w:sz="4" w:space="0"/>
              <w:left w:val="single" w:color="auto" w:sz="4" w:space="0"/>
              <w:bottom w:val="single" w:color="auto" w:sz="4" w:space="0"/>
              <w:right w:val="single" w:color="auto" w:sz="4" w:space="0"/>
            </w:tcBorders>
          </w:tcPr>
          <w:p w14:paraId="0E8D36CE">
            <w:pPr>
              <w:spacing w:line="360" w:lineRule="auto"/>
              <w:rPr>
                <w:rFonts w:ascii="宋体" w:hAnsi="宋体" w:eastAsia="宋体" w:cs="Arial Unicode MS"/>
                <w:sz w:val="24"/>
                <w:szCs w:val="24"/>
              </w:rPr>
            </w:pPr>
          </w:p>
        </w:tc>
      </w:tr>
      <w:tr w14:paraId="205D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4" w:space="0"/>
              <w:bottom w:val="single" w:color="auto" w:sz="4" w:space="0"/>
              <w:right w:val="single" w:color="auto" w:sz="4" w:space="0"/>
            </w:tcBorders>
          </w:tcPr>
          <w:p w14:paraId="0D5C9986">
            <w:pPr>
              <w:spacing w:line="360" w:lineRule="auto"/>
              <w:rPr>
                <w:rFonts w:ascii="宋体" w:hAnsi="宋体" w:eastAsia="宋体" w:cs="Arial Unicode MS"/>
                <w:sz w:val="24"/>
                <w:szCs w:val="24"/>
              </w:rPr>
            </w:pPr>
          </w:p>
        </w:tc>
        <w:tc>
          <w:tcPr>
            <w:tcW w:w="1029" w:type="dxa"/>
            <w:tcBorders>
              <w:top w:val="single" w:color="auto" w:sz="4" w:space="0"/>
              <w:left w:val="single" w:color="auto" w:sz="4" w:space="0"/>
              <w:bottom w:val="single" w:color="auto" w:sz="4" w:space="0"/>
              <w:right w:val="single" w:color="auto" w:sz="4" w:space="0"/>
            </w:tcBorders>
          </w:tcPr>
          <w:p w14:paraId="0CB35454">
            <w:pPr>
              <w:spacing w:line="360" w:lineRule="auto"/>
              <w:rPr>
                <w:rFonts w:ascii="宋体" w:hAnsi="宋体" w:eastAsia="宋体" w:cs="Arial Unicode MS"/>
                <w:sz w:val="24"/>
                <w:szCs w:val="24"/>
              </w:rPr>
            </w:pPr>
          </w:p>
        </w:tc>
        <w:tc>
          <w:tcPr>
            <w:tcW w:w="777" w:type="dxa"/>
            <w:tcBorders>
              <w:top w:val="single" w:color="auto" w:sz="4" w:space="0"/>
              <w:left w:val="single" w:color="auto" w:sz="4" w:space="0"/>
              <w:bottom w:val="single" w:color="auto" w:sz="4" w:space="0"/>
              <w:right w:val="single" w:color="auto" w:sz="4" w:space="0"/>
            </w:tcBorders>
          </w:tcPr>
          <w:p w14:paraId="7F5511B9">
            <w:pPr>
              <w:spacing w:line="360" w:lineRule="auto"/>
              <w:rPr>
                <w:rFonts w:ascii="宋体" w:hAnsi="宋体" w:eastAsia="宋体" w:cs="Arial Unicode MS"/>
                <w:sz w:val="24"/>
                <w:szCs w:val="24"/>
              </w:rPr>
            </w:pPr>
          </w:p>
        </w:tc>
        <w:tc>
          <w:tcPr>
            <w:tcW w:w="700" w:type="dxa"/>
            <w:tcBorders>
              <w:top w:val="single" w:color="auto" w:sz="4" w:space="0"/>
              <w:left w:val="single" w:color="auto" w:sz="4" w:space="0"/>
              <w:bottom w:val="single" w:color="auto" w:sz="4" w:space="0"/>
              <w:right w:val="single" w:color="auto" w:sz="4" w:space="0"/>
            </w:tcBorders>
          </w:tcPr>
          <w:p w14:paraId="1950595E">
            <w:pPr>
              <w:spacing w:line="360" w:lineRule="auto"/>
              <w:rPr>
                <w:rFonts w:ascii="宋体" w:hAnsi="宋体" w:eastAsia="宋体" w:cs="Arial Unicode MS"/>
                <w:sz w:val="24"/>
                <w:szCs w:val="24"/>
              </w:rPr>
            </w:pPr>
          </w:p>
        </w:tc>
        <w:tc>
          <w:tcPr>
            <w:tcW w:w="714" w:type="dxa"/>
            <w:tcBorders>
              <w:top w:val="single" w:color="auto" w:sz="4" w:space="0"/>
              <w:left w:val="single" w:color="auto" w:sz="4" w:space="0"/>
              <w:bottom w:val="single" w:color="auto" w:sz="4" w:space="0"/>
              <w:right w:val="single" w:color="auto" w:sz="4" w:space="0"/>
            </w:tcBorders>
          </w:tcPr>
          <w:p w14:paraId="4EF3963C">
            <w:pPr>
              <w:spacing w:line="360" w:lineRule="auto"/>
              <w:rPr>
                <w:rFonts w:ascii="宋体" w:hAnsi="宋体" w:eastAsia="宋体" w:cs="Arial Unicode MS"/>
                <w:sz w:val="24"/>
                <w:szCs w:val="24"/>
              </w:rPr>
            </w:pPr>
          </w:p>
        </w:tc>
        <w:tc>
          <w:tcPr>
            <w:tcW w:w="868" w:type="dxa"/>
            <w:tcBorders>
              <w:top w:val="single" w:color="auto" w:sz="4" w:space="0"/>
              <w:left w:val="single" w:color="auto" w:sz="4" w:space="0"/>
              <w:bottom w:val="single" w:color="auto" w:sz="4" w:space="0"/>
              <w:right w:val="single" w:color="auto" w:sz="4" w:space="0"/>
            </w:tcBorders>
          </w:tcPr>
          <w:p w14:paraId="247C56AF">
            <w:pPr>
              <w:spacing w:line="360" w:lineRule="auto"/>
              <w:rPr>
                <w:rFonts w:ascii="宋体" w:hAnsi="宋体" w:eastAsia="宋体" w:cs="Arial Unicode MS"/>
                <w:sz w:val="24"/>
                <w:szCs w:val="24"/>
              </w:rPr>
            </w:pPr>
          </w:p>
        </w:tc>
        <w:tc>
          <w:tcPr>
            <w:tcW w:w="1021" w:type="dxa"/>
            <w:tcBorders>
              <w:top w:val="single" w:color="auto" w:sz="4" w:space="0"/>
              <w:left w:val="single" w:color="auto" w:sz="4" w:space="0"/>
              <w:bottom w:val="single" w:color="auto" w:sz="4" w:space="0"/>
              <w:right w:val="single" w:color="auto" w:sz="4" w:space="0"/>
            </w:tcBorders>
          </w:tcPr>
          <w:p w14:paraId="13FD3282">
            <w:pPr>
              <w:spacing w:line="360" w:lineRule="auto"/>
              <w:rPr>
                <w:rFonts w:ascii="宋体" w:hAnsi="宋体" w:eastAsia="宋体" w:cs="Arial Unicode MS"/>
                <w:sz w:val="24"/>
                <w:szCs w:val="24"/>
              </w:rPr>
            </w:pPr>
          </w:p>
        </w:tc>
        <w:tc>
          <w:tcPr>
            <w:tcW w:w="2254" w:type="dxa"/>
            <w:tcBorders>
              <w:top w:val="single" w:color="auto" w:sz="4" w:space="0"/>
              <w:left w:val="single" w:color="auto" w:sz="4" w:space="0"/>
              <w:bottom w:val="single" w:color="auto" w:sz="4" w:space="0"/>
              <w:right w:val="single" w:color="auto" w:sz="4" w:space="0"/>
            </w:tcBorders>
          </w:tcPr>
          <w:p w14:paraId="3730A0C2">
            <w:pPr>
              <w:spacing w:line="360" w:lineRule="auto"/>
              <w:rPr>
                <w:rFonts w:ascii="宋体" w:hAnsi="宋体" w:eastAsia="宋体" w:cs="Arial Unicode MS"/>
                <w:sz w:val="24"/>
                <w:szCs w:val="24"/>
              </w:rPr>
            </w:pPr>
          </w:p>
        </w:tc>
        <w:tc>
          <w:tcPr>
            <w:tcW w:w="687" w:type="dxa"/>
            <w:tcBorders>
              <w:top w:val="single" w:color="auto" w:sz="4" w:space="0"/>
              <w:left w:val="single" w:color="auto" w:sz="4" w:space="0"/>
              <w:bottom w:val="single" w:color="auto" w:sz="4" w:space="0"/>
              <w:right w:val="single" w:color="auto" w:sz="4" w:space="0"/>
            </w:tcBorders>
          </w:tcPr>
          <w:p w14:paraId="451E4AEA">
            <w:pPr>
              <w:spacing w:line="360" w:lineRule="auto"/>
              <w:rPr>
                <w:rFonts w:ascii="宋体" w:hAnsi="宋体" w:eastAsia="宋体" w:cs="Arial Unicode MS"/>
                <w:sz w:val="24"/>
                <w:szCs w:val="24"/>
              </w:rPr>
            </w:pPr>
          </w:p>
        </w:tc>
      </w:tr>
    </w:tbl>
    <w:p w14:paraId="109936B5">
      <w:pPr>
        <w:spacing w:line="360" w:lineRule="auto"/>
        <w:rPr>
          <w:rFonts w:ascii="宋体" w:hAnsi="宋体" w:eastAsia="宋体" w:cs="Arial Unicode MS"/>
          <w:sz w:val="24"/>
          <w:szCs w:val="24"/>
        </w:rPr>
      </w:pPr>
      <w:r>
        <w:rPr>
          <w:rFonts w:hint="eastAsia" w:ascii="宋体" w:hAnsi="宋体" w:eastAsia="宋体" w:cs="Arial Unicode MS"/>
          <w:sz w:val="24"/>
          <w:szCs w:val="24"/>
        </w:rPr>
        <w:t>附表三：劳动力计划表               单位：人</w:t>
      </w:r>
    </w:p>
    <w:tbl>
      <w:tblPr>
        <w:tblStyle w:val="31"/>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065"/>
        <w:gridCol w:w="1065"/>
        <w:gridCol w:w="1065"/>
        <w:gridCol w:w="1065"/>
        <w:gridCol w:w="1065"/>
        <w:gridCol w:w="1066"/>
        <w:gridCol w:w="1475"/>
      </w:tblGrid>
      <w:tr w14:paraId="40E3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vAlign w:val="center"/>
          </w:tcPr>
          <w:p w14:paraId="169BFD96">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工种</w:t>
            </w:r>
          </w:p>
        </w:tc>
        <w:tc>
          <w:tcPr>
            <w:tcW w:w="7866" w:type="dxa"/>
            <w:gridSpan w:val="7"/>
            <w:tcBorders>
              <w:top w:val="single" w:color="auto" w:sz="4" w:space="0"/>
              <w:left w:val="single" w:color="auto" w:sz="4" w:space="0"/>
              <w:bottom w:val="single" w:color="auto" w:sz="4" w:space="0"/>
              <w:right w:val="single" w:color="auto" w:sz="4" w:space="0"/>
            </w:tcBorders>
            <w:vAlign w:val="center"/>
          </w:tcPr>
          <w:p w14:paraId="692D745C">
            <w:pPr>
              <w:spacing w:line="360" w:lineRule="auto"/>
              <w:jc w:val="center"/>
              <w:rPr>
                <w:rFonts w:ascii="宋体" w:hAnsi="宋体" w:eastAsia="宋体" w:cs="Arial Unicode MS"/>
                <w:sz w:val="24"/>
                <w:szCs w:val="24"/>
              </w:rPr>
            </w:pPr>
            <w:r>
              <w:rPr>
                <w:rFonts w:hint="eastAsia" w:ascii="宋体" w:hAnsi="宋体" w:eastAsia="宋体" w:cs="Arial Unicode MS"/>
                <w:sz w:val="24"/>
                <w:szCs w:val="24"/>
              </w:rPr>
              <w:t>按工程施工阶段投入劳动力情况</w:t>
            </w:r>
          </w:p>
        </w:tc>
      </w:tr>
      <w:tr w14:paraId="34CA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tcPr>
          <w:p w14:paraId="3799EF06">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386F0257">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3F46ECB3">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6E5078B3">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7BB55024">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295F3FCE">
            <w:pPr>
              <w:spacing w:line="360" w:lineRule="auto"/>
              <w:rPr>
                <w:rFonts w:ascii="宋体" w:hAnsi="宋体" w:eastAsia="宋体" w:cs="Arial Unicode MS"/>
                <w:sz w:val="24"/>
                <w:szCs w:val="24"/>
              </w:rPr>
            </w:pPr>
          </w:p>
        </w:tc>
        <w:tc>
          <w:tcPr>
            <w:tcW w:w="1066" w:type="dxa"/>
            <w:tcBorders>
              <w:top w:val="single" w:color="auto" w:sz="4" w:space="0"/>
              <w:left w:val="single" w:color="auto" w:sz="4" w:space="0"/>
              <w:bottom w:val="single" w:color="auto" w:sz="4" w:space="0"/>
              <w:right w:val="single" w:color="auto" w:sz="4" w:space="0"/>
            </w:tcBorders>
          </w:tcPr>
          <w:p w14:paraId="7F2E5E9C">
            <w:pPr>
              <w:spacing w:line="360" w:lineRule="auto"/>
              <w:rPr>
                <w:rFonts w:ascii="宋体" w:hAnsi="宋体" w:eastAsia="宋体" w:cs="Arial Unicode MS"/>
                <w:sz w:val="24"/>
                <w:szCs w:val="24"/>
              </w:rPr>
            </w:pPr>
          </w:p>
        </w:tc>
        <w:tc>
          <w:tcPr>
            <w:tcW w:w="1475" w:type="dxa"/>
            <w:tcBorders>
              <w:top w:val="single" w:color="auto" w:sz="4" w:space="0"/>
              <w:left w:val="single" w:color="auto" w:sz="4" w:space="0"/>
              <w:bottom w:val="single" w:color="auto" w:sz="4" w:space="0"/>
              <w:right w:val="single" w:color="auto" w:sz="4" w:space="0"/>
            </w:tcBorders>
          </w:tcPr>
          <w:p w14:paraId="41EAA820">
            <w:pPr>
              <w:spacing w:line="360" w:lineRule="auto"/>
              <w:rPr>
                <w:rFonts w:ascii="宋体" w:hAnsi="宋体" w:eastAsia="宋体" w:cs="Arial Unicode MS"/>
                <w:sz w:val="24"/>
                <w:szCs w:val="24"/>
              </w:rPr>
            </w:pPr>
          </w:p>
        </w:tc>
      </w:tr>
      <w:tr w14:paraId="6AAA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tcPr>
          <w:p w14:paraId="5325797C">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266BE6C1">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40D3EE8A">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294F7AF9">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63D36179">
            <w:pPr>
              <w:spacing w:line="360" w:lineRule="auto"/>
              <w:rPr>
                <w:rFonts w:ascii="宋体" w:hAnsi="宋体" w:eastAsia="宋体" w:cs="Arial Unicode MS"/>
                <w:sz w:val="24"/>
                <w:szCs w:val="24"/>
              </w:rPr>
            </w:pPr>
          </w:p>
        </w:tc>
        <w:tc>
          <w:tcPr>
            <w:tcW w:w="1065" w:type="dxa"/>
            <w:tcBorders>
              <w:top w:val="single" w:color="auto" w:sz="4" w:space="0"/>
              <w:left w:val="single" w:color="auto" w:sz="4" w:space="0"/>
              <w:bottom w:val="single" w:color="auto" w:sz="4" w:space="0"/>
              <w:right w:val="single" w:color="auto" w:sz="4" w:space="0"/>
            </w:tcBorders>
          </w:tcPr>
          <w:p w14:paraId="517582FD">
            <w:pPr>
              <w:spacing w:line="360" w:lineRule="auto"/>
              <w:rPr>
                <w:rFonts w:ascii="宋体" w:hAnsi="宋体" w:eastAsia="宋体" w:cs="Arial Unicode MS"/>
                <w:sz w:val="24"/>
                <w:szCs w:val="24"/>
              </w:rPr>
            </w:pPr>
          </w:p>
        </w:tc>
        <w:tc>
          <w:tcPr>
            <w:tcW w:w="1066" w:type="dxa"/>
            <w:tcBorders>
              <w:top w:val="single" w:color="auto" w:sz="4" w:space="0"/>
              <w:left w:val="single" w:color="auto" w:sz="4" w:space="0"/>
              <w:bottom w:val="single" w:color="auto" w:sz="4" w:space="0"/>
              <w:right w:val="single" w:color="auto" w:sz="4" w:space="0"/>
            </w:tcBorders>
          </w:tcPr>
          <w:p w14:paraId="0A4C77AD">
            <w:pPr>
              <w:spacing w:line="360" w:lineRule="auto"/>
              <w:rPr>
                <w:rFonts w:ascii="宋体" w:hAnsi="宋体" w:eastAsia="宋体" w:cs="Arial Unicode MS"/>
                <w:sz w:val="24"/>
                <w:szCs w:val="24"/>
              </w:rPr>
            </w:pPr>
          </w:p>
        </w:tc>
        <w:tc>
          <w:tcPr>
            <w:tcW w:w="1475" w:type="dxa"/>
            <w:tcBorders>
              <w:top w:val="single" w:color="auto" w:sz="4" w:space="0"/>
              <w:left w:val="single" w:color="auto" w:sz="4" w:space="0"/>
              <w:bottom w:val="single" w:color="auto" w:sz="4" w:space="0"/>
              <w:right w:val="single" w:color="auto" w:sz="4" w:space="0"/>
            </w:tcBorders>
          </w:tcPr>
          <w:p w14:paraId="1A343FE8">
            <w:pPr>
              <w:spacing w:line="360" w:lineRule="auto"/>
              <w:rPr>
                <w:rFonts w:ascii="宋体" w:hAnsi="宋体" w:eastAsia="宋体" w:cs="Arial Unicode MS"/>
                <w:sz w:val="24"/>
                <w:szCs w:val="24"/>
              </w:rPr>
            </w:pPr>
          </w:p>
        </w:tc>
      </w:tr>
    </w:tbl>
    <w:p w14:paraId="4D5D1EAC">
      <w:pPr>
        <w:spacing w:line="360" w:lineRule="exact"/>
        <w:rPr>
          <w:rFonts w:ascii="宋体" w:hAnsi="宋体" w:eastAsia="宋体" w:cs="Arial Unicode MS"/>
          <w:sz w:val="24"/>
          <w:szCs w:val="24"/>
        </w:rPr>
      </w:pPr>
      <w:r>
        <w:rPr>
          <w:rFonts w:hint="eastAsia" w:ascii="宋体" w:hAnsi="宋体" w:eastAsia="宋体" w:cs="Arial Unicode MS"/>
          <w:sz w:val="24"/>
          <w:szCs w:val="24"/>
        </w:rPr>
        <w:t>附表四：计划开、竣工日期和施工进度网络图（或横道图）</w:t>
      </w:r>
    </w:p>
    <w:p w14:paraId="24C5ABFE">
      <w:pPr>
        <w:spacing w:line="360" w:lineRule="exact"/>
        <w:rPr>
          <w:rFonts w:ascii="宋体" w:hAnsi="宋体" w:eastAsia="宋体" w:cs="Arial Unicode MS"/>
          <w:sz w:val="24"/>
          <w:szCs w:val="24"/>
        </w:rPr>
      </w:pPr>
      <w:r>
        <w:rPr>
          <w:rFonts w:hint="eastAsia" w:ascii="宋体" w:hAnsi="宋体" w:eastAsia="宋体" w:cs="Arial Unicode MS"/>
          <w:sz w:val="24"/>
          <w:szCs w:val="24"/>
        </w:rPr>
        <w:t>1.投标人应递交施工进度网络图（或横道图）或施工进度表，说明按招标文件要求的计划工期进行施工的各个关键日期。</w:t>
      </w:r>
    </w:p>
    <w:p w14:paraId="63DF4D54">
      <w:pPr>
        <w:spacing w:line="360" w:lineRule="exact"/>
        <w:rPr>
          <w:rFonts w:ascii="宋体" w:hAnsi="宋体" w:eastAsia="宋体" w:cs="Arial Unicode MS"/>
          <w:sz w:val="24"/>
          <w:szCs w:val="24"/>
        </w:rPr>
      </w:pPr>
      <w:r>
        <w:rPr>
          <w:rFonts w:hint="eastAsia" w:ascii="宋体" w:hAnsi="宋体" w:eastAsia="宋体" w:cs="Arial Unicode MS"/>
          <w:sz w:val="24"/>
          <w:szCs w:val="24"/>
        </w:rPr>
        <w:t>2.施工进度表可采用网络图（或横道图）表示。</w:t>
      </w:r>
    </w:p>
    <w:p w14:paraId="59EDE0F9">
      <w:pPr>
        <w:spacing w:line="360" w:lineRule="exact"/>
        <w:rPr>
          <w:rFonts w:ascii="宋体" w:hAnsi="宋体" w:eastAsia="宋体" w:cs="Arial Unicode MS"/>
          <w:sz w:val="24"/>
          <w:szCs w:val="24"/>
        </w:rPr>
      </w:pPr>
      <w:r>
        <w:rPr>
          <w:rFonts w:hint="eastAsia" w:ascii="宋体" w:hAnsi="宋体" w:eastAsia="宋体" w:cs="Arial Unicode MS"/>
          <w:sz w:val="24"/>
          <w:szCs w:val="24"/>
        </w:rPr>
        <w:t>附表五：施工总平面图</w:t>
      </w:r>
    </w:p>
    <w:p w14:paraId="05940AEE">
      <w:pPr>
        <w:spacing w:line="360" w:lineRule="exact"/>
        <w:rPr>
          <w:rFonts w:ascii="宋体" w:hAnsi="宋体" w:eastAsia="宋体" w:cs="Arial Unicode MS"/>
          <w:sz w:val="24"/>
          <w:szCs w:val="24"/>
        </w:rPr>
      </w:pPr>
      <w:r>
        <w:rPr>
          <w:rFonts w:hint="eastAsia" w:ascii="宋体" w:hAnsi="宋体" w:eastAsia="宋体" w:cs="Arial Unicode MS"/>
          <w:sz w:val="24"/>
          <w:szCs w:val="24"/>
        </w:rPr>
        <w:t>投标人应递交一份施工总平面图，绘出现场临时设施布置图表并附文字说明，说明临时设施、加工车间、现场办公、设备及仓储、供电、供水、卫生、生活、道路、消防等设施的情况和布置。</w:t>
      </w:r>
    </w:p>
    <w:p w14:paraId="4DD08B7C">
      <w:pPr>
        <w:spacing w:line="360" w:lineRule="auto"/>
        <w:rPr>
          <w:rFonts w:ascii="宋体" w:hAnsi="宋体" w:eastAsia="宋体" w:cs="Arial Unicode MS"/>
          <w:sz w:val="24"/>
          <w:szCs w:val="24"/>
        </w:rPr>
      </w:pPr>
      <w:r>
        <w:rPr>
          <w:rFonts w:hint="eastAsia" w:ascii="宋体" w:hAnsi="宋体" w:eastAsia="宋体" w:cs="Arial Unicode MS"/>
          <w:sz w:val="24"/>
          <w:szCs w:val="24"/>
        </w:rPr>
        <w:t>附表六：临时用地表</w:t>
      </w:r>
    </w:p>
    <w:tbl>
      <w:tblPr>
        <w:tblStyle w:val="31"/>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557"/>
      </w:tblGrid>
      <w:tr w14:paraId="3F53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tcPr>
          <w:p w14:paraId="6A8E60D6">
            <w:pPr>
              <w:spacing w:line="360" w:lineRule="auto"/>
              <w:rPr>
                <w:rFonts w:ascii="宋体" w:hAnsi="宋体" w:eastAsia="宋体" w:cs="Arial Unicode MS"/>
                <w:sz w:val="24"/>
                <w:szCs w:val="24"/>
              </w:rPr>
            </w:pPr>
            <w:r>
              <w:rPr>
                <w:rFonts w:hint="eastAsia" w:ascii="宋体" w:hAnsi="宋体" w:eastAsia="宋体" w:cs="Arial Unicode MS"/>
                <w:sz w:val="24"/>
                <w:szCs w:val="24"/>
              </w:rPr>
              <w:t>用途</w:t>
            </w:r>
          </w:p>
        </w:tc>
        <w:tc>
          <w:tcPr>
            <w:tcW w:w="2130" w:type="dxa"/>
            <w:tcBorders>
              <w:top w:val="single" w:color="auto" w:sz="4" w:space="0"/>
              <w:left w:val="single" w:color="auto" w:sz="4" w:space="0"/>
              <w:bottom w:val="single" w:color="auto" w:sz="4" w:space="0"/>
              <w:right w:val="single" w:color="auto" w:sz="4" w:space="0"/>
            </w:tcBorders>
          </w:tcPr>
          <w:p w14:paraId="4DE8285A">
            <w:pPr>
              <w:spacing w:line="360" w:lineRule="auto"/>
              <w:rPr>
                <w:rFonts w:ascii="宋体" w:hAnsi="宋体" w:eastAsia="宋体" w:cs="Arial Unicode MS"/>
                <w:sz w:val="24"/>
                <w:szCs w:val="24"/>
              </w:rPr>
            </w:pPr>
            <w:r>
              <w:rPr>
                <w:rFonts w:hint="eastAsia" w:ascii="宋体" w:hAnsi="宋体" w:eastAsia="宋体" w:cs="Arial Unicode MS"/>
                <w:sz w:val="24"/>
                <w:szCs w:val="24"/>
              </w:rPr>
              <w:t>面积（平方米）</w:t>
            </w:r>
          </w:p>
        </w:tc>
        <w:tc>
          <w:tcPr>
            <w:tcW w:w="2131" w:type="dxa"/>
            <w:tcBorders>
              <w:top w:val="single" w:color="auto" w:sz="4" w:space="0"/>
              <w:left w:val="single" w:color="auto" w:sz="4" w:space="0"/>
              <w:bottom w:val="single" w:color="auto" w:sz="4" w:space="0"/>
              <w:right w:val="single" w:color="auto" w:sz="4" w:space="0"/>
            </w:tcBorders>
          </w:tcPr>
          <w:p w14:paraId="739B642D">
            <w:pPr>
              <w:spacing w:line="360" w:lineRule="auto"/>
              <w:rPr>
                <w:rFonts w:ascii="宋体" w:hAnsi="宋体" w:eastAsia="宋体" w:cs="Arial Unicode MS"/>
                <w:sz w:val="24"/>
                <w:szCs w:val="24"/>
              </w:rPr>
            </w:pPr>
            <w:r>
              <w:rPr>
                <w:rFonts w:hint="eastAsia" w:ascii="宋体" w:hAnsi="宋体" w:eastAsia="宋体" w:cs="Arial Unicode MS"/>
                <w:sz w:val="24"/>
                <w:szCs w:val="24"/>
              </w:rPr>
              <w:t>位置</w:t>
            </w:r>
          </w:p>
        </w:tc>
        <w:tc>
          <w:tcPr>
            <w:tcW w:w="2557" w:type="dxa"/>
            <w:tcBorders>
              <w:top w:val="single" w:color="auto" w:sz="4" w:space="0"/>
              <w:left w:val="single" w:color="auto" w:sz="4" w:space="0"/>
              <w:bottom w:val="single" w:color="auto" w:sz="4" w:space="0"/>
              <w:right w:val="single" w:color="auto" w:sz="4" w:space="0"/>
            </w:tcBorders>
          </w:tcPr>
          <w:p w14:paraId="0FA3F80F">
            <w:pPr>
              <w:spacing w:line="360" w:lineRule="auto"/>
              <w:rPr>
                <w:rFonts w:ascii="宋体" w:hAnsi="宋体" w:eastAsia="宋体" w:cs="Arial Unicode MS"/>
                <w:sz w:val="24"/>
                <w:szCs w:val="24"/>
              </w:rPr>
            </w:pPr>
            <w:r>
              <w:rPr>
                <w:rFonts w:hint="eastAsia" w:ascii="宋体" w:hAnsi="宋体" w:eastAsia="宋体" w:cs="Arial Unicode MS"/>
                <w:sz w:val="24"/>
                <w:szCs w:val="24"/>
              </w:rPr>
              <w:t>需用时间</w:t>
            </w:r>
          </w:p>
        </w:tc>
      </w:tr>
      <w:tr w14:paraId="6463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tcPr>
          <w:p w14:paraId="50B16507">
            <w:pPr>
              <w:spacing w:line="360" w:lineRule="auto"/>
              <w:rPr>
                <w:rFonts w:ascii="宋体" w:hAnsi="宋体" w:eastAsia="宋体" w:cs="Arial Unicode MS"/>
                <w:sz w:val="24"/>
                <w:szCs w:val="24"/>
              </w:rPr>
            </w:pPr>
          </w:p>
        </w:tc>
        <w:tc>
          <w:tcPr>
            <w:tcW w:w="2130" w:type="dxa"/>
            <w:tcBorders>
              <w:top w:val="single" w:color="auto" w:sz="4" w:space="0"/>
              <w:left w:val="single" w:color="auto" w:sz="4" w:space="0"/>
              <w:bottom w:val="single" w:color="auto" w:sz="4" w:space="0"/>
              <w:right w:val="single" w:color="auto" w:sz="4" w:space="0"/>
            </w:tcBorders>
          </w:tcPr>
          <w:p w14:paraId="5C9E883F">
            <w:pPr>
              <w:spacing w:line="360" w:lineRule="auto"/>
              <w:rPr>
                <w:rFonts w:ascii="宋体" w:hAnsi="宋体" w:eastAsia="宋体" w:cs="Arial Unicode MS"/>
                <w:sz w:val="24"/>
                <w:szCs w:val="24"/>
              </w:rPr>
            </w:pPr>
          </w:p>
        </w:tc>
        <w:tc>
          <w:tcPr>
            <w:tcW w:w="2131" w:type="dxa"/>
            <w:tcBorders>
              <w:top w:val="single" w:color="auto" w:sz="4" w:space="0"/>
              <w:left w:val="single" w:color="auto" w:sz="4" w:space="0"/>
              <w:bottom w:val="single" w:color="auto" w:sz="4" w:space="0"/>
              <w:right w:val="single" w:color="auto" w:sz="4" w:space="0"/>
            </w:tcBorders>
          </w:tcPr>
          <w:p w14:paraId="11CB5995">
            <w:pPr>
              <w:spacing w:line="360" w:lineRule="auto"/>
              <w:rPr>
                <w:rFonts w:ascii="宋体" w:hAnsi="宋体" w:eastAsia="宋体" w:cs="Arial Unicode MS"/>
                <w:sz w:val="24"/>
                <w:szCs w:val="24"/>
              </w:rPr>
            </w:pPr>
          </w:p>
        </w:tc>
        <w:tc>
          <w:tcPr>
            <w:tcW w:w="2557" w:type="dxa"/>
            <w:tcBorders>
              <w:top w:val="single" w:color="auto" w:sz="4" w:space="0"/>
              <w:left w:val="single" w:color="auto" w:sz="4" w:space="0"/>
              <w:bottom w:val="single" w:color="auto" w:sz="4" w:space="0"/>
              <w:right w:val="single" w:color="auto" w:sz="4" w:space="0"/>
            </w:tcBorders>
          </w:tcPr>
          <w:p w14:paraId="4DD414D2">
            <w:pPr>
              <w:spacing w:line="360" w:lineRule="auto"/>
              <w:rPr>
                <w:rFonts w:ascii="宋体" w:hAnsi="宋体" w:eastAsia="宋体" w:cs="Arial Unicode MS"/>
                <w:sz w:val="24"/>
                <w:szCs w:val="24"/>
              </w:rPr>
            </w:pPr>
          </w:p>
        </w:tc>
      </w:tr>
      <w:tr w14:paraId="4A6E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tcPr>
          <w:p w14:paraId="1422DEBE">
            <w:pPr>
              <w:spacing w:line="360" w:lineRule="auto"/>
              <w:rPr>
                <w:rFonts w:ascii="宋体" w:hAnsi="宋体" w:eastAsia="宋体" w:cs="Arial Unicode MS"/>
                <w:sz w:val="24"/>
                <w:szCs w:val="24"/>
              </w:rPr>
            </w:pPr>
          </w:p>
        </w:tc>
        <w:tc>
          <w:tcPr>
            <w:tcW w:w="2130" w:type="dxa"/>
            <w:tcBorders>
              <w:top w:val="single" w:color="auto" w:sz="4" w:space="0"/>
              <w:left w:val="single" w:color="auto" w:sz="4" w:space="0"/>
              <w:bottom w:val="single" w:color="auto" w:sz="4" w:space="0"/>
              <w:right w:val="single" w:color="auto" w:sz="4" w:space="0"/>
            </w:tcBorders>
          </w:tcPr>
          <w:p w14:paraId="05D33E87">
            <w:pPr>
              <w:spacing w:line="360" w:lineRule="auto"/>
              <w:rPr>
                <w:rFonts w:ascii="宋体" w:hAnsi="宋体" w:eastAsia="宋体" w:cs="Arial Unicode MS"/>
                <w:sz w:val="24"/>
                <w:szCs w:val="24"/>
              </w:rPr>
            </w:pPr>
          </w:p>
        </w:tc>
        <w:tc>
          <w:tcPr>
            <w:tcW w:w="2131" w:type="dxa"/>
            <w:tcBorders>
              <w:top w:val="single" w:color="auto" w:sz="4" w:space="0"/>
              <w:left w:val="single" w:color="auto" w:sz="4" w:space="0"/>
              <w:bottom w:val="single" w:color="auto" w:sz="4" w:space="0"/>
              <w:right w:val="single" w:color="auto" w:sz="4" w:space="0"/>
            </w:tcBorders>
          </w:tcPr>
          <w:p w14:paraId="1F6F472B">
            <w:pPr>
              <w:spacing w:line="360" w:lineRule="auto"/>
              <w:rPr>
                <w:rFonts w:ascii="宋体" w:hAnsi="宋体" w:eastAsia="宋体" w:cs="Arial Unicode MS"/>
                <w:sz w:val="24"/>
                <w:szCs w:val="24"/>
              </w:rPr>
            </w:pPr>
          </w:p>
        </w:tc>
        <w:tc>
          <w:tcPr>
            <w:tcW w:w="2557" w:type="dxa"/>
            <w:tcBorders>
              <w:top w:val="single" w:color="auto" w:sz="4" w:space="0"/>
              <w:left w:val="single" w:color="auto" w:sz="4" w:space="0"/>
              <w:bottom w:val="single" w:color="auto" w:sz="4" w:space="0"/>
              <w:right w:val="single" w:color="auto" w:sz="4" w:space="0"/>
            </w:tcBorders>
          </w:tcPr>
          <w:p w14:paraId="7265F04A">
            <w:pPr>
              <w:spacing w:line="360" w:lineRule="auto"/>
              <w:rPr>
                <w:rFonts w:ascii="宋体" w:hAnsi="宋体" w:eastAsia="宋体" w:cs="Arial Unicode MS"/>
                <w:sz w:val="24"/>
                <w:szCs w:val="24"/>
              </w:rPr>
            </w:pPr>
          </w:p>
        </w:tc>
      </w:tr>
    </w:tbl>
    <w:p w14:paraId="3DE7F336">
      <w:pPr>
        <w:keepNext/>
        <w:keepLines/>
        <w:widowControl/>
        <w:tabs>
          <w:tab w:val="left" w:pos="720"/>
        </w:tabs>
        <w:spacing w:before="120" w:after="120" w:line="400" w:lineRule="exact"/>
        <w:ind w:left="720" w:hanging="720"/>
        <w:jc w:val="center"/>
        <w:outlineLvl w:val="2"/>
        <w:rPr>
          <w:rFonts w:ascii="Times New Roman" w:hAnsi="Times New Roman" w:eastAsia="宋体" w:cs="Times New Roman"/>
          <w:kern w:val="0"/>
          <w:sz w:val="32"/>
          <w:szCs w:val="20"/>
        </w:rPr>
      </w:pPr>
      <w:r>
        <w:rPr>
          <w:rFonts w:hint="eastAsia" w:ascii="Times New Roman" w:hAnsi="Times New Roman" w:eastAsia="宋体" w:cs="Times New Roman"/>
          <w:kern w:val="0"/>
          <w:sz w:val="32"/>
          <w:szCs w:val="20"/>
        </w:rPr>
        <w:t>六、项目管理机构</w:t>
      </w:r>
    </w:p>
    <w:p w14:paraId="6D4CA46C">
      <w:pPr>
        <w:spacing w:line="360" w:lineRule="auto"/>
        <w:rPr>
          <w:rFonts w:ascii="宋体" w:hAnsi="宋体" w:eastAsia="宋体" w:cs="Times New Roman"/>
          <w:sz w:val="24"/>
          <w:szCs w:val="24"/>
        </w:rPr>
      </w:pPr>
      <w:r>
        <w:rPr>
          <w:rFonts w:hint="eastAsia" w:ascii="宋体" w:hAnsi="宋体" w:eastAsia="宋体" w:cs="Times New Roman"/>
          <w:sz w:val="24"/>
          <w:szCs w:val="24"/>
        </w:rPr>
        <w:t>（一）项目管理机构组成表</w:t>
      </w:r>
    </w:p>
    <w:tbl>
      <w:tblPr>
        <w:tblStyle w:val="31"/>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900"/>
        <w:gridCol w:w="720"/>
        <w:gridCol w:w="1440"/>
        <w:gridCol w:w="900"/>
        <w:gridCol w:w="720"/>
        <w:gridCol w:w="2232"/>
        <w:gridCol w:w="1191"/>
      </w:tblGrid>
      <w:tr w14:paraId="1DD3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Merge w:val="restart"/>
            <w:tcBorders>
              <w:top w:val="single" w:color="auto" w:sz="4" w:space="0"/>
              <w:left w:val="single" w:color="auto" w:sz="4" w:space="0"/>
              <w:bottom w:val="single" w:color="auto" w:sz="4" w:space="0"/>
              <w:right w:val="single" w:color="auto" w:sz="4" w:space="0"/>
            </w:tcBorders>
            <w:vAlign w:val="center"/>
          </w:tcPr>
          <w:p w14:paraId="63B3E95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职务</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6CC93C4C">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姓名</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378B60E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职称</w:t>
            </w:r>
          </w:p>
        </w:tc>
        <w:tc>
          <w:tcPr>
            <w:tcW w:w="5292" w:type="dxa"/>
            <w:gridSpan w:val="4"/>
            <w:tcBorders>
              <w:top w:val="single" w:color="auto" w:sz="4" w:space="0"/>
              <w:left w:val="single" w:color="auto" w:sz="4" w:space="0"/>
              <w:bottom w:val="single" w:color="auto" w:sz="4" w:space="0"/>
              <w:right w:val="single" w:color="auto" w:sz="4" w:space="0"/>
            </w:tcBorders>
            <w:vAlign w:val="center"/>
          </w:tcPr>
          <w:p w14:paraId="2A6CAD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执业或职业资格证明</w:t>
            </w:r>
          </w:p>
        </w:tc>
        <w:tc>
          <w:tcPr>
            <w:tcW w:w="1191" w:type="dxa"/>
            <w:vMerge w:val="restart"/>
            <w:tcBorders>
              <w:top w:val="single" w:color="auto" w:sz="4" w:space="0"/>
              <w:left w:val="single" w:color="auto" w:sz="4" w:space="0"/>
              <w:bottom w:val="single" w:color="auto" w:sz="4" w:space="0"/>
              <w:right w:val="single" w:color="auto" w:sz="4" w:space="0"/>
            </w:tcBorders>
            <w:vAlign w:val="center"/>
          </w:tcPr>
          <w:p w14:paraId="49BA709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备注</w:t>
            </w:r>
          </w:p>
        </w:tc>
      </w:tr>
      <w:tr w14:paraId="74E0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Merge w:val="continue"/>
            <w:tcBorders>
              <w:top w:val="single" w:color="auto" w:sz="4" w:space="0"/>
              <w:left w:val="single" w:color="auto" w:sz="4" w:space="0"/>
              <w:bottom w:val="single" w:color="auto" w:sz="4" w:space="0"/>
              <w:right w:val="single" w:color="auto" w:sz="4" w:space="0"/>
            </w:tcBorders>
            <w:vAlign w:val="center"/>
          </w:tcPr>
          <w:p w14:paraId="36C694A5">
            <w:pPr>
              <w:widowControl/>
              <w:jc w:val="left"/>
              <w:rPr>
                <w:rFonts w:ascii="宋体" w:hAnsi="宋体" w:eastAsia="宋体" w:cs="Times New Roman"/>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5EB12DD">
            <w:pPr>
              <w:widowControl/>
              <w:jc w:val="left"/>
              <w:rPr>
                <w:rFonts w:ascii="宋体" w:hAnsi="宋体" w:eastAsia="宋体" w:cs="Times New Roman"/>
                <w:sz w:val="24"/>
                <w:szCs w:val="24"/>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21611B28">
            <w:pPr>
              <w:widowControl/>
              <w:jc w:val="left"/>
              <w:rPr>
                <w:rFonts w:ascii="宋体" w:hAnsi="宋体" w:eastAsia="宋体" w:cs="Times New Roman"/>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0C5146F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证书名称</w:t>
            </w:r>
          </w:p>
        </w:tc>
        <w:tc>
          <w:tcPr>
            <w:tcW w:w="900" w:type="dxa"/>
            <w:tcBorders>
              <w:top w:val="single" w:color="auto" w:sz="4" w:space="0"/>
              <w:left w:val="single" w:color="auto" w:sz="4" w:space="0"/>
              <w:bottom w:val="single" w:color="auto" w:sz="4" w:space="0"/>
              <w:right w:val="single" w:color="auto" w:sz="4" w:space="0"/>
            </w:tcBorders>
            <w:vAlign w:val="center"/>
          </w:tcPr>
          <w:p w14:paraId="5156603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级别</w:t>
            </w:r>
          </w:p>
        </w:tc>
        <w:tc>
          <w:tcPr>
            <w:tcW w:w="720" w:type="dxa"/>
            <w:tcBorders>
              <w:top w:val="single" w:color="auto" w:sz="4" w:space="0"/>
              <w:left w:val="single" w:color="auto" w:sz="4" w:space="0"/>
              <w:bottom w:val="single" w:color="auto" w:sz="4" w:space="0"/>
              <w:right w:val="single" w:color="auto" w:sz="4" w:space="0"/>
            </w:tcBorders>
            <w:vAlign w:val="center"/>
          </w:tcPr>
          <w:p w14:paraId="255218B8">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证号</w:t>
            </w:r>
          </w:p>
        </w:tc>
        <w:tc>
          <w:tcPr>
            <w:tcW w:w="2232" w:type="dxa"/>
            <w:tcBorders>
              <w:top w:val="single" w:color="auto" w:sz="4" w:space="0"/>
              <w:left w:val="single" w:color="auto" w:sz="4" w:space="0"/>
              <w:bottom w:val="single" w:color="auto" w:sz="4" w:space="0"/>
              <w:right w:val="single" w:color="auto" w:sz="4" w:space="0"/>
            </w:tcBorders>
            <w:vAlign w:val="center"/>
          </w:tcPr>
          <w:p w14:paraId="5D0F68D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专业</w:t>
            </w:r>
          </w:p>
        </w:tc>
        <w:tc>
          <w:tcPr>
            <w:tcW w:w="1191" w:type="dxa"/>
            <w:vMerge w:val="continue"/>
            <w:tcBorders>
              <w:top w:val="single" w:color="auto" w:sz="4" w:space="0"/>
              <w:left w:val="single" w:color="auto" w:sz="4" w:space="0"/>
              <w:bottom w:val="single" w:color="auto" w:sz="4" w:space="0"/>
              <w:right w:val="single" w:color="auto" w:sz="4" w:space="0"/>
            </w:tcBorders>
            <w:vAlign w:val="center"/>
          </w:tcPr>
          <w:p w14:paraId="5DB70635">
            <w:pPr>
              <w:widowControl/>
              <w:jc w:val="left"/>
              <w:rPr>
                <w:rFonts w:ascii="宋体" w:hAnsi="宋体" w:eastAsia="宋体" w:cs="Times New Roman"/>
                <w:sz w:val="24"/>
                <w:szCs w:val="24"/>
              </w:rPr>
            </w:pPr>
          </w:p>
        </w:tc>
      </w:tr>
      <w:tr w14:paraId="56AC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0E78999E">
            <w:pPr>
              <w:spacing w:line="360" w:lineRule="auto"/>
              <w:rPr>
                <w:rFonts w:ascii="宋体" w:hAnsi="宋体" w:eastAsia="宋体" w:cs="Times New Roman"/>
                <w:sz w:val="24"/>
                <w:szCs w:val="24"/>
              </w:rPr>
            </w:pPr>
          </w:p>
        </w:tc>
        <w:tc>
          <w:tcPr>
            <w:tcW w:w="900" w:type="dxa"/>
            <w:tcBorders>
              <w:top w:val="single" w:color="auto" w:sz="4" w:space="0"/>
              <w:left w:val="single" w:color="auto" w:sz="4" w:space="0"/>
              <w:bottom w:val="single" w:color="auto" w:sz="4" w:space="0"/>
              <w:right w:val="single" w:color="auto" w:sz="4" w:space="0"/>
            </w:tcBorders>
          </w:tcPr>
          <w:p w14:paraId="3B961700">
            <w:pPr>
              <w:spacing w:line="360" w:lineRule="auto"/>
              <w:rPr>
                <w:rFonts w:ascii="宋体" w:hAnsi="宋体" w:eastAsia="宋体" w:cs="Times New Roman"/>
                <w:sz w:val="24"/>
                <w:szCs w:val="24"/>
              </w:rPr>
            </w:pPr>
          </w:p>
        </w:tc>
        <w:tc>
          <w:tcPr>
            <w:tcW w:w="720" w:type="dxa"/>
            <w:tcBorders>
              <w:top w:val="single" w:color="auto" w:sz="4" w:space="0"/>
              <w:left w:val="single" w:color="auto" w:sz="4" w:space="0"/>
              <w:bottom w:val="single" w:color="auto" w:sz="4" w:space="0"/>
              <w:right w:val="single" w:color="auto" w:sz="4" w:space="0"/>
            </w:tcBorders>
          </w:tcPr>
          <w:p w14:paraId="20E1EF57">
            <w:pPr>
              <w:spacing w:line="360" w:lineRule="auto"/>
              <w:rPr>
                <w:rFonts w:ascii="宋体" w:hAnsi="宋体" w:eastAsia="宋体" w:cs="Times New Roman"/>
                <w:sz w:val="24"/>
                <w:szCs w:val="24"/>
              </w:rPr>
            </w:pPr>
          </w:p>
        </w:tc>
        <w:tc>
          <w:tcPr>
            <w:tcW w:w="1440" w:type="dxa"/>
            <w:tcBorders>
              <w:top w:val="single" w:color="auto" w:sz="4" w:space="0"/>
              <w:left w:val="single" w:color="auto" w:sz="4" w:space="0"/>
              <w:bottom w:val="single" w:color="auto" w:sz="4" w:space="0"/>
              <w:right w:val="single" w:color="auto" w:sz="4" w:space="0"/>
            </w:tcBorders>
          </w:tcPr>
          <w:p w14:paraId="64BF0A64">
            <w:pPr>
              <w:spacing w:line="360" w:lineRule="auto"/>
              <w:rPr>
                <w:rFonts w:ascii="宋体" w:hAnsi="宋体" w:eastAsia="宋体" w:cs="Times New Roman"/>
                <w:sz w:val="24"/>
                <w:szCs w:val="24"/>
              </w:rPr>
            </w:pPr>
          </w:p>
        </w:tc>
        <w:tc>
          <w:tcPr>
            <w:tcW w:w="900" w:type="dxa"/>
            <w:tcBorders>
              <w:top w:val="single" w:color="auto" w:sz="4" w:space="0"/>
              <w:left w:val="single" w:color="auto" w:sz="4" w:space="0"/>
              <w:bottom w:val="single" w:color="auto" w:sz="4" w:space="0"/>
              <w:right w:val="single" w:color="auto" w:sz="4" w:space="0"/>
            </w:tcBorders>
          </w:tcPr>
          <w:p w14:paraId="55A0E0D4">
            <w:pPr>
              <w:spacing w:line="360" w:lineRule="auto"/>
              <w:rPr>
                <w:rFonts w:ascii="宋体" w:hAnsi="宋体" w:eastAsia="宋体" w:cs="Times New Roman"/>
                <w:sz w:val="24"/>
                <w:szCs w:val="24"/>
              </w:rPr>
            </w:pPr>
          </w:p>
        </w:tc>
        <w:tc>
          <w:tcPr>
            <w:tcW w:w="720" w:type="dxa"/>
            <w:tcBorders>
              <w:top w:val="single" w:color="auto" w:sz="4" w:space="0"/>
              <w:left w:val="single" w:color="auto" w:sz="4" w:space="0"/>
              <w:bottom w:val="single" w:color="auto" w:sz="4" w:space="0"/>
              <w:right w:val="single" w:color="auto" w:sz="4" w:space="0"/>
            </w:tcBorders>
          </w:tcPr>
          <w:p w14:paraId="0CD00483">
            <w:pPr>
              <w:spacing w:line="360" w:lineRule="auto"/>
              <w:rPr>
                <w:rFonts w:ascii="宋体" w:hAnsi="宋体" w:eastAsia="宋体" w:cs="Times New Roman"/>
                <w:sz w:val="24"/>
                <w:szCs w:val="24"/>
              </w:rPr>
            </w:pPr>
          </w:p>
        </w:tc>
        <w:tc>
          <w:tcPr>
            <w:tcW w:w="2232" w:type="dxa"/>
            <w:tcBorders>
              <w:top w:val="single" w:color="auto" w:sz="4" w:space="0"/>
              <w:left w:val="single" w:color="auto" w:sz="4" w:space="0"/>
              <w:bottom w:val="single" w:color="auto" w:sz="4" w:space="0"/>
              <w:right w:val="single" w:color="auto" w:sz="4" w:space="0"/>
            </w:tcBorders>
          </w:tcPr>
          <w:p w14:paraId="1AC910BC">
            <w:pPr>
              <w:spacing w:line="360" w:lineRule="auto"/>
              <w:rPr>
                <w:rFonts w:ascii="宋体" w:hAnsi="宋体" w:eastAsia="宋体" w:cs="Times New Roman"/>
                <w:sz w:val="24"/>
                <w:szCs w:val="24"/>
              </w:rPr>
            </w:pPr>
          </w:p>
        </w:tc>
        <w:tc>
          <w:tcPr>
            <w:tcW w:w="1191" w:type="dxa"/>
            <w:tcBorders>
              <w:top w:val="single" w:color="auto" w:sz="4" w:space="0"/>
              <w:left w:val="single" w:color="auto" w:sz="4" w:space="0"/>
              <w:bottom w:val="single" w:color="auto" w:sz="4" w:space="0"/>
              <w:right w:val="single" w:color="auto" w:sz="4" w:space="0"/>
            </w:tcBorders>
          </w:tcPr>
          <w:p w14:paraId="0853BCC9">
            <w:pPr>
              <w:spacing w:line="360" w:lineRule="auto"/>
              <w:rPr>
                <w:rFonts w:ascii="宋体" w:hAnsi="宋体" w:eastAsia="宋体" w:cs="Times New Roman"/>
                <w:sz w:val="24"/>
                <w:szCs w:val="24"/>
              </w:rPr>
            </w:pPr>
          </w:p>
        </w:tc>
      </w:tr>
      <w:tr w14:paraId="5370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08653895">
            <w:pPr>
              <w:spacing w:line="360" w:lineRule="auto"/>
              <w:rPr>
                <w:rFonts w:ascii="宋体" w:hAnsi="宋体" w:eastAsia="宋体" w:cs="Times New Roman"/>
                <w:sz w:val="24"/>
                <w:szCs w:val="24"/>
              </w:rPr>
            </w:pPr>
          </w:p>
        </w:tc>
        <w:tc>
          <w:tcPr>
            <w:tcW w:w="900" w:type="dxa"/>
            <w:tcBorders>
              <w:top w:val="single" w:color="auto" w:sz="4" w:space="0"/>
              <w:left w:val="single" w:color="auto" w:sz="4" w:space="0"/>
              <w:bottom w:val="single" w:color="auto" w:sz="4" w:space="0"/>
              <w:right w:val="single" w:color="auto" w:sz="4" w:space="0"/>
            </w:tcBorders>
          </w:tcPr>
          <w:p w14:paraId="224FB94E">
            <w:pPr>
              <w:spacing w:line="360" w:lineRule="auto"/>
              <w:rPr>
                <w:rFonts w:ascii="宋体" w:hAnsi="宋体" w:eastAsia="宋体" w:cs="Times New Roman"/>
                <w:sz w:val="24"/>
                <w:szCs w:val="24"/>
              </w:rPr>
            </w:pPr>
          </w:p>
        </w:tc>
        <w:tc>
          <w:tcPr>
            <w:tcW w:w="720" w:type="dxa"/>
            <w:tcBorders>
              <w:top w:val="single" w:color="auto" w:sz="4" w:space="0"/>
              <w:left w:val="single" w:color="auto" w:sz="4" w:space="0"/>
              <w:bottom w:val="single" w:color="auto" w:sz="4" w:space="0"/>
              <w:right w:val="single" w:color="auto" w:sz="4" w:space="0"/>
            </w:tcBorders>
          </w:tcPr>
          <w:p w14:paraId="06BE5268">
            <w:pPr>
              <w:spacing w:line="360" w:lineRule="auto"/>
              <w:rPr>
                <w:rFonts w:ascii="宋体" w:hAnsi="宋体" w:eastAsia="宋体" w:cs="Times New Roman"/>
                <w:sz w:val="24"/>
                <w:szCs w:val="24"/>
              </w:rPr>
            </w:pPr>
          </w:p>
        </w:tc>
        <w:tc>
          <w:tcPr>
            <w:tcW w:w="1440" w:type="dxa"/>
            <w:tcBorders>
              <w:top w:val="single" w:color="auto" w:sz="4" w:space="0"/>
              <w:left w:val="single" w:color="auto" w:sz="4" w:space="0"/>
              <w:bottom w:val="single" w:color="auto" w:sz="4" w:space="0"/>
              <w:right w:val="single" w:color="auto" w:sz="4" w:space="0"/>
            </w:tcBorders>
          </w:tcPr>
          <w:p w14:paraId="7BDA11CD">
            <w:pPr>
              <w:spacing w:line="360" w:lineRule="auto"/>
              <w:rPr>
                <w:rFonts w:ascii="宋体" w:hAnsi="宋体" w:eastAsia="宋体" w:cs="Times New Roman"/>
                <w:sz w:val="24"/>
                <w:szCs w:val="24"/>
              </w:rPr>
            </w:pPr>
          </w:p>
        </w:tc>
        <w:tc>
          <w:tcPr>
            <w:tcW w:w="900" w:type="dxa"/>
            <w:tcBorders>
              <w:top w:val="single" w:color="auto" w:sz="4" w:space="0"/>
              <w:left w:val="single" w:color="auto" w:sz="4" w:space="0"/>
              <w:bottom w:val="single" w:color="auto" w:sz="4" w:space="0"/>
              <w:right w:val="single" w:color="auto" w:sz="4" w:space="0"/>
            </w:tcBorders>
          </w:tcPr>
          <w:p w14:paraId="7ED96FA3">
            <w:pPr>
              <w:spacing w:line="360" w:lineRule="auto"/>
              <w:rPr>
                <w:rFonts w:ascii="宋体" w:hAnsi="宋体" w:eastAsia="宋体" w:cs="Times New Roman"/>
                <w:sz w:val="24"/>
                <w:szCs w:val="24"/>
              </w:rPr>
            </w:pPr>
          </w:p>
        </w:tc>
        <w:tc>
          <w:tcPr>
            <w:tcW w:w="720" w:type="dxa"/>
            <w:tcBorders>
              <w:top w:val="single" w:color="auto" w:sz="4" w:space="0"/>
              <w:left w:val="single" w:color="auto" w:sz="4" w:space="0"/>
              <w:bottom w:val="single" w:color="auto" w:sz="4" w:space="0"/>
              <w:right w:val="single" w:color="auto" w:sz="4" w:space="0"/>
            </w:tcBorders>
          </w:tcPr>
          <w:p w14:paraId="39B75AAF">
            <w:pPr>
              <w:spacing w:line="360" w:lineRule="auto"/>
              <w:rPr>
                <w:rFonts w:ascii="宋体" w:hAnsi="宋体" w:eastAsia="宋体" w:cs="Times New Roman"/>
                <w:sz w:val="24"/>
                <w:szCs w:val="24"/>
              </w:rPr>
            </w:pPr>
          </w:p>
        </w:tc>
        <w:tc>
          <w:tcPr>
            <w:tcW w:w="2232" w:type="dxa"/>
            <w:tcBorders>
              <w:top w:val="single" w:color="auto" w:sz="4" w:space="0"/>
              <w:left w:val="single" w:color="auto" w:sz="4" w:space="0"/>
              <w:bottom w:val="single" w:color="auto" w:sz="4" w:space="0"/>
              <w:right w:val="single" w:color="auto" w:sz="4" w:space="0"/>
            </w:tcBorders>
          </w:tcPr>
          <w:p w14:paraId="29AB104F">
            <w:pPr>
              <w:spacing w:line="360" w:lineRule="auto"/>
              <w:rPr>
                <w:rFonts w:ascii="宋体" w:hAnsi="宋体" w:eastAsia="宋体" w:cs="Times New Roman"/>
                <w:sz w:val="24"/>
                <w:szCs w:val="24"/>
              </w:rPr>
            </w:pPr>
          </w:p>
        </w:tc>
        <w:tc>
          <w:tcPr>
            <w:tcW w:w="1191" w:type="dxa"/>
            <w:tcBorders>
              <w:top w:val="single" w:color="auto" w:sz="4" w:space="0"/>
              <w:left w:val="single" w:color="auto" w:sz="4" w:space="0"/>
              <w:bottom w:val="single" w:color="auto" w:sz="4" w:space="0"/>
              <w:right w:val="single" w:color="auto" w:sz="4" w:space="0"/>
            </w:tcBorders>
          </w:tcPr>
          <w:p w14:paraId="45A4D6A8">
            <w:pPr>
              <w:spacing w:line="360" w:lineRule="auto"/>
              <w:rPr>
                <w:rFonts w:ascii="宋体" w:hAnsi="宋体" w:eastAsia="宋体" w:cs="Times New Roman"/>
                <w:sz w:val="24"/>
                <w:szCs w:val="24"/>
              </w:rPr>
            </w:pPr>
          </w:p>
        </w:tc>
      </w:tr>
      <w:tr w14:paraId="71DC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5FA89C8E">
            <w:pPr>
              <w:spacing w:line="360" w:lineRule="auto"/>
              <w:rPr>
                <w:rFonts w:ascii="宋体" w:hAnsi="宋体" w:eastAsia="宋体" w:cs="Times New Roman"/>
                <w:sz w:val="24"/>
                <w:szCs w:val="24"/>
              </w:rPr>
            </w:pPr>
          </w:p>
        </w:tc>
        <w:tc>
          <w:tcPr>
            <w:tcW w:w="900" w:type="dxa"/>
            <w:tcBorders>
              <w:top w:val="single" w:color="auto" w:sz="4" w:space="0"/>
              <w:left w:val="single" w:color="auto" w:sz="4" w:space="0"/>
              <w:bottom w:val="single" w:color="auto" w:sz="4" w:space="0"/>
              <w:right w:val="single" w:color="auto" w:sz="4" w:space="0"/>
            </w:tcBorders>
          </w:tcPr>
          <w:p w14:paraId="38D78913">
            <w:pPr>
              <w:spacing w:line="360" w:lineRule="auto"/>
              <w:rPr>
                <w:rFonts w:ascii="宋体" w:hAnsi="宋体" w:eastAsia="宋体" w:cs="Times New Roman"/>
                <w:sz w:val="24"/>
                <w:szCs w:val="24"/>
              </w:rPr>
            </w:pPr>
          </w:p>
        </w:tc>
        <w:tc>
          <w:tcPr>
            <w:tcW w:w="720" w:type="dxa"/>
            <w:tcBorders>
              <w:top w:val="single" w:color="auto" w:sz="4" w:space="0"/>
              <w:left w:val="single" w:color="auto" w:sz="4" w:space="0"/>
              <w:bottom w:val="single" w:color="auto" w:sz="4" w:space="0"/>
              <w:right w:val="single" w:color="auto" w:sz="4" w:space="0"/>
            </w:tcBorders>
          </w:tcPr>
          <w:p w14:paraId="3EAB416E">
            <w:pPr>
              <w:spacing w:line="360" w:lineRule="auto"/>
              <w:rPr>
                <w:rFonts w:ascii="宋体" w:hAnsi="宋体" w:eastAsia="宋体" w:cs="Times New Roman"/>
                <w:sz w:val="24"/>
                <w:szCs w:val="24"/>
              </w:rPr>
            </w:pPr>
          </w:p>
        </w:tc>
        <w:tc>
          <w:tcPr>
            <w:tcW w:w="1440" w:type="dxa"/>
            <w:tcBorders>
              <w:top w:val="single" w:color="auto" w:sz="4" w:space="0"/>
              <w:left w:val="single" w:color="auto" w:sz="4" w:space="0"/>
              <w:bottom w:val="single" w:color="auto" w:sz="4" w:space="0"/>
              <w:right w:val="single" w:color="auto" w:sz="4" w:space="0"/>
            </w:tcBorders>
          </w:tcPr>
          <w:p w14:paraId="2F231DDD">
            <w:pPr>
              <w:spacing w:line="360" w:lineRule="auto"/>
              <w:rPr>
                <w:rFonts w:ascii="宋体" w:hAnsi="宋体" w:eastAsia="宋体" w:cs="Times New Roman"/>
                <w:sz w:val="24"/>
                <w:szCs w:val="24"/>
              </w:rPr>
            </w:pPr>
          </w:p>
        </w:tc>
        <w:tc>
          <w:tcPr>
            <w:tcW w:w="900" w:type="dxa"/>
            <w:tcBorders>
              <w:top w:val="single" w:color="auto" w:sz="4" w:space="0"/>
              <w:left w:val="single" w:color="auto" w:sz="4" w:space="0"/>
              <w:bottom w:val="single" w:color="auto" w:sz="4" w:space="0"/>
              <w:right w:val="single" w:color="auto" w:sz="4" w:space="0"/>
            </w:tcBorders>
          </w:tcPr>
          <w:p w14:paraId="2D2C9096">
            <w:pPr>
              <w:spacing w:line="360" w:lineRule="auto"/>
              <w:rPr>
                <w:rFonts w:ascii="宋体" w:hAnsi="宋体" w:eastAsia="宋体" w:cs="Times New Roman"/>
                <w:sz w:val="24"/>
                <w:szCs w:val="24"/>
              </w:rPr>
            </w:pPr>
          </w:p>
        </w:tc>
        <w:tc>
          <w:tcPr>
            <w:tcW w:w="720" w:type="dxa"/>
            <w:tcBorders>
              <w:top w:val="single" w:color="auto" w:sz="4" w:space="0"/>
              <w:left w:val="single" w:color="auto" w:sz="4" w:space="0"/>
              <w:bottom w:val="single" w:color="auto" w:sz="4" w:space="0"/>
              <w:right w:val="single" w:color="auto" w:sz="4" w:space="0"/>
            </w:tcBorders>
          </w:tcPr>
          <w:p w14:paraId="644E2A1B">
            <w:pPr>
              <w:spacing w:line="360" w:lineRule="auto"/>
              <w:rPr>
                <w:rFonts w:ascii="宋体" w:hAnsi="宋体" w:eastAsia="宋体" w:cs="Times New Roman"/>
                <w:sz w:val="24"/>
                <w:szCs w:val="24"/>
              </w:rPr>
            </w:pPr>
          </w:p>
        </w:tc>
        <w:tc>
          <w:tcPr>
            <w:tcW w:w="2232" w:type="dxa"/>
            <w:tcBorders>
              <w:top w:val="single" w:color="auto" w:sz="4" w:space="0"/>
              <w:left w:val="single" w:color="auto" w:sz="4" w:space="0"/>
              <w:bottom w:val="single" w:color="auto" w:sz="4" w:space="0"/>
              <w:right w:val="single" w:color="auto" w:sz="4" w:space="0"/>
            </w:tcBorders>
          </w:tcPr>
          <w:p w14:paraId="48865D96">
            <w:pPr>
              <w:spacing w:line="360" w:lineRule="auto"/>
              <w:rPr>
                <w:rFonts w:ascii="宋体" w:hAnsi="宋体" w:eastAsia="宋体" w:cs="Times New Roman"/>
                <w:sz w:val="24"/>
                <w:szCs w:val="24"/>
              </w:rPr>
            </w:pPr>
          </w:p>
        </w:tc>
        <w:tc>
          <w:tcPr>
            <w:tcW w:w="1191" w:type="dxa"/>
            <w:tcBorders>
              <w:top w:val="single" w:color="auto" w:sz="4" w:space="0"/>
              <w:left w:val="single" w:color="auto" w:sz="4" w:space="0"/>
              <w:bottom w:val="single" w:color="auto" w:sz="4" w:space="0"/>
              <w:right w:val="single" w:color="auto" w:sz="4" w:space="0"/>
            </w:tcBorders>
          </w:tcPr>
          <w:p w14:paraId="4295D91D">
            <w:pPr>
              <w:spacing w:line="360" w:lineRule="auto"/>
              <w:rPr>
                <w:rFonts w:ascii="宋体" w:hAnsi="宋体" w:eastAsia="宋体" w:cs="Times New Roman"/>
                <w:sz w:val="24"/>
                <w:szCs w:val="24"/>
              </w:rPr>
            </w:pPr>
          </w:p>
        </w:tc>
      </w:tr>
    </w:tbl>
    <w:p w14:paraId="60AC77E9">
      <w:pPr>
        <w:spacing w:line="360" w:lineRule="auto"/>
        <w:rPr>
          <w:rFonts w:ascii="宋体" w:hAnsi="宋体" w:eastAsia="宋体" w:cs="Times New Roman"/>
          <w:sz w:val="24"/>
          <w:szCs w:val="24"/>
        </w:rPr>
      </w:pPr>
      <w:r>
        <w:rPr>
          <w:rFonts w:hint="eastAsia" w:ascii="宋体" w:hAnsi="宋体" w:eastAsia="宋体" w:cs="Times New Roman"/>
          <w:sz w:val="24"/>
          <w:szCs w:val="24"/>
        </w:rPr>
        <w:t>（二）主要人员简历表</w:t>
      </w:r>
    </w:p>
    <w:p w14:paraId="578231B5">
      <w:pPr>
        <w:spacing w:line="360" w:lineRule="exact"/>
        <w:rPr>
          <w:rFonts w:ascii="宋体" w:hAnsi="宋体" w:eastAsia="宋体" w:cs="Times New Roman"/>
          <w:szCs w:val="24"/>
        </w:rPr>
      </w:pPr>
      <w:r>
        <w:rPr>
          <w:rFonts w:hint="eastAsia" w:ascii="宋体" w:hAnsi="宋体" w:eastAsia="宋体" w:cs="Times New Roman"/>
          <w:sz w:val="24"/>
          <w:szCs w:val="24"/>
        </w:rPr>
        <w:t>“主要人员简历表”中的项目经理应附注册建造师注册证书、居民身份证、职称证书扫描件（或影印件)，管理过的项目业绩附须合同协议书扫描件(或影印件)；技术负责人应附居民身份证、职称证扫描件(或影印件)，管理过的项目业绩须附证明其所任技术职务的企业文件或用户证明。（按照招标文件及评标办法附相应资料）</w:t>
      </w:r>
    </w:p>
    <w:tbl>
      <w:tblPr>
        <w:tblStyle w:val="31"/>
        <w:tblW w:w="89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467"/>
        <w:gridCol w:w="1413"/>
        <w:gridCol w:w="1080"/>
        <w:gridCol w:w="2076"/>
        <w:gridCol w:w="1200"/>
      </w:tblGrid>
      <w:tr w14:paraId="770B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auto" w:sz="4" w:space="0"/>
              <w:left w:val="single" w:color="auto" w:sz="4" w:space="0"/>
              <w:bottom w:val="single" w:color="auto" w:sz="4" w:space="0"/>
              <w:right w:val="single" w:color="auto" w:sz="4" w:space="0"/>
            </w:tcBorders>
          </w:tcPr>
          <w:p w14:paraId="280D34FB">
            <w:pPr>
              <w:spacing w:line="360" w:lineRule="auto"/>
              <w:rPr>
                <w:rFonts w:ascii="宋体" w:hAnsi="宋体" w:eastAsia="宋体" w:cs="Times New Roman"/>
                <w:sz w:val="24"/>
                <w:szCs w:val="24"/>
              </w:rPr>
            </w:pPr>
            <w:r>
              <w:rPr>
                <w:rFonts w:hint="eastAsia" w:ascii="宋体" w:hAnsi="宋体" w:eastAsia="宋体" w:cs="Times New Roman"/>
                <w:sz w:val="24"/>
                <w:szCs w:val="24"/>
              </w:rPr>
              <w:t>姓名</w:t>
            </w:r>
          </w:p>
        </w:tc>
        <w:tc>
          <w:tcPr>
            <w:tcW w:w="1467" w:type="dxa"/>
            <w:tcBorders>
              <w:top w:val="single" w:color="auto" w:sz="4" w:space="0"/>
              <w:left w:val="single" w:color="auto" w:sz="4" w:space="0"/>
              <w:bottom w:val="single" w:color="auto" w:sz="4" w:space="0"/>
              <w:right w:val="single" w:color="auto" w:sz="4" w:space="0"/>
            </w:tcBorders>
          </w:tcPr>
          <w:p w14:paraId="6FF56702">
            <w:pPr>
              <w:spacing w:line="360" w:lineRule="auto"/>
              <w:rPr>
                <w:rFonts w:ascii="宋体" w:hAnsi="宋体" w:eastAsia="宋体" w:cs="Times New Roman"/>
                <w:sz w:val="24"/>
                <w:szCs w:val="24"/>
              </w:rPr>
            </w:pPr>
          </w:p>
        </w:tc>
        <w:tc>
          <w:tcPr>
            <w:tcW w:w="1413" w:type="dxa"/>
            <w:tcBorders>
              <w:top w:val="single" w:color="auto" w:sz="4" w:space="0"/>
              <w:left w:val="single" w:color="auto" w:sz="4" w:space="0"/>
              <w:bottom w:val="single" w:color="auto" w:sz="4" w:space="0"/>
              <w:right w:val="single" w:color="auto" w:sz="4" w:space="0"/>
            </w:tcBorders>
          </w:tcPr>
          <w:p w14:paraId="7C039C60">
            <w:pPr>
              <w:spacing w:line="360" w:lineRule="auto"/>
              <w:rPr>
                <w:rFonts w:ascii="宋体" w:hAnsi="宋体" w:eastAsia="宋体" w:cs="Times New Roman"/>
                <w:sz w:val="24"/>
                <w:szCs w:val="24"/>
              </w:rPr>
            </w:pPr>
            <w:r>
              <w:rPr>
                <w:rFonts w:hint="eastAsia" w:ascii="宋体" w:hAnsi="宋体" w:eastAsia="宋体" w:cs="Times New Roman"/>
                <w:sz w:val="24"/>
                <w:szCs w:val="24"/>
              </w:rPr>
              <w:t>年龄</w:t>
            </w:r>
          </w:p>
        </w:tc>
        <w:tc>
          <w:tcPr>
            <w:tcW w:w="1080" w:type="dxa"/>
            <w:tcBorders>
              <w:top w:val="single" w:color="auto" w:sz="4" w:space="0"/>
              <w:left w:val="single" w:color="auto" w:sz="4" w:space="0"/>
              <w:bottom w:val="single" w:color="auto" w:sz="4" w:space="0"/>
              <w:right w:val="single" w:color="auto" w:sz="4" w:space="0"/>
            </w:tcBorders>
          </w:tcPr>
          <w:p w14:paraId="3ADA81D2">
            <w:pPr>
              <w:spacing w:line="360" w:lineRule="auto"/>
              <w:rPr>
                <w:rFonts w:ascii="宋体" w:hAnsi="宋体" w:eastAsia="宋体" w:cs="Times New Roman"/>
                <w:sz w:val="24"/>
                <w:szCs w:val="24"/>
              </w:rPr>
            </w:pPr>
          </w:p>
        </w:tc>
        <w:tc>
          <w:tcPr>
            <w:tcW w:w="2076" w:type="dxa"/>
            <w:tcBorders>
              <w:top w:val="single" w:color="auto" w:sz="4" w:space="0"/>
              <w:left w:val="single" w:color="auto" w:sz="4" w:space="0"/>
              <w:bottom w:val="single" w:color="auto" w:sz="4" w:space="0"/>
              <w:right w:val="single" w:color="auto" w:sz="4" w:space="0"/>
            </w:tcBorders>
          </w:tcPr>
          <w:p w14:paraId="29BC46D5">
            <w:pPr>
              <w:spacing w:line="360" w:lineRule="auto"/>
              <w:rPr>
                <w:rFonts w:ascii="宋体" w:hAnsi="宋体" w:eastAsia="宋体" w:cs="Times New Roman"/>
                <w:sz w:val="24"/>
                <w:szCs w:val="24"/>
              </w:rPr>
            </w:pPr>
            <w:r>
              <w:rPr>
                <w:rFonts w:hint="eastAsia" w:ascii="宋体" w:hAnsi="宋体" w:eastAsia="宋体" w:cs="Times New Roman"/>
                <w:sz w:val="24"/>
                <w:szCs w:val="24"/>
              </w:rPr>
              <w:t>学历</w:t>
            </w:r>
          </w:p>
        </w:tc>
        <w:tc>
          <w:tcPr>
            <w:tcW w:w="1200" w:type="dxa"/>
            <w:tcBorders>
              <w:top w:val="single" w:color="auto" w:sz="4" w:space="0"/>
              <w:left w:val="single" w:color="auto" w:sz="4" w:space="0"/>
              <w:bottom w:val="single" w:color="auto" w:sz="4" w:space="0"/>
              <w:right w:val="single" w:color="auto" w:sz="4" w:space="0"/>
            </w:tcBorders>
          </w:tcPr>
          <w:p w14:paraId="4EE5F5A6">
            <w:pPr>
              <w:spacing w:line="360" w:lineRule="auto"/>
              <w:rPr>
                <w:rFonts w:ascii="宋体" w:hAnsi="宋体" w:eastAsia="宋体" w:cs="Times New Roman"/>
                <w:sz w:val="24"/>
                <w:szCs w:val="24"/>
              </w:rPr>
            </w:pPr>
          </w:p>
        </w:tc>
      </w:tr>
      <w:tr w14:paraId="5071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auto" w:sz="4" w:space="0"/>
              <w:left w:val="single" w:color="auto" w:sz="4" w:space="0"/>
              <w:bottom w:val="single" w:color="auto" w:sz="4" w:space="0"/>
              <w:right w:val="single" w:color="auto" w:sz="4" w:space="0"/>
            </w:tcBorders>
          </w:tcPr>
          <w:p w14:paraId="122D0BC7">
            <w:pPr>
              <w:spacing w:line="360" w:lineRule="auto"/>
              <w:rPr>
                <w:rFonts w:ascii="宋体" w:hAnsi="宋体" w:eastAsia="宋体" w:cs="Times New Roman"/>
                <w:sz w:val="24"/>
                <w:szCs w:val="24"/>
              </w:rPr>
            </w:pPr>
            <w:r>
              <w:rPr>
                <w:rFonts w:hint="eastAsia" w:ascii="宋体" w:hAnsi="宋体" w:eastAsia="宋体" w:cs="Times New Roman"/>
                <w:sz w:val="24"/>
                <w:szCs w:val="24"/>
              </w:rPr>
              <w:t>职称</w:t>
            </w:r>
          </w:p>
        </w:tc>
        <w:tc>
          <w:tcPr>
            <w:tcW w:w="1467" w:type="dxa"/>
            <w:tcBorders>
              <w:top w:val="single" w:color="auto" w:sz="4" w:space="0"/>
              <w:left w:val="single" w:color="auto" w:sz="4" w:space="0"/>
              <w:bottom w:val="single" w:color="auto" w:sz="4" w:space="0"/>
              <w:right w:val="single" w:color="auto" w:sz="4" w:space="0"/>
            </w:tcBorders>
          </w:tcPr>
          <w:p w14:paraId="48469BBA">
            <w:pPr>
              <w:spacing w:line="360" w:lineRule="auto"/>
              <w:rPr>
                <w:rFonts w:ascii="宋体" w:hAnsi="宋体" w:eastAsia="宋体" w:cs="Times New Roman"/>
                <w:sz w:val="24"/>
                <w:szCs w:val="24"/>
              </w:rPr>
            </w:pPr>
          </w:p>
        </w:tc>
        <w:tc>
          <w:tcPr>
            <w:tcW w:w="1413" w:type="dxa"/>
            <w:tcBorders>
              <w:top w:val="single" w:color="auto" w:sz="4" w:space="0"/>
              <w:left w:val="single" w:color="auto" w:sz="4" w:space="0"/>
              <w:bottom w:val="single" w:color="auto" w:sz="4" w:space="0"/>
              <w:right w:val="single" w:color="auto" w:sz="4" w:space="0"/>
            </w:tcBorders>
          </w:tcPr>
          <w:p w14:paraId="01C37210">
            <w:pPr>
              <w:spacing w:line="360" w:lineRule="auto"/>
              <w:rPr>
                <w:rFonts w:ascii="宋体" w:hAnsi="宋体" w:eastAsia="宋体" w:cs="Times New Roman"/>
                <w:sz w:val="24"/>
                <w:szCs w:val="24"/>
              </w:rPr>
            </w:pPr>
            <w:r>
              <w:rPr>
                <w:rFonts w:hint="eastAsia" w:ascii="宋体" w:hAnsi="宋体" w:eastAsia="宋体" w:cs="Times New Roman"/>
                <w:sz w:val="24"/>
                <w:szCs w:val="24"/>
              </w:rPr>
              <w:t>职务</w:t>
            </w:r>
          </w:p>
        </w:tc>
        <w:tc>
          <w:tcPr>
            <w:tcW w:w="1080" w:type="dxa"/>
            <w:tcBorders>
              <w:top w:val="single" w:color="auto" w:sz="4" w:space="0"/>
              <w:left w:val="single" w:color="auto" w:sz="4" w:space="0"/>
              <w:bottom w:val="single" w:color="auto" w:sz="4" w:space="0"/>
              <w:right w:val="single" w:color="auto" w:sz="4" w:space="0"/>
            </w:tcBorders>
          </w:tcPr>
          <w:p w14:paraId="7D9CE2D2">
            <w:pPr>
              <w:spacing w:line="360" w:lineRule="auto"/>
              <w:rPr>
                <w:rFonts w:ascii="宋体" w:hAnsi="宋体" w:eastAsia="宋体" w:cs="Times New Roman"/>
                <w:sz w:val="24"/>
                <w:szCs w:val="24"/>
              </w:rPr>
            </w:pPr>
          </w:p>
        </w:tc>
        <w:tc>
          <w:tcPr>
            <w:tcW w:w="2076" w:type="dxa"/>
            <w:tcBorders>
              <w:top w:val="single" w:color="auto" w:sz="4" w:space="0"/>
              <w:left w:val="single" w:color="auto" w:sz="4" w:space="0"/>
              <w:bottom w:val="single" w:color="auto" w:sz="4" w:space="0"/>
              <w:right w:val="single" w:color="auto" w:sz="4" w:space="0"/>
            </w:tcBorders>
          </w:tcPr>
          <w:p w14:paraId="08047338">
            <w:pPr>
              <w:spacing w:line="360" w:lineRule="auto"/>
              <w:rPr>
                <w:rFonts w:ascii="宋体" w:hAnsi="宋体" w:eastAsia="宋体" w:cs="Times New Roman"/>
                <w:sz w:val="24"/>
                <w:szCs w:val="24"/>
              </w:rPr>
            </w:pPr>
            <w:r>
              <w:rPr>
                <w:rFonts w:hint="eastAsia" w:ascii="宋体" w:hAnsi="宋体" w:eastAsia="宋体" w:cs="Times New Roman"/>
                <w:sz w:val="24"/>
                <w:szCs w:val="24"/>
              </w:rPr>
              <w:t>拟在本合同任职</w:t>
            </w:r>
          </w:p>
        </w:tc>
        <w:tc>
          <w:tcPr>
            <w:tcW w:w="1200" w:type="dxa"/>
            <w:tcBorders>
              <w:top w:val="single" w:color="auto" w:sz="4" w:space="0"/>
              <w:left w:val="single" w:color="auto" w:sz="4" w:space="0"/>
              <w:bottom w:val="single" w:color="auto" w:sz="4" w:space="0"/>
              <w:right w:val="single" w:color="auto" w:sz="4" w:space="0"/>
            </w:tcBorders>
          </w:tcPr>
          <w:p w14:paraId="143A1DB7">
            <w:pPr>
              <w:spacing w:line="360" w:lineRule="auto"/>
              <w:rPr>
                <w:rFonts w:ascii="宋体" w:hAnsi="宋体" w:eastAsia="宋体" w:cs="Times New Roman"/>
                <w:sz w:val="24"/>
                <w:szCs w:val="24"/>
              </w:rPr>
            </w:pPr>
          </w:p>
        </w:tc>
      </w:tr>
      <w:tr w14:paraId="7EA7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auto" w:sz="4" w:space="0"/>
              <w:left w:val="single" w:color="auto" w:sz="4" w:space="0"/>
              <w:bottom w:val="single" w:color="auto" w:sz="4" w:space="0"/>
              <w:right w:val="single" w:color="auto" w:sz="4" w:space="0"/>
            </w:tcBorders>
          </w:tcPr>
          <w:p w14:paraId="49FF161F">
            <w:pPr>
              <w:spacing w:line="360" w:lineRule="auto"/>
              <w:rPr>
                <w:rFonts w:ascii="宋体" w:hAnsi="宋体" w:eastAsia="宋体" w:cs="Times New Roman"/>
                <w:sz w:val="24"/>
                <w:szCs w:val="24"/>
              </w:rPr>
            </w:pPr>
            <w:r>
              <w:rPr>
                <w:rFonts w:hint="eastAsia" w:ascii="宋体" w:hAnsi="宋体" w:eastAsia="宋体" w:cs="Times New Roman"/>
                <w:sz w:val="24"/>
                <w:szCs w:val="24"/>
              </w:rPr>
              <w:t>毕业学校</w:t>
            </w:r>
          </w:p>
        </w:tc>
        <w:tc>
          <w:tcPr>
            <w:tcW w:w="7236" w:type="dxa"/>
            <w:gridSpan w:val="5"/>
            <w:tcBorders>
              <w:top w:val="single" w:color="auto" w:sz="4" w:space="0"/>
              <w:left w:val="single" w:color="auto" w:sz="4" w:space="0"/>
              <w:bottom w:val="single" w:color="auto" w:sz="4" w:space="0"/>
              <w:right w:val="single" w:color="auto" w:sz="4" w:space="0"/>
            </w:tcBorders>
          </w:tcPr>
          <w:p w14:paraId="5C4463EC">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年毕业于                 学校        专业</w:t>
            </w:r>
          </w:p>
        </w:tc>
      </w:tr>
      <w:tr w14:paraId="2806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4" w:type="dxa"/>
            <w:gridSpan w:val="6"/>
            <w:tcBorders>
              <w:top w:val="single" w:color="auto" w:sz="4" w:space="0"/>
              <w:left w:val="single" w:color="auto" w:sz="4" w:space="0"/>
              <w:bottom w:val="single" w:color="auto" w:sz="4" w:space="0"/>
              <w:right w:val="single" w:color="auto" w:sz="4" w:space="0"/>
            </w:tcBorders>
          </w:tcPr>
          <w:p w14:paraId="36DAD11A">
            <w:pPr>
              <w:spacing w:line="360" w:lineRule="auto"/>
              <w:rPr>
                <w:rFonts w:ascii="宋体" w:hAnsi="宋体" w:eastAsia="宋体" w:cs="Times New Roman"/>
                <w:sz w:val="24"/>
                <w:szCs w:val="24"/>
              </w:rPr>
            </w:pPr>
            <w:r>
              <w:rPr>
                <w:rFonts w:hint="eastAsia" w:ascii="宋体" w:hAnsi="宋体" w:eastAsia="宋体" w:cs="Times New Roman"/>
                <w:sz w:val="24"/>
                <w:szCs w:val="24"/>
              </w:rPr>
              <w:t>主要工作经历</w:t>
            </w:r>
          </w:p>
        </w:tc>
      </w:tr>
      <w:tr w14:paraId="6156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auto" w:sz="4" w:space="0"/>
              <w:left w:val="single" w:color="auto" w:sz="4" w:space="0"/>
              <w:bottom w:val="single" w:color="auto" w:sz="4" w:space="0"/>
              <w:right w:val="single" w:color="auto" w:sz="4" w:space="0"/>
            </w:tcBorders>
            <w:vAlign w:val="center"/>
          </w:tcPr>
          <w:p w14:paraId="50372254">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时间</w:t>
            </w:r>
          </w:p>
        </w:tc>
        <w:tc>
          <w:tcPr>
            <w:tcW w:w="2880" w:type="dxa"/>
            <w:gridSpan w:val="2"/>
            <w:tcBorders>
              <w:top w:val="single" w:color="auto" w:sz="4" w:space="0"/>
              <w:left w:val="single" w:color="auto" w:sz="4" w:space="0"/>
              <w:bottom w:val="single" w:color="auto" w:sz="4" w:space="0"/>
              <w:right w:val="single" w:color="auto" w:sz="4" w:space="0"/>
            </w:tcBorders>
            <w:vAlign w:val="center"/>
          </w:tcPr>
          <w:p w14:paraId="6B9D3834">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参加过的类似项目</w:t>
            </w:r>
          </w:p>
        </w:tc>
        <w:tc>
          <w:tcPr>
            <w:tcW w:w="1080" w:type="dxa"/>
            <w:tcBorders>
              <w:top w:val="single" w:color="auto" w:sz="4" w:space="0"/>
              <w:left w:val="single" w:color="auto" w:sz="4" w:space="0"/>
              <w:bottom w:val="single" w:color="auto" w:sz="4" w:space="0"/>
              <w:right w:val="single" w:color="auto" w:sz="4" w:space="0"/>
            </w:tcBorders>
            <w:vAlign w:val="center"/>
          </w:tcPr>
          <w:p w14:paraId="30A923F1">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担任</w:t>
            </w:r>
          </w:p>
          <w:p w14:paraId="49B275A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职务</w:t>
            </w:r>
          </w:p>
        </w:tc>
        <w:tc>
          <w:tcPr>
            <w:tcW w:w="3276" w:type="dxa"/>
            <w:gridSpan w:val="2"/>
            <w:tcBorders>
              <w:top w:val="single" w:color="auto" w:sz="4" w:space="0"/>
              <w:left w:val="single" w:color="auto" w:sz="4" w:space="0"/>
              <w:bottom w:val="single" w:color="auto" w:sz="4" w:space="0"/>
              <w:right w:val="single" w:color="auto" w:sz="4" w:space="0"/>
            </w:tcBorders>
            <w:vAlign w:val="center"/>
          </w:tcPr>
          <w:p w14:paraId="6DC183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发包人及联系电话</w:t>
            </w:r>
          </w:p>
        </w:tc>
      </w:tr>
      <w:tr w14:paraId="5856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auto" w:sz="4" w:space="0"/>
              <w:left w:val="single" w:color="auto" w:sz="4" w:space="0"/>
              <w:bottom w:val="single" w:color="auto" w:sz="4" w:space="0"/>
              <w:right w:val="single" w:color="auto" w:sz="4" w:space="0"/>
            </w:tcBorders>
          </w:tcPr>
          <w:p w14:paraId="0C3E1410">
            <w:pPr>
              <w:spacing w:line="360" w:lineRule="auto"/>
              <w:rPr>
                <w:rFonts w:ascii="宋体" w:hAnsi="宋体" w:eastAsia="宋体" w:cs="Times New Roman"/>
                <w:sz w:val="24"/>
                <w:szCs w:val="24"/>
              </w:rPr>
            </w:pPr>
          </w:p>
        </w:tc>
        <w:tc>
          <w:tcPr>
            <w:tcW w:w="2880" w:type="dxa"/>
            <w:gridSpan w:val="2"/>
            <w:tcBorders>
              <w:top w:val="single" w:color="auto" w:sz="4" w:space="0"/>
              <w:left w:val="single" w:color="auto" w:sz="4" w:space="0"/>
              <w:bottom w:val="single" w:color="auto" w:sz="4" w:space="0"/>
              <w:right w:val="single" w:color="auto" w:sz="4" w:space="0"/>
            </w:tcBorders>
          </w:tcPr>
          <w:p w14:paraId="2B0FC022">
            <w:pPr>
              <w:spacing w:line="360" w:lineRule="auto"/>
              <w:rPr>
                <w:rFonts w:ascii="宋体" w:hAnsi="宋体" w:eastAsia="宋体"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26EABB7C">
            <w:pPr>
              <w:spacing w:line="360" w:lineRule="auto"/>
              <w:rPr>
                <w:rFonts w:ascii="宋体" w:hAnsi="宋体" w:eastAsia="宋体" w:cs="Times New Roman"/>
                <w:sz w:val="24"/>
                <w:szCs w:val="24"/>
              </w:rPr>
            </w:pPr>
          </w:p>
        </w:tc>
        <w:tc>
          <w:tcPr>
            <w:tcW w:w="3276" w:type="dxa"/>
            <w:gridSpan w:val="2"/>
            <w:tcBorders>
              <w:top w:val="single" w:color="auto" w:sz="4" w:space="0"/>
              <w:left w:val="single" w:color="auto" w:sz="4" w:space="0"/>
              <w:bottom w:val="single" w:color="auto" w:sz="4" w:space="0"/>
              <w:right w:val="single" w:color="auto" w:sz="4" w:space="0"/>
            </w:tcBorders>
          </w:tcPr>
          <w:p w14:paraId="49F540E4">
            <w:pPr>
              <w:spacing w:line="360" w:lineRule="auto"/>
              <w:rPr>
                <w:rFonts w:ascii="宋体" w:hAnsi="宋体" w:eastAsia="宋体" w:cs="Times New Roman"/>
                <w:sz w:val="24"/>
                <w:szCs w:val="24"/>
              </w:rPr>
            </w:pPr>
          </w:p>
        </w:tc>
      </w:tr>
    </w:tbl>
    <w:p w14:paraId="473CFFF3">
      <w:pPr>
        <w:keepNext/>
        <w:keepLines/>
        <w:widowControl/>
        <w:numPr>
          <w:ilvl w:val="2"/>
          <w:numId w:val="7"/>
        </w:numPr>
        <w:tabs>
          <w:tab w:val="left" w:pos="720"/>
        </w:tabs>
        <w:spacing w:before="120" w:after="120" w:line="400" w:lineRule="exact"/>
        <w:jc w:val="center"/>
        <w:outlineLvl w:val="2"/>
        <w:rPr>
          <w:rFonts w:ascii="Times New Roman" w:hAnsi="Times New Roman" w:eastAsia="宋体" w:cs="Times New Roman"/>
          <w:kern w:val="0"/>
          <w:sz w:val="32"/>
          <w:szCs w:val="20"/>
        </w:rPr>
      </w:pPr>
      <w:r>
        <w:rPr>
          <w:rFonts w:hint="eastAsia" w:ascii="Times New Roman" w:hAnsi="Times New Roman" w:eastAsia="宋体" w:cs="Times New Roman"/>
          <w:kern w:val="0"/>
          <w:sz w:val="32"/>
          <w:szCs w:val="20"/>
        </w:rPr>
        <w:t>七、资格审查资料</w:t>
      </w:r>
    </w:p>
    <w:p w14:paraId="28DB01FA">
      <w:pPr>
        <w:spacing w:line="400" w:lineRule="exact"/>
        <w:jc w:val="center"/>
        <w:rPr>
          <w:rFonts w:ascii="Times New Roman" w:hAnsi="Times New Roman" w:eastAsia="宋体" w:cs="Times New Roman"/>
          <w:sz w:val="28"/>
          <w:szCs w:val="28"/>
        </w:rPr>
      </w:pPr>
      <w:r>
        <w:rPr>
          <w:rFonts w:hint="eastAsia" w:ascii="Times New Roman" w:hAnsi="Times New Roman" w:eastAsia="宋体" w:cs="Times New Roman"/>
          <w:sz w:val="28"/>
          <w:szCs w:val="28"/>
        </w:rPr>
        <w:t>（一）投标人基本情况表</w:t>
      </w:r>
    </w:p>
    <w:tbl>
      <w:tblPr>
        <w:tblStyle w:val="31"/>
        <w:tblW w:w="9322" w:type="dxa"/>
        <w:tblInd w:w="-4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6"/>
        <w:gridCol w:w="1102"/>
        <w:gridCol w:w="175"/>
        <w:gridCol w:w="924"/>
        <w:gridCol w:w="946"/>
        <w:gridCol w:w="321"/>
        <w:gridCol w:w="346"/>
        <w:gridCol w:w="1219"/>
        <w:gridCol w:w="137"/>
        <w:gridCol w:w="98"/>
        <w:gridCol w:w="558"/>
        <w:gridCol w:w="1790"/>
      </w:tblGrid>
      <w:tr w14:paraId="06B6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706" w:type="dxa"/>
            <w:tcBorders>
              <w:top w:val="single" w:color="auto" w:sz="4" w:space="0"/>
              <w:left w:val="single" w:color="auto" w:sz="4" w:space="0"/>
              <w:bottom w:val="single" w:color="auto" w:sz="4" w:space="0"/>
              <w:right w:val="single" w:color="auto" w:sz="4" w:space="0"/>
            </w:tcBorders>
            <w:vAlign w:val="center"/>
          </w:tcPr>
          <w:p w14:paraId="3684B6AE">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投标人名称</w:t>
            </w:r>
          </w:p>
        </w:tc>
        <w:tc>
          <w:tcPr>
            <w:tcW w:w="7616" w:type="dxa"/>
            <w:gridSpan w:val="11"/>
            <w:tcBorders>
              <w:top w:val="single" w:color="auto" w:sz="4" w:space="0"/>
              <w:left w:val="single" w:color="auto" w:sz="4" w:space="0"/>
              <w:bottom w:val="single" w:color="auto" w:sz="4" w:space="0"/>
              <w:right w:val="single" w:color="auto" w:sz="4" w:space="0"/>
            </w:tcBorders>
          </w:tcPr>
          <w:p w14:paraId="6FECDD7A">
            <w:pPr>
              <w:spacing w:line="360" w:lineRule="auto"/>
              <w:rPr>
                <w:rFonts w:ascii="Times New Roman" w:hAnsi="Times New Roman" w:eastAsia="宋体" w:cs="Times New Roman"/>
                <w:sz w:val="24"/>
                <w:szCs w:val="24"/>
              </w:rPr>
            </w:pPr>
          </w:p>
        </w:tc>
      </w:tr>
      <w:tr w14:paraId="3863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706" w:type="dxa"/>
            <w:tcBorders>
              <w:top w:val="single" w:color="auto" w:sz="4" w:space="0"/>
              <w:left w:val="single" w:color="auto" w:sz="4" w:space="0"/>
              <w:bottom w:val="single" w:color="auto" w:sz="4" w:space="0"/>
              <w:right w:val="single" w:color="auto" w:sz="4" w:space="0"/>
            </w:tcBorders>
            <w:vAlign w:val="center"/>
          </w:tcPr>
          <w:p w14:paraId="24869FF4">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注册地址</w:t>
            </w:r>
          </w:p>
        </w:tc>
        <w:tc>
          <w:tcPr>
            <w:tcW w:w="3814" w:type="dxa"/>
            <w:gridSpan w:val="6"/>
            <w:tcBorders>
              <w:top w:val="single" w:color="auto" w:sz="4" w:space="0"/>
              <w:left w:val="single" w:color="auto" w:sz="4" w:space="0"/>
              <w:bottom w:val="single" w:color="auto" w:sz="4" w:space="0"/>
              <w:right w:val="single" w:color="auto" w:sz="4" w:space="0"/>
            </w:tcBorders>
          </w:tcPr>
          <w:p w14:paraId="33FFFC5E">
            <w:pPr>
              <w:spacing w:line="360" w:lineRule="auto"/>
              <w:rPr>
                <w:rFonts w:ascii="Times New Roman" w:hAnsi="Times New Roman" w:eastAsia="宋体" w:cs="Times New Roman"/>
                <w:sz w:val="24"/>
                <w:szCs w:val="24"/>
              </w:rPr>
            </w:pPr>
          </w:p>
        </w:tc>
        <w:tc>
          <w:tcPr>
            <w:tcW w:w="1356" w:type="dxa"/>
            <w:gridSpan w:val="2"/>
            <w:tcBorders>
              <w:top w:val="single" w:color="auto" w:sz="4" w:space="0"/>
              <w:left w:val="single" w:color="auto" w:sz="4" w:space="0"/>
              <w:bottom w:val="single" w:color="auto" w:sz="4" w:space="0"/>
              <w:right w:val="single" w:color="auto" w:sz="4" w:space="0"/>
            </w:tcBorders>
            <w:vAlign w:val="center"/>
          </w:tcPr>
          <w:p w14:paraId="580E7F91">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邮政编码</w:t>
            </w:r>
          </w:p>
        </w:tc>
        <w:tc>
          <w:tcPr>
            <w:tcW w:w="2446" w:type="dxa"/>
            <w:gridSpan w:val="3"/>
            <w:tcBorders>
              <w:top w:val="single" w:color="auto" w:sz="4" w:space="0"/>
              <w:left w:val="single" w:color="auto" w:sz="4" w:space="0"/>
              <w:bottom w:val="single" w:color="auto" w:sz="4" w:space="0"/>
              <w:right w:val="single" w:color="auto" w:sz="4" w:space="0"/>
            </w:tcBorders>
          </w:tcPr>
          <w:p w14:paraId="5DA734F2">
            <w:pPr>
              <w:spacing w:line="360" w:lineRule="auto"/>
              <w:rPr>
                <w:rFonts w:ascii="Times New Roman" w:hAnsi="Times New Roman" w:eastAsia="宋体" w:cs="Times New Roman"/>
                <w:sz w:val="24"/>
                <w:szCs w:val="24"/>
              </w:rPr>
            </w:pPr>
          </w:p>
        </w:tc>
      </w:tr>
      <w:tr w14:paraId="1A9D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6" w:type="dxa"/>
            <w:vMerge w:val="restart"/>
            <w:tcBorders>
              <w:top w:val="single" w:color="auto" w:sz="4" w:space="0"/>
              <w:left w:val="single" w:color="auto" w:sz="4" w:space="0"/>
              <w:bottom w:val="single" w:color="auto" w:sz="4" w:space="0"/>
              <w:right w:val="single" w:color="auto" w:sz="4" w:space="0"/>
            </w:tcBorders>
            <w:vAlign w:val="center"/>
          </w:tcPr>
          <w:p w14:paraId="4C3D041B">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联系方式</w:t>
            </w:r>
          </w:p>
        </w:tc>
        <w:tc>
          <w:tcPr>
            <w:tcW w:w="1277" w:type="dxa"/>
            <w:gridSpan w:val="2"/>
            <w:tcBorders>
              <w:top w:val="single" w:color="auto" w:sz="4" w:space="0"/>
              <w:left w:val="single" w:color="auto" w:sz="4" w:space="0"/>
              <w:bottom w:val="single" w:color="auto" w:sz="4" w:space="0"/>
              <w:right w:val="single" w:color="auto" w:sz="4" w:space="0"/>
            </w:tcBorders>
          </w:tcPr>
          <w:p w14:paraId="549AA71F">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联系人</w:t>
            </w:r>
          </w:p>
        </w:tc>
        <w:tc>
          <w:tcPr>
            <w:tcW w:w="2537" w:type="dxa"/>
            <w:gridSpan w:val="4"/>
            <w:tcBorders>
              <w:top w:val="single" w:color="auto" w:sz="4" w:space="0"/>
              <w:left w:val="single" w:color="auto" w:sz="4" w:space="0"/>
              <w:bottom w:val="single" w:color="auto" w:sz="4" w:space="0"/>
              <w:right w:val="single" w:color="auto" w:sz="4" w:space="0"/>
            </w:tcBorders>
          </w:tcPr>
          <w:p w14:paraId="6F29FD88">
            <w:pPr>
              <w:spacing w:line="360" w:lineRule="auto"/>
              <w:rPr>
                <w:rFonts w:ascii="Times New Roman" w:hAnsi="Times New Roman" w:eastAsia="宋体" w:cs="Times New Roman"/>
                <w:sz w:val="24"/>
                <w:szCs w:val="24"/>
              </w:rPr>
            </w:pPr>
          </w:p>
        </w:tc>
        <w:tc>
          <w:tcPr>
            <w:tcW w:w="1356" w:type="dxa"/>
            <w:gridSpan w:val="2"/>
            <w:tcBorders>
              <w:top w:val="single" w:color="auto" w:sz="4" w:space="0"/>
              <w:left w:val="single" w:color="auto" w:sz="4" w:space="0"/>
              <w:bottom w:val="single" w:color="auto" w:sz="4" w:space="0"/>
              <w:right w:val="single" w:color="auto" w:sz="4" w:space="0"/>
            </w:tcBorders>
            <w:vAlign w:val="center"/>
          </w:tcPr>
          <w:p w14:paraId="7BC621BB">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电话</w:t>
            </w:r>
          </w:p>
        </w:tc>
        <w:tc>
          <w:tcPr>
            <w:tcW w:w="2446" w:type="dxa"/>
            <w:gridSpan w:val="3"/>
            <w:tcBorders>
              <w:top w:val="single" w:color="auto" w:sz="4" w:space="0"/>
              <w:left w:val="single" w:color="auto" w:sz="4" w:space="0"/>
              <w:bottom w:val="single" w:color="auto" w:sz="4" w:space="0"/>
              <w:right w:val="single" w:color="auto" w:sz="4" w:space="0"/>
            </w:tcBorders>
          </w:tcPr>
          <w:p w14:paraId="29166CFA">
            <w:pPr>
              <w:spacing w:line="360" w:lineRule="auto"/>
              <w:rPr>
                <w:rFonts w:ascii="Times New Roman" w:hAnsi="Times New Roman" w:eastAsia="宋体" w:cs="Times New Roman"/>
                <w:sz w:val="24"/>
                <w:szCs w:val="24"/>
              </w:rPr>
            </w:pPr>
          </w:p>
        </w:tc>
      </w:tr>
      <w:tr w14:paraId="02D4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6" w:type="dxa"/>
            <w:vMerge w:val="continue"/>
            <w:tcBorders>
              <w:top w:val="single" w:color="auto" w:sz="4" w:space="0"/>
              <w:left w:val="single" w:color="auto" w:sz="4" w:space="0"/>
              <w:bottom w:val="single" w:color="auto" w:sz="4" w:space="0"/>
              <w:right w:val="single" w:color="auto" w:sz="4" w:space="0"/>
            </w:tcBorders>
            <w:vAlign w:val="center"/>
          </w:tcPr>
          <w:p w14:paraId="12606DE3">
            <w:pPr>
              <w:widowControl/>
              <w:jc w:val="left"/>
              <w:rPr>
                <w:rFonts w:ascii="Times New Roman" w:hAnsi="Times New Roman" w:eastAsia="宋体" w:cs="Times New Roman"/>
                <w:sz w:val="24"/>
                <w:szCs w:val="24"/>
              </w:rPr>
            </w:pPr>
          </w:p>
        </w:tc>
        <w:tc>
          <w:tcPr>
            <w:tcW w:w="1277" w:type="dxa"/>
            <w:gridSpan w:val="2"/>
            <w:tcBorders>
              <w:top w:val="single" w:color="auto" w:sz="4" w:space="0"/>
              <w:left w:val="single" w:color="auto" w:sz="4" w:space="0"/>
              <w:bottom w:val="single" w:color="auto" w:sz="4" w:space="0"/>
              <w:right w:val="single" w:color="auto" w:sz="4" w:space="0"/>
            </w:tcBorders>
          </w:tcPr>
          <w:p w14:paraId="3C63A358">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传真</w:t>
            </w:r>
          </w:p>
        </w:tc>
        <w:tc>
          <w:tcPr>
            <w:tcW w:w="2537" w:type="dxa"/>
            <w:gridSpan w:val="4"/>
            <w:tcBorders>
              <w:top w:val="single" w:color="auto" w:sz="4" w:space="0"/>
              <w:left w:val="single" w:color="auto" w:sz="4" w:space="0"/>
              <w:bottom w:val="single" w:color="auto" w:sz="4" w:space="0"/>
              <w:right w:val="single" w:color="auto" w:sz="4" w:space="0"/>
            </w:tcBorders>
          </w:tcPr>
          <w:p w14:paraId="0FBE0D10">
            <w:pPr>
              <w:spacing w:line="360" w:lineRule="auto"/>
              <w:rPr>
                <w:rFonts w:ascii="Times New Roman" w:hAnsi="Times New Roman" w:eastAsia="宋体" w:cs="Times New Roman"/>
                <w:sz w:val="24"/>
                <w:szCs w:val="24"/>
              </w:rPr>
            </w:pPr>
          </w:p>
        </w:tc>
        <w:tc>
          <w:tcPr>
            <w:tcW w:w="1356" w:type="dxa"/>
            <w:gridSpan w:val="2"/>
            <w:tcBorders>
              <w:top w:val="single" w:color="auto" w:sz="4" w:space="0"/>
              <w:left w:val="single" w:color="auto" w:sz="4" w:space="0"/>
              <w:bottom w:val="single" w:color="auto" w:sz="4" w:space="0"/>
              <w:right w:val="single" w:color="auto" w:sz="4" w:space="0"/>
            </w:tcBorders>
            <w:vAlign w:val="center"/>
          </w:tcPr>
          <w:p w14:paraId="247710E4">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网址</w:t>
            </w:r>
          </w:p>
        </w:tc>
        <w:tc>
          <w:tcPr>
            <w:tcW w:w="2446" w:type="dxa"/>
            <w:gridSpan w:val="3"/>
            <w:tcBorders>
              <w:top w:val="single" w:color="auto" w:sz="4" w:space="0"/>
              <w:left w:val="single" w:color="auto" w:sz="4" w:space="0"/>
              <w:bottom w:val="single" w:color="auto" w:sz="4" w:space="0"/>
              <w:right w:val="single" w:color="auto" w:sz="4" w:space="0"/>
            </w:tcBorders>
          </w:tcPr>
          <w:p w14:paraId="788D6F5E">
            <w:pPr>
              <w:spacing w:line="360" w:lineRule="auto"/>
              <w:rPr>
                <w:rFonts w:ascii="Times New Roman" w:hAnsi="Times New Roman" w:eastAsia="宋体" w:cs="Times New Roman"/>
                <w:sz w:val="24"/>
                <w:szCs w:val="24"/>
              </w:rPr>
            </w:pPr>
          </w:p>
        </w:tc>
      </w:tr>
      <w:tr w14:paraId="2EE2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706" w:type="dxa"/>
            <w:tcBorders>
              <w:top w:val="single" w:color="auto" w:sz="4" w:space="0"/>
              <w:left w:val="single" w:color="auto" w:sz="4" w:space="0"/>
              <w:bottom w:val="single" w:color="auto" w:sz="4" w:space="0"/>
              <w:right w:val="single" w:color="auto" w:sz="4" w:space="0"/>
            </w:tcBorders>
            <w:vAlign w:val="center"/>
          </w:tcPr>
          <w:p w14:paraId="15D4C0D8">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组织结构</w:t>
            </w:r>
          </w:p>
        </w:tc>
        <w:tc>
          <w:tcPr>
            <w:tcW w:w="7616" w:type="dxa"/>
            <w:gridSpan w:val="11"/>
            <w:tcBorders>
              <w:top w:val="single" w:color="auto" w:sz="4" w:space="0"/>
              <w:left w:val="single" w:color="auto" w:sz="4" w:space="0"/>
              <w:bottom w:val="single" w:color="auto" w:sz="4" w:space="0"/>
              <w:right w:val="single" w:color="auto" w:sz="4" w:space="0"/>
            </w:tcBorders>
          </w:tcPr>
          <w:p w14:paraId="08E869EB">
            <w:pPr>
              <w:spacing w:line="360" w:lineRule="auto"/>
              <w:rPr>
                <w:rFonts w:ascii="Times New Roman" w:hAnsi="Times New Roman" w:eastAsia="宋体" w:cs="Times New Roman"/>
                <w:sz w:val="24"/>
                <w:szCs w:val="24"/>
              </w:rPr>
            </w:pPr>
          </w:p>
        </w:tc>
      </w:tr>
      <w:tr w14:paraId="4F8F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dxa"/>
            <w:tcBorders>
              <w:top w:val="single" w:color="auto" w:sz="4" w:space="0"/>
              <w:left w:val="single" w:color="auto" w:sz="4" w:space="0"/>
              <w:bottom w:val="single" w:color="auto" w:sz="4" w:space="0"/>
              <w:right w:val="single" w:color="auto" w:sz="4" w:space="0"/>
            </w:tcBorders>
            <w:vAlign w:val="center"/>
          </w:tcPr>
          <w:p w14:paraId="0C65F979">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法定代表人</w:t>
            </w:r>
          </w:p>
        </w:tc>
        <w:tc>
          <w:tcPr>
            <w:tcW w:w="1102" w:type="dxa"/>
            <w:tcBorders>
              <w:top w:val="single" w:color="auto" w:sz="4" w:space="0"/>
              <w:left w:val="single" w:color="auto" w:sz="4" w:space="0"/>
              <w:bottom w:val="single" w:color="auto" w:sz="4" w:space="0"/>
              <w:right w:val="single" w:color="auto" w:sz="4" w:space="0"/>
            </w:tcBorders>
          </w:tcPr>
          <w:p w14:paraId="4997A420">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姓名</w:t>
            </w:r>
          </w:p>
        </w:tc>
        <w:tc>
          <w:tcPr>
            <w:tcW w:w="1099" w:type="dxa"/>
            <w:gridSpan w:val="2"/>
            <w:tcBorders>
              <w:top w:val="single" w:color="auto" w:sz="4" w:space="0"/>
              <w:left w:val="single" w:color="auto" w:sz="4" w:space="0"/>
              <w:bottom w:val="single" w:color="auto" w:sz="4" w:space="0"/>
              <w:right w:val="single" w:color="auto" w:sz="4" w:space="0"/>
            </w:tcBorders>
          </w:tcPr>
          <w:p w14:paraId="2CC37CD9">
            <w:pPr>
              <w:spacing w:line="360" w:lineRule="auto"/>
              <w:rPr>
                <w:rFonts w:ascii="Times New Roman" w:hAnsi="Times New Roman" w:eastAsia="宋体" w:cs="Times New Roman"/>
                <w:sz w:val="24"/>
                <w:szCs w:val="24"/>
              </w:rPr>
            </w:pPr>
          </w:p>
        </w:tc>
        <w:tc>
          <w:tcPr>
            <w:tcW w:w="1267" w:type="dxa"/>
            <w:gridSpan w:val="2"/>
            <w:tcBorders>
              <w:top w:val="single" w:color="auto" w:sz="4" w:space="0"/>
              <w:left w:val="single" w:color="auto" w:sz="4" w:space="0"/>
              <w:bottom w:val="single" w:color="auto" w:sz="4" w:space="0"/>
              <w:right w:val="single" w:color="auto" w:sz="4" w:space="0"/>
            </w:tcBorders>
          </w:tcPr>
          <w:p w14:paraId="28DDB607">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技术职称</w:t>
            </w:r>
          </w:p>
        </w:tc>
        <w:tc>
          <w:tcPr>
            <w:tcW w:w="1565" w:type="dxa"/>
            <w:gridSpan w:val="2"/>
            <w:tcBorders>
              <w:top w:val="single" w:color="auto" w:sz="4" w:space="0"/>
              <w:left w:val="single" w:color="auto" w:sz="4" w:space="0"/>
              <w:bottom w:val="single" w:color="auto" w:sz="4" w:space="0"/>
              <w:right w:val="single" w:color="auto" w:sz="4" w:space="0"/>
            </w:tcBorders>
          </w:tcPr>
          <w:p w14:paraId="19E09DA5">
            <w:pPr>
              <w:spacing w:line="360" w:lineRule="auto"/>
              <w:rPr>
                <w:rFonts w:ascii="Times New Roman" w:hAnsi="Times New Roman" w:eastAsia="宋体" w:cs="Times New Roman"/>
                <w:sz w:val="24"/>
                <w:szCs w:val="24"/>
              </w:rPr>
            </w:pPr>
          </w:p>
        </w:tc>
        <w:tc>
          <w:tcPr>
            <w:tcW w:w="793" w:type="dxa"/>
            <w:gridSpan w:val="3"/>
            <w:tcBorders>
              <w:top w:val="single" w:color="auto" w:sz="4" w:space="0"/>
              <w:left w:val="single" w:color="auto" w:sz="4" w:space="0"/>
              <w:bottom w:val="single" w:color="auto" w:sz="4" w:space="0"/>
              <w:right w:val="single" w:color="auto" w:sz="4" w:space="0"/>
            </w:tcBorders>
          </w:tcPr>
          <w:p w14:paraId="681A5AEC">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电话</w:t>
            </w:r>
          </w:p>
        </w:tc>
        <w:tc>
          <w:tcPr>
            <w:tcW w:w="1790" w:type="dxa"/>
            <w:tcBorders>
              <w:top w:val="single" w:color="auto" w:sz="4" w:space="0"/>
              <w:left w:val="single" w:color="auto" w:sz="4" w:space="0"/>
              <w:bottom w:val="single" w:color="auto" w:sz="4" w:space="0"/>
              <w:right w:val="single" w:color="auto" w:sz="4" w:space="0"/>
            </w:tcBorders>
          </w:tcPr>
          <w:p w14:paraId="70DA6F14">
            <w:pPr>
              <w:spacing w:line="360" w:lineRule="auto"/>
              <w:rPr>
                <w:rFonts w:ascii="Times New Roman" w:hAnsi="Times New Roman" w:eastAsia="宋体" w:cs="Times New Roman"/>
                <w:sz w:val="24"/>
                <w:szCs w:val="24"/>
              </w:rPr>
            </w:pPr>
          </w:p>
        </w:tc>
      </w:tr>
      <w:tr w14:paraId="7443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dxa"/>
            <w:tcBorders>
              <w:top w:val="single" w:color="auto" w:sz="4" w:space="0"/>
              <w:left w:val="single" w:color="auto" w:sz="4" w:space="0"/>
              <w:bottom w:val="single" w:color="auto" w:sz="4" w:space="0"/>
              <w:right w:val="single" w:color="auto" w:sz="4" w:space="0"/>
            </w:tcBorders>
            <w:vAlign w:val="center"/>
          </w:tcPr>
          <w:p w14:paraId="50A01AF7">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技术负责人</w:t>
            </w:r>
          </w:p>
        </w:tc>
        <w:tc>
          <w:tcPr>
            <w:tcW w:w="1102" w:type="dxa"/>
            <w:tcBorders>
              <w:top w:val="single" w:color="auto" w:sz="4" w:space="0"/>
              <w:left w:val="single" w:color="auto" w:sz="4" w:space="0"/>
              <w:bottom w:val="single" w:color="auto" w:sz="4" w:space="0"/>
              <w:right w:val="single" w:color="auto" w:sz="4" w:space="0"/>
            </w:tcBorders>
          </w:tcPr>
          <w:p w14:paraId="1CE36337">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姓名</w:t>
            </w:r>
          </w:p>
        </w:tc>
        <w:tc>
          <w:tcPr>
            <w:tcW w:w="1099" w:type="dxa"/>
            <w:gridSpan w:val="2"/>
            <w:tcBorders>
              <w:top w:val="single" w:color="auto" w:sz="4" w:space="0"/>
              <w:left w:val="single" w:color="auto" w:sz="4" w:space="0"/>
              <w:bottom w:val="single" w:color="auto" w:sz="4" w:space="0"/>
              <w:right w:val="single" w:color="auto" w:sz="4" w:space="0"/>
            </w:tcBorders>
          </w:tcPr>
          <w:p w14:paraId="35658AE7">
            <w:pPr>
              <w:spacing w:line="360" w:lineRule="auto"/>
              <w:rPr>
                <w:rFonts w:ascii="Times New Roman" w:hAnsi="Times New Roman" w:eastAsia="宋体" w:cs="Times New Roman"/>
                <w:sz w:val="24"/>
                <w:szCs w:val="24"/>
              </w:rPr>
            </w:pPr>
          </w:p>
        </w:tc>
        <w:tc>
          <w:tcPr>
            <w:tcW w:w="1267" w:type="dxa"/>
            <w:gridSpan w:val="2"/>
            <w:tcBorders>
              <w:top w:val="single" w:color="auto" w:sz="4" w:space="0"/>
              <w:left w:val="single" w:color="auto" w:sz="4" w:space="0"/>
              <w:bottom w:val="single" w:color="auto" w:sz="4" w:space="0"/>
              <w:right w:val="single" w:color="auto" w:sz="4" w:space="0"/>
            </w:tcBorders>
          </w:tcPr>
          <w:p w14:paraId="464B81AB">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技术职称</w:t>
            </w:r>
          </w:p>
        </w:tc>
        <w:tc>
          <w:tcPr>
            <w:tcW w:w="1565" w:type="dxa"/>
            <w:gridSpan w:val="2"/>
            <w:tcBorders>
              <w:top w:val="single" w:color="auto" w:sz="4" w:space="0"/>
              <w:left w:val="single" w:color="auto" w:sz="4" w:space="0"/>
              <w:bottom w:val="single" w:color="auto" w:sz="4" w:space="0"/>
              <w:right w:val="single" w:color="auto" w:sz="4" w:space="0"/>
            </w:tcBorders>
          </w:tcPr>
          <w:p w14:paraId="5CFAEAA7">
            <w:pPr>
              <w:spacing w:line="360" w:lineRule="auto"/>
              <w:rPr>
                <w:rFonts w:ascii="Times New Roman" w:hAnsi="Times New Roman" w:eastAsia="宋体" w:cs="Times New Roman"/>
                <w:sz w:val="24"/>
                <w:szCs w:val="24"/>
              </w:rPr>
            </w:pPr>
          </w:p>
        </w:tc>
        <w:tc>
          <w:tcPr>
            <w:tcW w:w="793" w:type="dxa"/>
            <w:gridSpan w:val="3"/>
            <w:tcBorders>
              <w:top w:val="single" w:color="auto" w:sz="4" w:space="0"/>
              <w:left w:val="single" w:color="auto" w:sz="4" w:space="0"/>
              <w:bottom w:val="single" w:color="auto" w:sz="4" w:space="0"/>
              <w:right w:val="single" w:color="auto" w:sz="4" w:space="0"/>
            </w:tcBorders>
          </w:tcPr>
          <w:p w14:paraId="6D05FE37">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电话</w:t>
            </w:r>
          </w:p>
        </w:tc>
        <w:tc>
          <w:tcPr>
            <w:tcW w:w="1790" w:type="dxa"/>
            <w:tcBorders>
              <w:top w:val="single" w:color="auto" w:sz="4" w:space="0"/>
              <w:left w:val="single" w:color="auto" w:sz="4" w:space="0"/>
              <w:bottom w:val="single" w:color="auto" w:sz="4" w:space="0"/>
              <w:right w:val="single" w:color="auto" w:sz="4" w:space="0"/>
            </w:tcBorders>
          </w:tcPr>
          <w:p w14:paraId="060F00FD">
            <w:pPr>
              <w:spacing w:line="360" w:lineRule="auto"/>
              <w:rPr>
                <w:rFonts w:ascii="Times New Roman" w:hAnsi="Times New Roman" w:eastAsia="宋体" w:cs="Times New Roman"/>
                <w:sz w:val="24"/>
                <w:szCs w:val="24"/>
              </w:rPr>
            </w:pPr>
          </w:p>
        </w:tc>
      </w:tr>
      <w:tr w14:paraId="5188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706" w:type="dxa"/>
            <w:tcBorders>
              <w:top w:val="single" w:color="auto" w:sz="4" w:space="0"/>
              <w:left w:val="single" w:color="auto" w:sz="4" w:space="0"/>
              <w:bottom w:val="single" w:color="auto" w:sz="4" w:space="0"/>
              <w:right w:val="single" w:color="auto" w:sz="4" w:space="0"/>
            </w:tcBorders>
            <w:vAlign w:val="center"/>
          </w:tcPr>
          <w:p w14:paraId="7679335E">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成立时间</w:t>
            </w:r>
          </w:p>
        </w:tc>
        <w:tc>
          <w:tcPr>
            <w:tcW w:w="2201" w:type="dxa"/>
            <w:gridSpan w:val="3"/>
            <w:tcBorders>
              <w:top w:val="single" w:color="auto" w:sz="4" w:space="0"/>
              <w:left w:val="single" w:color="auto" w:sz="4" w:space="0"/>
              <w:bottom w:val="single" w:color="auto" w:sz="4" w:space="0"/>
              <w:right w:val="single" w:color="auto" w:sz="4" w:space="0"/>
            </w:tcBorders>
          </w:tcPr>
          <w:p w14:paraId="41846B4C">
            <w:pPr>
              <w:spacing w:line="360" w:lineRule="auto"/>
              <w:rPr>
                <w:rFonts w:ascii="Times New Roman" w:hAnsi="Times New Roman" w:eastAsia="宋体" w:cs="Times New Roman"/>
                <w:sz w:val="24"/>
                <w:szCs w:val="24"/>
              </w:rPr>
            </w:pPr>
          </w:p>
        </w:tc>
        <w:tc>
          <w:tcPr>
            <w:tcW w:w="5415" w:type="dxa"/>
            <w:gridSpan w:val="8"/>
            <w:tcBorders>
              <w:top w:val="single" w:color="auto" w:sz="4" w:space="0"/>
              <w:left w:val="single" w:color="auto" w:sz="4" w:space="0"/>
              <w:bottom w:val="single" w:color="auto" w:sz="4" w:space="0"/>
              <w:right w:val="single" w:color="auto" w:sz="4" w:space="0"/>
            </w:tcBorders>
            <w:vAlign w:val="center"/>
          </w:tcPr>
          <w:p w14:paraId="511B31D2">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员工总人数：</w:t>
            </w:r>
          </w:p>
        </w:tc>
      </w:tr>
      <w:tr w14:paraId="4CE6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6" w:type="dxa"/>
            <w:tcBorders>
              <w:top w:val="single" w:color="auto" w:sz="4" w:space="0"/>
              <w:left w:val="single" w:color="auto" w:sz="4" w:space="0"/>
              <w:bottom w:val="single" w:color="auto" w:sz="4" w:space="0"/>
              <w:right w:val="single" w:color="auto" w:sz="4" w:space="0"/>
            </w:tcBorders>
            <w:vAlign w:val="center"/>
          </w:tcPr>
          <w:p w14:paraId="493ECE26">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企业资质等级</w:t>
            </w:r>
          </w:p>
        </w:tc>
        <w:tc>
          <w:tcPr>
            <w:tcW w:w="2201" w:type="dxa"/>
            <w:gridSpan w:val="3"/>
            <w:tcBorders>
              <w:top w:val="single" w:color="auto" w:sz="4" w:space="0"/>
              <w:left w:val="single" w:color="auto" w:sz="4" w:space="0"/>
              <w:bottom w:val="single" w:color="auto" w:sz="4" w:space="0"/>
              <w:right w:val="single" w:color="auto" w:sz="4" w:space="0"/>
            </w:tcBorders>
          </w:tcPr>
          <w:p w14:paraId="3BF2C84A">
            <w:pPr>
              <w:spacing w:line="360" w:lineRule="auto"/>
              <w:rPr>
                <w:rFonts w:ascii="Times New Roman" w:hAnsi="Times New Roman" w:eastAsia="宋体" w:cs="Times New Roman"/>
                <w:sz w:val="24"/>
                <w:szCs w:val="24"/>
              </w:rPr>
            </w:pPr>
          </w:p>
        </w:tc>
        <w:tc>
          <w:tcPr>
            <w:tcW w:w="946" w:type="dxa"/>
            <w:vMerge w:val="restart"/>
            <w:tcBorders>
              <w:top w:val="single" w:color="auto" w:sz="4" w:space="0"/>
              <w:left w:val="single" w:color="auto" w:sz="4" w:space="0"/>
              <w:bottom w:val="single" w:color="auto" w:sz="4" w:space="0"/>
              <w:right w:val="single" w:color="auto" w:sz="4" w:space="0"/>
            </w:tcBorders>
          </w:tcPr>
          <w:p w14:paraId="57EFA1E8">
            <w:pPr>
              <w:spacing w:line="360" w:lineRule="auto"/>
              <w:rPr>
                <w:rFonts w:ascii="Times New Roman" w:hAnsi="Times New Roman" w:eastAsia="宋体" w:cs="Times New Roman"/>
                <w:sz w:val="24"/>
                <w:szCs w:val="24"/>
              </w:rPr>
            </w:pPr>
          </w:p>
          <w:p w14:paraId="553D7950">
            <w:pPr>
              <w:spacing w:line="360" w:lineRule="auto"/>
              <w:rPr>
                <w:rFonts w:ascii="Times New Roman" w:hAnsi="Times New Roman" w:eastAsia="宋体" w:cs="Times New Roman"/>
                <w:sz w:val="24"/>
                <w:szCs w:val="24"/>
              </w:rPr>
            </w:pPr>
          </w:p>
          <w:p w14:paraId="1583F02E">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其中</w:t>
            </w:r>
          </w:p>
        </w:tc>
        <w:tc>
          <w:tcPr>
            <w:tcW w:w="2121" w:type="dxa"/>
            <w:gridSpan w:val="5"/>
            <w:tcBorders>
              <w:top w:val="single" w:color="auto" w:sz="4" w:space="0"/>
              <w:left w:val="single" w:color="auto" w:sz="4" w:space="0"/>
              <w:bottom w:val="single" w:color="auto" w:sz="4" w:space="0"/>
              <w:right w:val="single" w:color="auto" w:sz="4" w:space="0"/>
            </w:tcBorders>
            <w:vAlign w:val="center"/>
          </w:tcPr>
          <w:p w14:paraId="58F5E448">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项目经理</w:t>
            </w:r>
          </w:p>
        </w:tc>
        <w:tc>
          <w:tcPr>
            <w:tcW w:w="2348" w:type="dxa"/>
            <w:gridSpan w:val="2"/>
            <w:tcBorders>
              <w:top w:val="single" w:color="auto" w:sz="4" w:space="0"/>
              <w:left w:val="single" w:color="auto" w:sz="4" w:space="0"/>
              <w:bottom w:val="single" w:color="auto" w:sz="4" w:space="0"/>
              <w:right w:val="single" w:color="auto" w:sz="4" w:space="0"/>
            </w:tcBorders>
          </w:tcPr>
          <w:p w14:paraId="024527B1">
            <w:pPr>
              <w:spacing w:line="360" w:lineRule="auto"/>
              <w:rPr>
                <w:rFonts w:ascii="Times New Roman" w:hAnsi="Times New Roman" w:eastAsia="宋体" w:cs="Times New Roman"/>
                <w:sz w:val="24"/>
                <w:szCs w:val="24"/>
              </w:rPr>
            </w:pPr>
          </w:p>
        </w:tc>
      </w:tr>
      <w:tr w14:paraId="0419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6" w:type="dxa"/>
            <w:tcBorders>
              <w:top w:val="single" w:color="auto" w:sz="4" w:space="0"/>
              <w:left w:val="single" w:color="auto" w:sz="4" w:space="0"/>
              <w:bottom w:val="single" w:color="auto" w:sz="4" w:space="0"/>
              <w:right w:val="single" w:color="auto" w:sz="4" w:space="0"/>
            </w:tcBorders>
            <w:vAlign w:val="center"/>
          </w:tcPr>
          <w:p w14:paraId="032EB4BC">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营业执照号</w:t>
            </w:r>
          </w:p>
        </w:tc>
        <w:tc>
          <w:tcPr>
            <w:tcW w:w="2201" w:type="dxa"/>
            <w:gridSpan w:val="3"/>
            <w:tcBorders>
              <w:top w:val="single" w:color="auto" w:sz="4" w:space="0"/>
              <w:left w:val="single" w:color="auto" w:sz="4" w:space="0"/>
              <w:bottom w:val="single" w:color="auto" w:sz="4" w:space="0"/>
              <w:right w:val="single" w:color="auto" w:sz="4" w:space="0"/>
            </w:tcBorders>
          </w:tcPr>
          <w:p w14:paraId="20A89AF6">
            <w:pPr>
              <w:spacing w:line="360" w:lineRule="auto"/>
              <w:rPr>
                <w:rFonts w:ascii="Times New Roman" w:hAnsi="Times New Roman" w:eastAsia="宋体" w:cs="Times New Roman"/>
                <w:sz w:val="24"/>
                <w:szCs w:val="24"/>
              </w:rPr>
            </w:pPr>
          </w:p>
        </w:tc>
        <w:tc>
          <w:tcPr>
            <w:tcW w:w="946" w:type="dxa"/>
            <w:vMerge w:val="continue"/>
            <w:tcBorders>
              <w:top w:val="single" w:color="auto" w:sz="4" w:space="0"/>
              <w:left w:val="single" w:color="auto" w:sz="4" w:space="0"/>
              <w:bottom w:val="single" w:color="auto" w:sz="4" w:space="0"/>
              <w:right w:val="single" w:color="auto" w:sz="4" w:space="0"/>
            </w:tcBorders>
            <w:vAlign w:val="center"/>
          </w:tcPr>
          <w:p w14:paraId="4482E3A8">
            <w:pPr>
              <w:widowControl/>
              <w:jc w:val="left"/>
              <w:rPr>
                <w:rFonts w:ascii="Times New Roman" w:hAnsi="Times New Roman" w:eastAsia="宋体" w:cs="Times New Roman"/>
                <w:sz w:val="24"/>
                <w:szCs w:val="24"/>
              </w:rPr>
            </w:pPr>
          </w:p>
        </w:tc>
        <w:tc>
          <w:tcPr>
            <w:tcW w:w="2121" w:type="dxa"/>
            <w:gridSpan w:val="5"/>
            <w:tcBorders>
              <w:top w:val="single" w:color="auto" w:sz="4" w:space="0"/>
              <w:left w:val="single" w:color="auto" w:sz="4" w:space="0"/>
              <w:bottom w:val="single" w:color="auto" w:sz="4" w:space="0"/>
              <w:right w:val="single" w:color="auto" w:sz="4" w:space="0"/>
            </w:tcBorders>
            <w:vAlign w:val="center"/>
          </w:tcPr>
          <w:p w14:paraId="47C52D09">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高级职称人员</w:t>
            </w:r>
          </w:p>
        </w:tc>
        <w:tc>
          <w:tcPr>
            <w:tcW w:w="2348" w:type="dxa"/>
            <w:gridSpan w:val="2"/>
            <w:tcBorders>
              <w:top w:val="single" w:color="auto" w:sz="4" w:space="0"/>
              <w:left w:val="single" w:color="auto" w:sz="4" w:space="0"/>
              <w:bottom w:val="single" w:color="auto" w:sz="4" w:space="0"/>
              <w:right w:val="single" w:color="auto" w:sz="4" w:space="0"/>
            </w:tcBorders>
          </w:tcPr>
          <w:p w14:paraId="0D95A118">
            <w:pPr>
              <w:spacing w:line="360" w:lineRule="auto"/>
              <w:rPr>
                <w:rFonts w:ascii="Times New Roman" w:hAnsi="Times New Roman" w:eastAsia="宋体" w:cs="Times New Roman"/>
                <w:sz w:val="24"/>
                <w:szCs w:val="24"/>
              </w:rPr>
            </w:pPr>
          </w:p>
        </w:tc>
      </w:tr>
      <w:tr w14:paraId="7A63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6" w:type="dxa"/>
            <w:tcBorders>
              <w:top w:val="single" w:color="auto" w:sz="4" w:space="0"/>
              <w:left w:val="single" w:color="auto" w:sz="4" w:space="0"/>
              <w:bottom w:val="single" w:color="auto" w:sz="4" w:space="0"/>
              <w:right w:val="single" w:color="auto" w:sz="4" w:space="0"/>
            </w:tcBorders>
            <w:vAlign w:val="center"/>
          </w:tcPr>
          <w:p w14:paraId="2DF76277">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注册资金</w:t>
            </w:r>
          </w:p>
        </w:tc>
        <w:tc>
          <w:tcPr>
            <w:tcW w:w="2201" w:type="dxa"/>
            <w:gridSpan w:val="3"/>
            <w:tcBorders>
              <w:top w:val="single" w:color="auto" w:sz="4" w:space="0"/>
              <w:left w:val="single" w:color="auto" w:sz="4" w:space="0"/>
              <w:bottom w:val="single" w:color="auto" w:sz="4" w:space="0"/>
              <w:right w:val="single" w:color="auto" w:sz="4" w:space="0"/>
            </w:tcBorders>
          </w:tcPr>
          <w:p w14:paraId="76B15F94">
            <w:pPr>
              <w:spacing w:line="360" w:lineRule="auto"/>
              <w:rPr>
                <w:rFonts w:ascii="Times New Roman" w:hAnsi="Times New Roman" w:eastAsia="宋体" w:cs="Times New Roman"/>
                <w:sz w:val="24"/>
                <w:szCs w:val="24"/>
              </w:rPr>
            </w:pPr>
          </w:p>
        </w:tc>
        <w:tc>
          <w:tcPr>
            <w:tcW w:w="946" w:type="dxa"/>
            <w:vMerge w:val="continue"/>
            <w:tcBorders>
              <w:top w:val="single" w:color="auto" w:sz="4" w:space="0"/>
              <w:left w:val="single" w:color="auto" w:sz="4" w:space="0"/>
              <w:bottom w:val="single" w:color="auto" w:sz="4" w:space="0"/>
              <w:right w:val="single" w:color="auto" w:sz="4" w:space="0"/>
            </w:tcBorders>
            <w:vAlign w:val="center"/>
          </w:tcPr>
          <w:p w14:paraId="4772CEEE">
            <w:pPr>
              <w:widowControl/>
              <w:jc w:val="left"/>
              <w:rPr>
                <w:rFonts w:ascii="Times New Roman" w:hAnsi="Times New Roman" w:eastAsia="宋体" w:cs="Times New Roman"/>
                <w:sz w:val="24"/>
                <w:szCs w:val="24"/>
              </w:rPr>
            </w:pPr>
          </w:p>
        </w:tc>
        <w:tc>
          <w:tcPr>
            <w:tcW w:w="2121" w:type="dxa"/>
            <w:gridSpan w:val="5"/>
            <w:tcBorders>
              <w:top w:val="single" w:color="auto" w:sz="4" w:space="0"/>
              <w:left w:val="single" w:color="auto" w:sz="4" w:space="0"/>
              <w:bottom w:val="single" w:color="auto" w:sz="4" w:space="0"/>
              <w:right w:val="single" w:color="auto" w:sz="4" w:space="0"/>
            </w:tcBorders>
            <w:vAlign w:val="center"/>
          </w:tcPr>
          <w:p w14:paraId="16449F13">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中级职称人员</w:t>
            </w:r>
          </w:p>
        </w:tc>
        <w:tc>
          <w:tcPr>
            <w:tcW w:w="2348" w:type="dxa"/>
            <w:gridSpan w:val="2"/>
            <w:tcBorders>
              <w:top w:val="single" w:color="auto" w:sz="4" w:space="0"/>
              <w:left w:val="single" w:color="auto" w:sz="4" w:space="0"/>
              <w:bottom w:val="single" w:color="auto" w:sz="4" w:space="0"/>
              <w:right w:val="single" w:color="auto" w:sz="4" w:space="0"/>
            </w:tcBorders>
          </w:tcPr>
          <w:p w14:paraId="6D1FD1A7">
            <w:pPr>
              <w:spacing w:line="360" w:lineRule="auto"/>
              <w:rPr>
                <w:rFonts w:ascii="Times New Roman" w:hAnsi="Times New Roman" w:eastAsia="宋体" w:cs="Times New Roman"/>
                <w:sz w:val="24"/>
                <w:szCs w:val="24"/>
              </w:rPr>
            </w:pPr>
          </w:p>
        </w:tc>
      </w:tr>
      <w:tr w14:paraId="355E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6" w:type="dxa"/>
            <w:tcBorders>
              <w:top w:val="single" w:color="auto" w:sz="4" w:space="0"/>
              <w:left w:val="single" w:color="auto" w:sz="4" w:space="0"/>
              <w:bottom w:val="single" w:color="auto" w:sz="4" w:space="0"/>
              <w:right w:val="single" w:color="auto" w:sz="4" w:space="0"/>
            </w:tcBorders>
            <w:vAlign w:val="center"/>
          </w:tcPr>
          <w:p w14:paraId="1616CDE3">
            <w:pPr>
              <w:spacing w:line="320" w:lineRule="exact"/>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基本账户开户银行</w:t>
            </w:r>
          </w:p>
        </w:tc>
        <w:tc>
          <w:tcPr>
            <w:tcW w:w="2201" w:type="dxa"/>
            <w:gridSpan w:val="3"/>
            <w:tcBorders>
              <w:top w:val="single" w:color="auto" w:sz="4" w:space="0"/>
              <w:left w:val="single" w:color="auto" w:sz="4" w:space="0"/>
              <w:bottom w:val="single" w:color="auto" w:sz="4" w:space="0"/>
              <w:right w:val="single" w:color="auto" w:sz="4" w:space="0"/>
            </w:tcBorders>
          </w:tcPr>
          <w:p w14:paraId="1C7BF19E">
            <w:pPr>
              <w:spacing w:line="360" w:lineRule="auto"/>
              <w:rPr>
                <w:rFonts w:ascii="Times New Roman" w:hAnsi="Times New Roman" w:eastAsia="宋体" w:cs="Times New Roman"/>
                <w:sz w:val="24"/>
                <w:szCs w:val="24"/>
              </w:rPr>
            </w:pPr>
          </w:p>
        </w:tc>
        <w:tc>
          <w:tcPr>
            <w:tcW w:w="946" w:type="dxa"/>
            <w:vMerge w:val="continue"/>
            <w:tcBorders>
              <w:top w:val="single" w:color="auto" w:sz="4" w:space="0"/>
              <w:left w:val="single" w:color="auto" w:sz="4" w:space="0"/>
              <w:bottom w:val="single" w:color="auto" w:sz="4" w:space="0"/>
              <w:right w:val="single" w:color="auto" w:sz="4" w:space="0"/>
            </w:tcBorders>
            <w:vAlign w:val="center"/>
          </w:tcPr>
          <w:p w14:paraId="5751542F">
            <w:pPr>
              <w:widowControl/>
              <w:jc w:val="left"/>
              <w:rPr>
                <w:rFonts w:ascii="Times New Roman" w:hAnsi="Times New Roman" w:eastAsia="宋体" w:cs="Times New Roman"/>
                <w:sz w:val="24"/>
                <w:szCs w:val="24"/>
              </w:rPr>
            </w:pPr>
          </w:p>
        </w:tc>
        <w:tc>
          <w:tcPr>
            <w:tcW w:w="2121" w:type="dxa"/>
            <w:gridSpan w:val="5"/>
            <w:tcBorders>
              <w:top w:val="single" w:color="auto" w:sz="4" w:space="0"/>
              <w:left w:val="single" w:color="auto" w:sz="4" w:space="0"/>
              <w:bottom w:val="single" w:color="auto" w:sz="4" w:space="0"/>
              <w:right w:val="single" w:color="auto" w:sz="4" w:space="0"/>
            </w:tcBorders>
            <w:vAlign w:val="center"/>
          </w:tcPr>
          <w:p w14:paraId="63F31DEC">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初级职称人员</w:t>
            </w:r>
          </w:p>
        </w:tc>
        <w:tc>
          <w:tcPr>
            <w:tcW w:w="2348" w:type="dxa"/>
            <w:gridSpan w:val="2"/>
            <w:tcBorders>
              <w:top w:val="single" w:color="auto" w:sz="4" w:space="0"/>
              <w:left w:val="single" w:color="auto" w:sz="4" w:space="0"/>
              <w:bottom w:val="single" w:color="auto" w:sz="4" w:space="0"/>
              <w:right w:val="single" w:color="auto" w:sz="4" w:space="0"/>
            </w:tcBorders>
          </w:tcPr>
          <w:p w14:paraId="27C400CB">
            <w:pPr>
              <w:spacing w:line="360" w:lineRule="auto"/>
              <w:rPr>
                <w:rFonts w:ascii="Times New Roman" w:hAnsi="Times New Roman" w:eastAsia="宋体" w:cs="Times New Roman"/>
                <w:sz w:val="24"/>
                <w:szCs w:val="24"/>
              </w:rPr>
            </w:pPr>
          </w:p>
        </w:tc>
      </w:tr>
      <w:tr w14:paraId="3884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6" w:type="dxa"/>
            <w:tcBorders>
              <w:top w:val="single" w:color="auto" w:sz="4" w:space="0"/>
              <w:left w:val="single" w:color="auto" w:sz="4" w:space="0"/>
              <w:bottom w:val="single" w:color="auto" w:sz="4" w:space="0"/>
              <w:right w:val="single" w:color="auto" w:sz="4" w:space="0"/>
            </w:tcBorders>
            <w:vAlign w:val="center"/>
          </w:tcPr>
          <w:p w14:paraId="45ED0C2B">
            <w:pPr>
              <w:spacing w:line="320" w:lineRule="exact"/>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基本账户银行账号</w:t>
            </w:r>
          </w:p>
        </w:tc>
        <w:tc>
          <w:tcPr>
            <w:tcW w:w="2201" w:type="dxa"/>
            <w:gridSpan w:val="3"/>
            <w:tcBorders>
              <w:top w:val="single" w:color="auto" w:sz="4" w:space="0"/>
              <w:left w:val="single" w:color="auto" w:sz="4" w:space="0"/>
              <w:bottom w:val="single" w:color="auto" w:sz="4" w:space="0"/>
              <w:right w:val="single" w:color="auto" w:sz="4" w:space="0"/>
            </w:tcBorders>
          </w:tcPr>
          <w:p w14:paraId="65612B54">
            <w:pPr>
              <w:spacing w:line="360" w:lineRule="auto"/>
              <w:rPr>
                <w:rFonts w:ascii="Times New Roman" w:hAnsi="Times New Roman" w:eastAsia="宋体" w:cs="Times New Roman"/>
                <w:sz w:val="24"/>
                <w:szCs w:val="24"/>
              </w:rPr>
            </w:pPr>
          </w:p>
        </w:tc>
        <w:tc>
          <w:tcPr>
            <w:tcW w:w="946" w:type="dxa"/>
            <w:vMerge w:val="continue"/>
            <w:tcBorders>
              <w:top w:val="single" w:color="auto" w:sz="4" w:space="0"/>
              <w:left w:val="single" w:color="auto" w:sz="4" w:space="0"/>
              <w:bottom w:val="single" w:color="auto" w:sz="4" w:space="0"/>
              <w:right w:val="single" w:color="auto" w:sz="4" w:space="0"/>
            </w:tcBorders>
            <w:vAlign w:val="center"/>
          </w:tcPr>
          <w:p w14:paraId="58DFB950">
            <w:pPr>
              <w:widowControl/>
              <w:jc w:val="left"/>
              <w:rPr>
                <w:rFonts w:ascii="Times New Roman" w:hAnsi="Times New Roman" w:eastAsia="宋体" w:cs="Times New Roman"/>
                <w:sz w:val="24"/>
                <w:szCs w:val="24"/>
              </w:rPr>
            </w:pPr>
          </w:p>
        </w:tc>
        <w:tc>
          <w:tcPr>
            <w:tcW w:w="2121" w:type="dxa"/>
            <w:gridSpan w:val="5"/>
            <w:tcBorders>
              <w:top w:val="single" w:color="auto" w:sz="4" w:space="0"/>
              <w:left w:val="single" w:color="auto" w:sz="4" w:space="0"/>
              <w:bottom w:val="single" w:color="auto" w:sz="4" w:space="0"/>
              <w:right w:val="single" w:color="auto" w:sz="4" w:space="0"/>
            </w:tcBorders>
            <w:vAlign w:val="center"/>
          </w:tcPr>
          <w:p w14:paraId="111DDC54">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技工</w:t>
            </w:r>
          </w:p>
        </w:tc>
        <w:tc>
          <w:tcPr>
            <w:tcW w:w="2348" w:type="dxa"/>
            <w:gridSpan w:val="2"/>
            <w:tcBorders>
              <w:top w:val="single" w:color="auto" w:sz="4" w:space="0"/>
              <w:left w:val="single" w:color="auto" w:sz="4" w:space="0"/>
              <w:bottom w:val="single" w:color="auto" w:sz="4" w:space="0"/>
              <w:right w:val="single" w:color="auto" w:sz="4" w:space="0"/>
            </w:tcBorders>
          </w:tcPr>
          <w:p w14:paraId="58E26D48">
            <w:pPr>
              <w:spacing w:line="360" w:lineRule="auto"/>
              <w:rPr>
                <w:rFonts w:ascii="Times New Roman" w:hAnsi="Times New Roman" w:eastAsia="宋体" w:cs="Times New Roman"/>
                <w:sz w:val="24"/>
                <w:szCs w:val="24"/>
              </w:rPr>
            </w:pPr>
          </w:p>
        </w:tc>
      </w:tr>
      <w:tr w14:paraId="55DB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706" w:type="dxa"/>
            <w:tcBorders>
              <w:top w:val="single" w:color="auto" w:sz="4" w:space="0"/>
              <w:left w:val="single" w:color="auto" w:sz="4" w:space="0"/>
              <w:bottom w:val="single" w:color="auto" w:sz="4" w:space="0"/>
              <w:right w:val="single" w:color="auto" w:sz="4" w:space="0"/>
            </w:tcBorders>
            <w:vAlign w:val="center"/>
          </w:tcPr>
          <w:p w14:paraId="5A3E9A95">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经营范围</w:t>
            </w:r>
          </w:p>
        </w:tc>
        <w:tc>
          <w:tcPr>
            <w:tcW w:w="7616" w:type="dxa"/>
            <w:gridSpan w:val="11"/>
            <w:tcBorders>
              <w:top w:val="single" w:color="auto" w:sz="4" w:space="0"/>
              <w:left w:val="single" w:color="auto" w:sz="4" w:space="0"/>
              <w:bottom w:val="single" w:color="auto" w:sz="4" w:space="0"/>
              <w:right w:val="single" w:color="auto" w:sz="4" w:space="0"/>
            </w:tcBorders>
            <w:vAlign w:val="center"/>
          </w:tcPr>
          <w:p w14:paraId="4D1F298B">
            <w:pPr>
              <w:spacing w:line="360" w:lineRule="auto"/>
              <w:jc w:val="center"/>
              <w:rPr>
                <w:rFonts w:ascii="Times New Roman" w:hAnsi="Times New Roman" w:eastAsia="宋体" w:cs="Times New Roman"/>
                <w:sz w:val="24"/>
                <w:szCs w:val="24"/>
              </w:rPr>
            </w:pPr>
          </w:p>
        </w:tc>
      </w:tr>
      <w:tr w14:paraId="1F11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1706" w:type="dxa"/>
            <w:tcBorders>
              <w:top w:val="single" w:color="auto" w:sz="4" w:space="0"/>
              <w:left w:val="single" w:color="auto" w:sz="4" w:space="0"/>
              <w:bottom w:val="single" w:color="auto" w:sz="4" w:space="0"/>
              <w:right w:val="single" w:color="auto" w:sz="4" w:space="0"/>
            </w:tcBorders>
            <w:vAlign w:val="center"/>
          </w:tcPr>
          <w:p w14:paraId="1C655D17">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备注</w:t>
            </w:r>
          </w:p>
        </w:tc>
        <w:tc>
          <w:tcPr>
            <w:tcW w:w="7616" w:type="dxa"/>
            <w:gridSpan w:val="11"/>
            <w:tcBorders>
              <w:top w:val="single" w:color="auto" w:sz="4" w:space="0"/>
              <w:left w:val="single" w:color="auto" w:sz="4" w:space="0"/>
              <w:bottom w:val="single" w:color="auto" w:sz="4" w:space="0"/>
              <w:right w:val="single" w:color="auto" w:sz="4" w:space="0"/>
            </w:tcBorders>
            <w:vAlign w:val="center"/>
          </w:tcPr>
          <w:p w14:paraId="1A35B796">
            <w:pPr>
              <w:spacing w:line="360" w:lineRule="auto"/>
              <w:jc w:val="center"/>
              <w:rPr>
                <w:rFonts w:ascii="Times New Roman" w:hAnsi="Times New Roman" w:eastAsia="宋体" w:cs="Times New Roman"/>
                <w:sz w:val="24"/>
                <w:szCs w:val="24"/>
              </w:rPr>
            </w:pPr>
          </w:p>
        </w:tc>
      </w:tr>
    </w:tbl>
    <w:p w14:paraId="66452367">
      <w:pPr>
        <w:spacing w:line="36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附：</w:t>
      </w:r>
    </w:p>
    <w:p w14:paraId="549909D8">
      <w:pPr>
        <w:snapToGrid w:val="0"/>
        <w:rPr>
          <w:rFonts w:ascii="宋体" w:hAnsi="宋体" w:eastAsia="宋体" w:cs="Times New Roman"/>
          <w:sz w:val="24"/>
          <w:szCs w:val="24"/>
        </w:rPr>
      </w:pPr>
      <w:r>
        <w:rPr>
          <w:rFonts w:hint="eastAsia" w:ascii="宋体" w:hAnsi="宋体" w:eastAsia="宋体" w:cs="Times New Roman"/>
          <w:sz w:val="24"/>
          <w:szCs w:val="24"/>
        </w:rPr>
        <w:t>（1）投标人简介</w:t>
      </w:r>
    </w:p>
    <w:p w14:paraId="156C7983">
      <w:pPr>
        <w:snapToGrid w:val="0"/>
        <w:rPr>
          <w:rFonts w:ascii="宋体" w:hAnsi="宋体" w:eastAsia="宋体" w:cs="Times New Roman"/>
          <w:b/>
          <w:sz w:val="24"/>
          <w:szCs w:val="24"/>
        </w:rPr>
      </w:pPr>
      <w:r>
        <w:rPr>
          <w:rFonts w:hint="eastAsia" w:ascii="宋体" w:hAnsi="宋体" w:eastAsia="宋体" w:cs="Times New Roman"/>
          <w:sz w:val="24"/>
          <w:szCs w:val="24"/>
        </w:rPr>
        <w:t>（2）企业营业执照扫描件（影印件）</w:t>
      </w:r>
    </w:p>
    <w:p w14:paraId="74D5B931">
      <w:pPr>
        <w:snapToGrid w:val="0"/>
        <w:rPr>
          <w:rFonts w:ascii="宋体" w:hAnsi="宋体" w:eastAsia="宋体" w:cs="Times New Roman"/>
          <w:sz w:val="24"/>
          <w:szCs w:val="24"/>
        </w:rPr>
      </w:pPr>
      <w:r>
        <w:rPr>
          <w:rFonts w:hint="eastAsia" w:ascii="宋体" w:hAnsi="宋体" w:eastAsia="宋体" w:cs="Times New Roman"/>
          <w:sz w:val="24"/>
          <w:szCs w:val="24"/>
        </w:rPr>
        <w:t>（3）企业资质证书扫描件（影印件）或电子资质证书</w:t>
      </w:r>
    </w:p>
    <w:p w14:paraId="1141E3DA">
      <w:pPr>
        <w:snapToGrid w:val="0"/>
        <w:rPr>
          <w:rFonts w:ascii="宋体" w:hAnsi="宋体" w:eastAsia="宋体" w:cs="Times New Roman"/>
          <w:sz w:val="24"/>
          <w:szCs w:val="24"/>
        </w:rPr>
      </w:pPr>
      <w:r>
        <w:rPr>
          <w:rFonts w:hint="eastAsia" w:ascii="宋体" w:hAnsi="宋体" w:eastAsia="宋体" w:cs="Times New Roman"/>
          <w:sz w:val="24"/>
          <w:szCs w:val="24"/>
        </w:rPr>
        <w:t>（4）企业安全生产许可证扫描件（影印件）</w:t>
      </w:r>
    </w:p>
    <w:p w14:paraId="7BA1DCF0">
      <w:pPr>
        <w:snapToGrid w:val="0"/>
        <w:rPr>
          <w:rFonts w:ascii="宋体" w:hAnsi="宋体" w:eastAsia="宋体" w:cs="宋体"/>
          <w:sz w:val="24"/>
          <w:szCs w:val="24"/>
        </w:rPr>
      </w:pPr>
      <w:r>
        <w:rPr>
          <w:rFonts w:hint="eastAsia" w:ascii="宋体" w:hAnsi="宋体" w:eastAsia="宋体" w:cs="Times New Roman"/>
          <w:sz w:val="24"/>
          <w:szCs w:val="24"/>
        </w:rPr>
        <w:t>（5）投标保证金材料（按招标文件及投标文件格式要求提供）</w:t>
      </w:r>
    </w:p>
    <w:p w14:paraId="481C0865">
      <w:pPr>
        <w:snapToGrid w:val="0"/>
        <w:rPr>
          <w:rFonts w:ascii="宋体" w:hAnsi="宋体" w:eastAsia="宋体" w:cs="Times New Roman"/>
          <w:sz w:val="24"/>
          <w:szCs w:val="24"/>
        </w:rPr>
      </w:pPr>
      <w:r>
        <w:rPr>
          <w:rFonts w:hint="eastAsia" w:ascii="宋体" w:hAnsi="宋体" w:eastAsia="宋体" w:cs="Times New Roman"/>
          <w:sz w:val="24"/>
          <w:szCs w:val="24"/>
        </w:rPr>
        <w:t>（6）</w:t>
      </w:r>
      <w:r>
        <w:rPr>
          <w:rFonts w:ascii="宋体" w:hAnsi="宋体" w:eastAsia="宋体" w:cs="Times New Roman"/>
          <w:sz w:val="24"/>
          <w:szCs w:val="24"/>
        </w:rPr>
        <w:t>注册建造师</w:t>
      </w:r>
      <w:r>
        <w:rPr>
          <w:rFonts w:hint="eastAsia" w:ascii="宋体" w:hAnsi="宋体" w:eastAsia="宋体" w:cs="Times New Roman"/>
          <w:sz w:val="24"/>
          <w:szCs w:val="24"/>
        </w:rPr>
        <w:t>注册</w:t>
      </w:r>
      <w:r>
        <w:rPr>
          <w:rFonts w:ascii="宋体" w:hAnsi="宋体" w:eastAsia="宋体" w:cs="Times New Roman"/>
          <w:sz w:val="24"/>
          <w:szCs w:val="24"/>
        </w:rPr>
        <w:t>证书</w:t>
      </w:r>
      <w:r>
        <w:rPr>
          <w:rFonts w:hint="eastAsia" w:ascii="宋体" w:hAnsi="宋体" w:eastAsia="宋体" w:cs="Times New Roman"/>
          <w:sz w:val="24"/>
          <w:szCs w:val="24"/>
        </w:rPr>
        <w:t>扫描件（影印件）或电子注册建造师证书</w:t>
      </w:r>
    </w:p>
    <w:p w14:paraId="4AFAF20E">
      <w:pPr>
        <w:spacing w:line="400" w:lineRule="exact"/>
        <w:rPr>
          <w:rFonts w:ascii="宋体" w:hAnsi="宋体" w:eastAsia="宋体" w:cs="Times New Roman"/>
          <w:sz w:val="24"/>
          <w:szCs w:val="24"/>
        </w:rPr>
      </w:pPr>
      <w:r>
        <w:rPr>
          <w:rFonts w:hint="eastAsia" w:ascii="宋体" w:hAnsi="宋体" w:eastAsia="宋体" w:cs="Times New Roman"/>
          <w:sz w:val="24"/>
          <w:szCs w:val="24"/>
        </w:rPr>
        <w:t>（7）法定代表人或其委托代理人的有效期内居民身份证复印件（影印件）（本项目如无委托代理人，则不需要附委托代理人的有效期内居民身份证）</w:t>
      </w:r>
    </w:p>
    <w:p w14:paraId="0C7B19ED">
      <w:pPr>
        <w:spacing w:line="360" w:lineRule="auto"/>
        <w:jc w:val="center"/>
        <w:rPr>
          <w:rFonts w:ascii="宋体" w:hAnsi="宋体" w:eastAsia="宋体" w:cs="Times New Roman"/>
          <w:sz w:val="28"/>
          <w:szCs w:val="28"/>
        </w:rPr>
      </w:pPr>
    </w:p>
    <w:p w14:paraId="56E78104">
      <w:pPr>
        <w:widowControl/>
        <w:ind w:firstLine="420"/>
        <w:jc w:val="left"/>
        <w:rPr>
          <w:rFonts w:ascii="Times New Roman" w:hAnsi="Times New Roman" w:eastAsia="宋体" w:cs="Times New Roman"/>
          <w:kern w:val="0"/>
          <w:sz w:val="20"/>
          <w:szCs w:val="20"/>
        </w:rPr>
      </w:pPr>
    </w:p>
    <w:p w14:paraId="4087F71D">
      <w:pPr>
        <w:spacing w:line="360" w:lineRule="auto"/>
        <w:jc w:val="center"/>
        <w:rPr>
          <w:rFonts w:ascii="宋体" w:hAnsi="宋体" w:eastAsia="宋体" w:cs="Times New Roman"/>
          <w:sz w:val="28"/>
          <w:szCs w:val="28"/>
        </w:rPr>
      </w:pPr>
      <w:r>
        <w:rPr>
          <w:rFonts w:hint="eastAsia" w:ascii="宋体" w:hAnsi="宋体" w:eastAsia="宋体" w:cs="Times New Roman"/>
          <w:sz w:val="28"/>
          <w:szCs w:val="28"/>
        </w:rPr>
        <w:t>（二）近年财务状况表</w:t>
      </w:r>
    </w:p>
    <w:p w14:paraId="3CC0AF61">
      <w:pPr>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附：经会计师事务所或审计机构审计的财务会计报表复印件(或影印件)，包括资产负债表、现金流量表、利润表和财务情况说明书，具体年份要求见投标人须知前附表。</w:t>
      </w:r>
    </w:p>
    <w:p w14:paraId="6319977D">
      <w:pPr>
        <w:spacing w:line="360" w:lineRule="auto"/>
        <w:jc w:val="center"/>
        <w:rPr>
          <w:rFonts w:ascii="宋体" w:hAnsi="宋体" w:eastAsia="宋体" w:cs="Times New Roman"/>
          <w:sz w:val="28"/>
          <w:szCs w:val="28"/>
        </w:rPr>
      </w:pPr>
      <w:r>
        <w:rPr>
          <w:rFonts w:hint="eastAsia" w:ascii="宋体" w:hAnsi="宋体" w:eastAsia="宋体" w:cs="Times New Roman"/>
          <w:sz w:val="28"/>
          <w:szCs w:val="28"/>
        </w:rPr>
        <w:t>（三）近年完成的类似项目情况表</w:t>
      </w:r>
    </w:p>
    <w:p w14:paraId="139E4160">
      <w:pPr>
        <w:spacing w:line="360" w:lineRule="auto"/>
        <w:jc w:val="center"/>
        <w:rPr>
          <w:rFonts w:ascii="宋体" w:hAnsi="宋体" w:eastAsia="宋体" w:cs="Times New Roman"/>
          <w:sz w:val="28"/>
          <w:szCs w:val="28"/>
        </w:rPr>
      </w:pPr>
      <w:r>
        <w:rPr>
          <w:rFonts w:hint="eastAsia" w:ascii="宋体" w:hAnsi="宋体" w:eastAsia="宋体" w:cs="Times New Roman"/>
          <w:sz w:val="24"/>
          <w:szCs w:val="24"/>
        </w:rPr>
        <w:t>（每张表格只填写一个项目，并标明序号）</w:t>
      </w:r>
    </w:p>
    <w:tbl>
      <w:tblPr>
        <w:tblStyle w:val="31"/>
        <w:tblW w:w="88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7"/>
        <w:gridCol w:w="5731"/>
      </w:tblGrid>
      <w:tr w14:paraId="4DA8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24733228">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项目名称</w:t>
            </w:r>
          </w:p>
        </w:tc>
        <w:tc>
          <w:tcPr>
            <w:tcW w:w="5731" w:type="dxa"/>
            <w:tcBorders>
              <w:top w:val="single" w:color="auto" w:sz="4" w:space="0"/>
              <w:left w:val="single" w:color="auto" w:sz="4" w:space="0"/>
              <w:bottom w:val="single" w:color="auto" w:sz="4" w:space="0"/>
              <w:right w:val="single" w:color="auto" w:sz="4" w:space="0"/>
            </w:tcBorders>
          </w:tcPr>
          <w:p w14:paraId="4C4E8B76">
            <w:pPr>
              <w:spacing w:line="360" w:lineRule="auto"/>
              <w:jc w:val="center"/>
              <w:rPr>
                <w:rFonts w:ascii="宋体" w:hAnsi="宋体" w:eastAsia="宋体" w:cs="Times New Roman"/>
                <w:sz w:val="24"/>
                <w:szCs w:val="24"/>
              </w:rPr>
            </w:pPr>
          </w:p>
        </w:tc>
      </w:tr>
      <w:tr w14:paraId="63EE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0183192C">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项目所在地</w:t>
            </w:r>
          </w:p>
        </w:tc>
        <w:tc>
          <w:tcPr>
            <w:tcW w:w="5731" w:type="dxa"/>
            <w:tcBorders>
              <w:top w:val="single" w:color="auto" w:sz="4" w:space="0"/>
              <w:left w:val="single" w:color="auto" w:sz="4" w:space="0"/>
              <w:bottom w:val="single" w:color="auto" w:sz="4" w:space="0"/>
              <w:right w:val="single" w:color="auto" w:sz="4" w:space="0"/>
            </w:tcBorders>
          </w:tcPr>
          <w:p w14:paraId="793311CE">
            <w:pPr>
              <w:spacing w:line="360" w:lineRule="auto"/>
              <w:jc w:val="center"/>
              <w:rPr>
                <w:rFonts w:ascii="宋体" w:hAnsi="宋体" w:eastAsia="宋体" w:cs="Times New Roman"/>
                <w:sz w:val="24"/>
                <w:szCs w:val="24"/>
              </w:rPr>
            </w:pPr>
          </w:p>
        </w:tc>
      </w:tr>
      <w:tr w14:paraId="752A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1BB727A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发包人名称</w:t>
            </w:r>
          </w:p>
        </w:tc>
        <w:tc>
          <w:tcPr>
            <w:tcW w:w="5731" w:type="dxa"/>
            <w:tcBorders>
              <w:top w:val="single" w:color="auto" w:sz="4" w:space="0"/>
              <w:left w:val="single" w:color="auto" w:sz="4" w:space="0"/>
              <w:bottom w:val="single" w:color="auto" w:sz="4" w:space="0"/>
              <w:right w:val="single" w:color="auto" w:sz="4" w:space="0"/>
            </w:tcBorders>
          </w:tcPr>
          <w:p w14:paraId="7B5EFF98">
            <w:pPr>
              <w:spacing w:line="360" w:lineRule="auto"/>
              <w:jc w:val="center"/>
              <w:rPr>
                <w:rFonts w:ascii="宋体" w:hAnsi="宋体" w:eastAsia="宋体" w:cs="Times New Roman"/>
                <w:sz w:val="24"/>
                <w:szCs w:val="24"/>
              </w:rPr>
            </w:pPr>
          </w:p>
        </w:tc>
      </w:tr>
      <w:tr w14:paraId="0CAA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6CACBA3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发包人地址</w:t>
            </w:r>
          </w:p>
        </w:tc>
        <w:tc>
          <w:tcPr>
            <w:tcW w:w="5731" w:type="dxa"/>
            <w:tcBorders>
              <w:top w:val="single" w:color="auto" w:sz="4" w:space="0"/>
              <w:left w:val="single" w:color="auto" w:sz="4" w:space="0"/>
              <w:bottom w:val="single" w:color="auto" w:sz="4" w:space="0"/>
              <w:right w:val="single" w:color="auto" w:sz="4" w:space="0"/>
            </w:tcBorders>
          </w:tcPr>
          <w:p w14:paraId="705494F7">
            <w:pPr>
              <w:spacing w:line="360" w:lineRule="auto"/>
              <w:jc w:val="center"/>
              <w:rPr>
                <w:rFonts w:ascii="宋体" w:hAnsi="宋体" w:eastAsia="宋体" w:cs="Times New Roman"/>
                <w:sz w:val="24"/>
                <w:szCs w:val="24"/>
              </w:rPr>
            </w:pPr>
          </w:p>
        </w:tc>
      </w:tr>
      <w:tr w14:paraId="6C07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0E68B03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发包人电话</w:t>
            </w:r>
          </w:p>
        </w:tc>
        <w:tc>
          <w:tcPr>
            <w:tcW w:w="5731" w:type="dxa"/>
            <w:tcBorders>
              <w:top w:val="single" w:color="auto" w:sz="4" w:space="0"/>
              <w:left w:val="single" w:color="auto" w:sz="4" w:space="0"/>
              <w:bottom w:val="single" w:color="auto" w:sz="4" w:space="0"/>
              <w:right w:val="single" w:color="auto" w:sz="4" w:space="0"/>
            </w:tcBorders>
          </w:tcPr>
          <w:p w14:paraId="00C79638">
            <w:pPr>
              <w:spacing w:line="360" w:lineRule="auto"/>
              <w:jc w:val="center"/>
              <w:rPr>
                <w:rFonts w:ascii="宋体" w:hAnsi="宋体" w:eastAsia="宋体" w:cs="Times New Roman"/>
                <w:sz w:val="24"/>
                <w:szCs w:val="24"/>
              </w:rPr>
            </w:pPr>
          </w:p>
        </w:tc>
      </w:tr>
      <w:tr w14:paraId="6301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0AB9B83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合同价格</w:t>
            </w:r>
          </w:p>
        </w:tc>
        <w:tc>
          <w:tcPr>
            <w:tcW w:w="5731" w:type="dxa"/>
            <w:tcBorders>
              <w:top w:val="single" w:color="auto" w:sz="4" w:space="0"/>
              <w:left w:val="single" w:color="auto" w:sz="4" w:space="0"/>
              <w:bottom w:val="single" w:color="auto" w:sz="4" w:space="0"/>
              <w:right w:val="single" w:color="auto" w:sz="4" w:space="0"/>
            </w:tcBorders>
          </w:tcPr>
          <w:p w14:paraId="3F70501D">
            <w:pPr>
              <w:spacing w:line="360" w:lineRule="auto"/>
              <w:jc w:val="center"/>
              <w:rPr>
                <w:rFonts w:ascii="宋体" w:hAnsi="宋体" w:eastAsia="宋体" w:cs="Times New Roman"/>
                <w:sz w:val="24"/>
                <w:szCs w:val="24"/>
              </w:rPr>
            </w:pPr>
          </w:p>
        </w:tc>
      </w:tr>
      <w:tr w14:paraId="71D1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321F988A">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开工日期</w:t>
            </w:r>
          </w:p>
        </w:tc>
        <w:tc>
          <w:tcPr>
            <w:tcW w:w="5731" w:type="dxa"/>
            <w:tcBorders>
              <w:top w:val="single" w:color="auto" w:sz="4" w:space="0"/>
              <w:left w:val="single" w:color="auto" w:sz="4" w:space="0"/>
              <w:bottom w:val="single" w:color="auto" w:sz="4" w:space="0"/>
              <w:right w:val="single" w:color="auto" w:sz="4" w:space="0"/>
            </w:tcBorders>
          </w:tcPr>
          <w:p w14:paraId="38819F8E">
            <w:pPr>
              <w:spacing w:line="360" w:lineRule="auto"/>
              <w:jc w:val="center"/>
              <w:rPr>
                <w:rFonts w:ascii="宋体" w:hAnsi="宋体" w:eastAsia="宋体" w:cs="Times New Roman"/>
                <w:sz w:val="24"/>
                <w:szCs w:val="24"/>
              </w:rPr>
            </w:pPr>
          </w:p>
        </w:tc>
      </w:tr>
      <w:tr w14:paraId="519B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4E2B1BA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竣工日期</w:t>
            </w:r>
          </w:p>
        </w:tc>
        <w:tc>
          <w:tcPr>
            <w:tcW w:w="5731" w:type="dxa"/>
            <w:tcBorders>
              <w:top w:val="single" w:color="auto" w:sz="4" w:space="0"/>
              <w:left w:val="single" w:color="auto" w:sz="4" w:space="0"/>
              <w:bottom w:val="single" w:color="auto" w:sz="4" w:space="0"/>
              <w:right w:val="single" w:color="auto" w:sz="4" w:space="0"/>
            </w:tcBorders>
          </w:tcPr>
          <w:p w14:paraId="4A0DACFC">
            <w:pPr>
              <w:spacing w:line="360" w:lineRule="auto"/>
              <w:jc w:val="center"/>
              <w:rPr>
                <w:rFonts w:ascii="宋体" w:hAnsi="宋体" w:eastAsia="宋体" w:cs="Times New Roman"/>
                <w:sz w:val="24"/>
                <w:szCs w:val="24"/>
              </w:rPr>
            </w:pPr>
          </w:p>
        </w:tc>
      </w:tr>
      <w:tr w14:paraId="267D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67A3D854">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承担的工作</w:t>
            </w:r>
          </w:p>
        </w:tc>
        <w:tc>
          <w:tcPr>
            <w:tcW w:w="5731" w:type="dxa"/>
            <w:tcBorders>
              <w:top w:val="single" w:color="auto" w:sz="4" w:space="0"/>
              <w:left w:val="single" w:color="auto" w:sz="4" w:space="0"/>
              <w:bottom w:val="single" w:color="auto" w:sz="4" w:space="0"/>
              <w:right w:val="single" w:color="auto" w:sz="4" w:space="0"/>
            </w:tcBorders>
          </w:tcPr>
          <w:p w14:paraId="77215FE0">
            <w:pPr>
              <w:spacing w:line="360" w:lineRule="auto"/>
              <w:jc w:val="center"/>
              <w:rPr>
                <w:rFonts w:ascii="宋体" w:hAnsi="宋体" w:eastAsia="宋体" w:cs="Times New Roman"/>
                <w:sz w:val="24"/>
                <w:szCs w:val="24"/>
              </w:rPr>
            </w:pPr>
          </w:p>
        </w:tc>
      </w:tr>
      <w:tr w14:paraId="6494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71FA608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工程质量</w:t>
            </w:r>
          </w:p>
        </w:tc>
        <w:tc>
          <w:tcPr>
            <w:tcW w:w="5731" w:type="dxa"/>
            <w:tcBorders>
              <w:top w:val="single" w:color="auto" w:sz="4" w:space="0"/>
              <w:left w:val="single" w:color="auto" w:sz="4" w:space="0"/>
              <w:bottom w:val="single" w:color="auto" w:sz="4" w:space="0"/>
              <w:right w:val="single" w:color="auto" w:sz="4" w:space="0"/>
            </w:tcBorders>
          </w:tcPr>
          <w:p w14:paraId="15862A2A">
            <w:pPr>
              <w:spacing w:line="360" w:lineRule="auto"/>
              <w:jc w:val="center"/>
              <w:rPr>
                <w:rFonts w:ascii="宋体" w:hAnsi="宋体" w:eastAsia="宋体" w:cs="Times New Roman"/>
                <w:sz w:val="24"/>
                <w:szCs w:val="24"/>
              </w:rPr>
            </w:pPr>
          </w:p>
        </w:tc>
      </w:tr>
      <w:tr w14:paraId="1876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244C8FC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项目经理</w:t>
            </w:r>
          </w:p>
        </w:tc>
        <w:tc>
          <w:tcPr>
            <w:tcW w:w="5731" w:type="dxa"/>
            <w:tcBorders>
              <w:top w:val="single" w:color="auto" w:sz="4" w:space="0"/>
              <w:left w:val="single" w:color="auto" w:sz="4" w:space="0"/>
              <w:bottom w:val="single" w:color="auto" w:sz="4" w:space="0"/>
              <w:right w:val="single" w:color="auto" w:sz="4" w:space="0"/>
            </w:tcBorders>
          </w:tcPr>
          <w:p w14:paraId="5BE5C1BE">
            <w:pPr>
              <w:spacing w:line="360" w:lineRule="auto"/>
              <w:jc w:val="center"/>
              <w:rPr>
                <w:rFonts w:ascii="宋体" w:hAnsi="宋体" w:eastAsia="宋体" w:cs="Times New Roman"/>
                <w:sz w:val="24"/>
                <w:szCs w:val="24"/>
              </w:rPr>
            </w:pPr>
          </w:p>
        </w:tc>
      </w:tr>
      <w:tr w14:paraId="64B8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1ADBC57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技术负责人</w:t>
            </w:r>
          </w:p>
        </w:tc>
        <w:tc>
          <w:tcPr>
            <w:tcW w:w="5731" w:type="dxa"/>
            <w:tcBorders>
              <w:top w:val="single" w:color="auto" w:sz="4" w:space="0"/>
              <w:left w:val="single" w:color="auto" w:sz="4" w:space="0"/>
              <w:bottom w:val="single" w:color="auto" w:sz="4" w:space="0"/>
              <w:right w:val="single" w:color="auto" w:sz="4" w:space="0"/>
            </w:tcBorders>
          </w:tcPr>
          <w:p w14:paraId="27072833">
            <w:pPr>
              <w:spacing w:line="360" w:lineRule="auto"/>
              <w:jc w:val="center"/>
              <w:rPr>
                <w:rFonts w:ascii="宋体" w:hAnsi="宋体" w:eastAsia="宋体" w:cs="Times New Roman"/>
                <w:sz w:val="24"/>
                <w:szCs w:val="24"/>
              </w:rPr>
            </w:pPr>
          </w:p>
        </w:tc>
      </w:tr>
      <w:tr w14:paraId="149A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7" w:type="dxa"/>
            <w:tcBorders>
              <w:top w:val="single" w:color="auto" w:sz="4" w:space="0"/>
              <w:left w:val="single" w:color="auto" w:sz="4" w:space="0"/>
              <w:bottom w:val="single" w:color="auto" w:sz="4" w:space="0"/>
              <w:right w:val="single" w:color="auto" w:sz="4" w:space="0"/>
            </w:tcBorders>
          </w:tcPr>
          <w:p w14:paraId="63C16C47">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总监理工程师及电话</w:t>
            </w:r>
          </w:p>
        </w:tc>
        <w:tc>
          <w:tcPr>
            <w:tcW w:w="5731" w:type="dxa"/>
            <w:tcBorders>
              <w:top w:val="single" w:color="auto" w:sz="4" w:space="0"/>
              <w:left w:val="single" w:color="auto" w:sz="4" w:space="0"/>
              <w:bottom w:val="single" w:color="auto" w:sz="4" w:space="0"/>
              <w:right w:val="single" w:color="auto" w:sz="4" w:space="0"/>
            </w:tcBorders>
          </w:tcPr>
          <w:p w14:paraId="2943E8C8">
            <w:pPr>
              <w:spacing w:line="360" w:lineRule="auto"/>
              <w:jc w:val="center"/>
              <w:rPr>
                <w:rFonts w:ascii="宋体" w:hAnsi="宋体" w:eastAsia="宋体" w:cs="Times New Roman"/>
                <w:sz w:val="24"/>
                <w:szCs w:val="24"/>
              </w:rPr>
            </w:pPr>
          </w:p>
        </w:tc>
      </w:tr>
      <w:tr w14:paraId="30F7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atLeast"/>
        </w:trPr>
        <w:tc>
          <w:tcPr>
            <w:tcW w:w="3167" w:type="dxa"/>
            <w:tcBorders>
              <w:top w:val="single" w:color="auto" w:sz="4" w:space="0"/>
              <w:left w:val="single" w:color="auto" w:sz="4" w:space="0"/>
              <w:bottom w:val="single" w:color="auto" w:sz="4" w:space="0"/>
              <w:right w:val="single" w:color="auto" w:sz="4" w:space="0"/>
            </w:tcBorders>
            <w:vAlign w:val="center"/>
          </w:tcPr>
          <w:p w14:paraId="5CBB3C37">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项目描述</w:t>
            </w:r>
          </w:p>
        </w:tc>
        <w:tc>
          <w:tcPr>
            <w:tcW w:w="5731" w:type="dxa"/>
            <w:tcBorders>
              <w:top w:val="single" w:color="auto" w:sz="4" w:space="0"/>
              <w:left w:val="single" w:color="auto" w:sz="4" w:space="0"/>
              <w:bottom w:val="single" w:color="auto" w:sz="4" w:space="0"/>
              <w:right w:val="single" w:color="auto" w:sz="4" w:space="0"/>
            </w:tcBorders>
          </w:tcPr>
          <w:p w14:paraId="043FF048">
            <w:pPr>
              <w:spacing w:line="360" w:lineRule="auto"/>
              <w:jc w:val="center"/>
              <w:rPr>
                <w:rFonts w:ascii="宋体" w:hAnsi="宋体" w:eastAsia="宋体" w:cs="Times New Roman"/>
                <w:sz w:val="24"/>
                <w:szCs w:val="24"/>
              </w:rPr>
            </w:pPr>
          </w:p>
        </w:tc>
      </w:tr>
      <w:tr w14:paraId="005E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3167" w:type="dxa"/>
            <w:tcBorders>
              <w:top w:val="single" w:color="auto" w:sz="4" w:space="0"/>
              <w:left w:val="single" w:color="auto" w:sz="4" w:space="0"/>
              <w:bottom w:val="single" w:color="auto" w:sz="4" w:space="0"/>
              <w:right w:val="single" w:color="auto" w:sz="4" w:space="0"/>
            </w:tcBorders>
          </w:tcPr>
          <w:p w14:paraId="71934FE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备注</w:t>
            </w:r>
          </w:p>
        </w:tc>
        <w:tc>
          <w:tcPr>
            <w:tcW w:w="5731" w:type="dxa"/>
            <w:tcBorders>
              <w:top w:val="single" w:color="auto" w:sz="4" w:space="0"/>
              <w:left w:val="single" w:color="auto" w:sz="4" w:space="0"/>
              <w:bottom w:val="single" w:color="auto" w:sz="4" w:space="0"/>
              <w:right w:val="single" w:color="auto" w:sz="4" w:space="0"/>
            </w:tcBorders>
          </w:tcPr>
          <w:p w14:paraId="2ABFA648">
            <w:pPr>
              <w:spacing w:line="360" w:lineRule="auto"/>
              <w:jc w:val="center"/>
              <w:rPr>
                <w:rFonts w:ascii="宋体" w:hAnsi="宋体" w:eastAsia="宋体" w:cs="Times New Roman"/>
                <w:sz w:val="24"/>
                <w:szCs w:val="24"/>
              </w:rPr>
            </w:pPr>
          </w:p>
        </w:tc>
      </w:tr>
    </w:tbl>
    <w:p w14:paraId="128F10C6">
      <w:pPr>
        <w:snapToGrid w:val="0"/>
        <w:spacing w:line="280" w:lineRule="exact"/>
        <w:rPr>
          <w:rFonts w:ascii="宋体" w:hAnsi="宋体" w:eastAsia="宋体" w:cs="Times New Roman"/>
          <w:sz w:val="24"/>
          <w:szCs w:val="24"/>
        </w:rPr>
      </w:pPr>
      <w:r>
        <w:rPr>
          <w:rFonts w:hint="eastAsia" w:ascii="宋体" w:hAnsi="宋体" w:eastAsia="宋体" w:cs="Times New Roman"/>
          <w:sz w:val="24"/>
          <w:szCs w:val="24"/>
        </w:rPr>
        <w:t>附：具体要求见投标人须知前附表。</w:t>
      </w:r>
      <w:r>
        <w:rPr>
          <w:rFonts w:hint="eastAsia" w:ascii="Times New Roman" w:hAnsi="Times New Roman" w:eastAsia="宋体" w:cs="Times New Roman"/>
          <w:kern w:val="0"/>
          <w:szCs w:val="21"/>
        </w:rPr>
        <w:t>（具体见评标办法）</w:t>
      </w:r>
    </w:p>
    <w:p w14:paraId="1FA3CB94">
      <w:pPr>
        <w:snapToGrid w:val="0"/>
        <w:spacing w:line="280" w:lineRule="exact"/>
        <w:rPr>
          <w:rFonts w:ascii="宋体" w:hAnsi="宋体" w:eastAsia="宋体" w:cs="Times New Roman"/>
          <w:sz w:val="24"/>
          <w:szCs w:val="24"/>
        </w:rPr>
      </w:pPr>
    </w:p>
    <w:p w14:paraId="06E4C56A">
      <w:pPr>
        <w:keepNext/>
        <w:keepLines/>
        <w:spacing w:before="280" w:after="290" w:line="372" w:lineRule="auto"/>
        <w:outlineLvl w:val="3"/>
        <w:rPr>
          <w:rFonts w:ascii="宋体" w:hAnsi="宋体" w:eastAsia="黑体" w:cs="Times New Roman"/>
          <w:b/>
          <w:bCs/>
          <w:kern w:val="0"/>
          <w:sz w:val="24"/>
          <w:szCs w:val="28"/>
        </w:rPr>
      </w:pPr>
    </w:p>
    <w:p w14:paraId="1BD0A9CF">
      <w:pPr>
        <w:rPr>
          <w:rFonts w:ascii="宋体" w:hAnsi="宋体" w:eastAsia="宋体" w:cs="Times New Roman"/>
          <w:sz w:val="24"/>
          <w:szCs w:val="24"/>
        </w:rPr>
      </w:pPr>
    </w:p>
    <w:p w14:paraId="720BD0E1">
      <w:pPr>
        <w:rPr>
          <w:rFonts w:ascii="Times New Roman" w:hAnsi="Times New Roman" w:eastAsia="宋体" w:cs="Times New Roman"/>
          <w:szCs w:val="24"/>
        </w:rPr>
      </w:pPr>
    </w:p>
    <w:p w14:paraId="742FE102">
      <w:pPr>
        <w:spacing w:line="360" w:lineRule="auto"/>
        <w:jc w:val="center"/>
        <w:rPr>
          <w:rFonts w:ascii="宋体" w:hAnsi="宋体" w:eastAsia="宋体" w:cs="Times New Roman"/>
          <w:sz w:val="28"/>
          <w:szCs w:val="28"/>
        </w:rPr>
      </w:pPr>
      <w:r>
        <w:rPr>
          <w:rFonts w:hint="eastAsia" w:ascii="宋体" w:hAnsi="宋体" w:eastAsia="宋体" w:cs="Times New Roman"/>
          <w:sz w:val="28"/>
          <w:szCs w:val="28"/>
        </w:rPr>
        <w:t>（四）正在施工的和新承接的项目情况表</w:t>
      </w:r>
    </w:p>
    <w:p w14:paraId="3CF203B8">
      <w:pPr>
        <w:snapToGrid w:val="0"/>
        <w:spacing w:line="312" w:lineRule="auto"/>
        <w:ind w:firstLine="2880" w:firstLineChars="1200"/>
        <w:rPr>
          <w:rFonts w:ascii="宋体" w:hAnsi="宋体" w:eastAsia="宋体" w:cs="Times New Roman"/>
          <w:sz w:val="24"/>
          <w:szCs w:val="24"/>
        </w:rPr>
      </w:pPr>
      <w:r>
        <w:rPr>
          <w:rFonts w:hint="eastAsia" w:ascii="宋体" w:hAnsi="宋体" w:eastAsia="宋体" w:cs="Times New Roman"/>
          <w:sz w:val="24"/>
          <w:szCs w:val="24"/>
        </w:rPr>
        <w:t>（每张表格只填写一个项目，并标明序号。）</w:t>
      </w:r>
    </w:p>
    <w:tbl>
      <w:tblPr>
        <w:tblStyle w:val="31"/>
        <w:tblW w:w="9633" w:type="dxa"/>
        <w:tblInd w:w="-7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7005"/>
      </w:tblGrid>
      <w:tr w14:paraId="7782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1AEECBF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项目名称</w:t>
            </w:r>
          </w:p>
        </w:tc>
        <w:tc>
          <w:tcPr>
            <w:tcW w:w="7005" w:type="dxa"/>
            <w:tcBorders>
              <w:top w:val="single" w:color="auto" w:sz="4" w:space="0"/>
              <w:left w:val="single" w:color="auto" w:sz="4" w:space="0"/>
              <w:bottom w:val="single" w:color="auto" w:sz="4" w:space="0"/>
              <w:right w:val="single" w:color="auto" w:sz="4" w:space="0"/>
            </w:tcBorders>
          </w:tcPr>
          <w:p w14:paraId="32C9F002">
            <w:pPr>
              <w:spacing w:line="360" w:lineRule="auto"/>
              <w:jc w:val="center"/>
              <w:rPr>
                <w:rFonts w:ascii="宋体" w:hAnsi="宋体" w:eastAsia="宋体" w:cs="Times New Roman"/>
                <w:sz w:val="24"/>
                <w:szCs w:val="24"/>
              </w:rPr>
            </w:pPr>
          </w:p>
        </w:tc>
      </w:tr>
      <w:tr w14:paraId="6F5A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0924B9AE">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项目所在地</w:t>
            </w:r>
          </w:p>
        </w:tc>
        <w:tc>
          <w:tcPr>
            <w:tcW w:w="7005" w:type="dxa"/>
            <w:tcBorders>
              <w:top w:val="single" w:color="auto" w:sz="4" w:space="0"/>
              <w:left w:val="single" w:color="auto" w:sz="4" w:space="0"/>
              <w:bottom w:val="single" w:color="auto" w:sz="4" w:space="0"/>
              <w:right w:val="single" w:color="auto" w:sz="4" w:space="0"/>
            </w:tcBorders>
          </w:tcPr>
          <w:p w14:paraId="47208513">
            <w:pPr>
              <w:spacing w:line="360" w:lineRule="auto"/>
              <w:jc w:val="center"/>
              <w:rPr>
                <w:rFonts w:ascii="宋体" w:hAnsi="宋体" w:eastAsia="宋体" w:cs="Times New Roman"/>
                <w:sz w:val="24"/>
                <w:szCs w:val="24"/>
              </w:rPr>
            </w:pPr>
          </w:p>
        </w:tc>
      </w:tr>
      <w:tr w14:paraId="7F52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0B1A643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发包人名称</w:t>
            </w:r>
          </w:p>
        </w:tc>
        <w:tc>
          <w:tcPr>
            <w:tcW w:w="7005" w:type="dxa"/>
            <w:tcBorders>
              <w:top w:val="single" w:color="auto" w:sz="4" w:space="0"/>
              <w:left w:val="single" w:color="auto" w:sz="4" w:space="0"/>
              <w:bottom w:val="single" w:color="auto" w:sz="4" w:space="0"/>
              <w:right w:val="single" w:color="auto" w:sz="4" w:space="0"/>
            </w:tcBorders>
          </w:tcPr>
          <w:p w14:paraId="3A7C1938">
            <w:pPr>
              <w:spacing w:line="360" w:lineRule="auto"/>
              <w:jc w:val="center"/>
              <w:rPr>
                <w:rFonts w:ascii="宋体" w:hAnsi="宋体" w:eastAsia="宋体" w:cs="Times New Roman"/>
                <w:sz w:val="24"/>
                <w:szCs w:val="24"/>
              </w:rPr>
            </w:pPr>
          </w:p>
        </w:tc>
      </w:tr>
      <w:tr w14:paraId="0223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391D326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发包人地址</w:t>
            </w:r>
          </w:p>
        </w:tc>
        <w:tc>
          <w:tcPr>
            <w:tcW w:w="7005" w:type="dxa"/>
            <w:tcBorders>
              <w:top w:val="single" w:color="auto" w:sz="4" w:space="0"/>
              <w:left w:val="single" w:color="auto" w:sz="4" w:space="0"/>
              <w:bottom w:val="single" w:color="auto" w:sz="4" w:space="0"/>
              <w:right w:val="single" w:color="auto" w:sz="4" w:space="0"/>
            </w:tcBorders>
          </w:tcPr>
          <w:p w14:paraId="3F1FBC63">
            <w:pPr>
              <w:spacing w:line="360" w:lineRule="auto"/>
              <w:jc w:val="center"/>
              <w:rPr>
                <w:rFonts w:ascii="宋体" w:hAnsi="宋体" w:eastAsia="宋体" w:cs="Times New Roman"/>
                <w:sz w:val="24"/>
                <w:szCs w:val="24"/>
              </w:rPr>
            </w:pPr>
          </w:p>
        </w:tc>
      </w:tr>
      <w:tr w14:paraId="1F96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2623FF9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发包人电话</w:t>
            </w:r>
          </w:p>
        </w:tc>
        <w:tc>
          <w:tcPr>
            <w:tcW w:w="7005" w:type="dxa"/>
            <w:tcBorders>
              <w:top w:val="single" w:color="auto" w:sz="4" w:space="0"/>
              <w:left w:val="single" w:color="auto" w:sz="4" w:space="0"/>
              <w:bottom w:val="single" w:color="auto" w:sz="4" w:space="0"/>
              <w:right w:val="single" w:color="auto" w:sz="4" w:space="0"/>
            </w:tcBorders>
          </w:tcPr>
          <w:p w14:paraId="43162D9A">
            <w:pPr>
              <w:spacing w:line="360" w:lineRule="auto"/>
              <w:jc w:val="center"/>
              <w:rPr>
                <w:rFonts w:ascii="宋体" w:hAnsi="宋体" w:eastAsia="宋体" w:cs="Times New Roman"/>
                <w:sz w:val="24"/>
                <w:szCs w:val="24"/>
              </w:rPr>
            </w:pPr>
          </w:p>
        </w:tc>
      </w:tr>
      <w:tr w14:paraId="78123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2F8C032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签约合同价</w:t>
            </w:r>
          </w:p>
        </w:tc>
        <w:tc>
          <w:tcPr>
            <w:tcW w:w="7005" w:type="dxa"/>
            <w:tcBorders>
              <w:top w:val="single" w:color="auto" w:sz="4" w:space="0"/>
              <w:left w:val="single" w:color="auto" w:sz="4" w:space="0"/>
              <w:bottom w:val="single" w:color="auto" w:sz="4" w:space="0"/>
              <w:right w:val="single" w:color="auto" w:sz="4" w:space="0"/>
            </w:tcBorders>
          </w:tcPr>
          <w:p w14:paraId="1FF03BEB">
            <w:pPr>
              <w:spacing w:line="360" w:lineRule="auto"/>
              <w:jc w:val="center"/>
              <w:rPr>
                <w:rFonts w:ascii="宋体" w:hAnsi="宋体" w:eastAsia="宋体" w:cs="Times New Roman"/>
                <w:sz w:val="24"/>
                <w:szCs w:val="24"/>
              </w:rPr>
            </w:pPr>
          </w:p>
        </w:tc>
      </w:tr>
      <w:tr w14:paraId="2C6B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40F362C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开工日期</w:t>
            </w:r>
          </w:p>
        </w:tc>
        <w:tc>
          <w:tcPr>
            <w:tcW w:w="7005" w:type="dxa"/>
            <w:tcBorders>
              <w:top w:val="single" w:color="auto" w:sz="4" w:space="0"/>
              <w:left w:val="single" w:color="auto" w:sz="4" w:space="0"/>
              <w:bottom w:val="single" w:color="auto" w:sz="4" w:space="0"/>
              <w:right w:val="single" w:color="auto" w:sz="4" w:space="0"/>
            </w:tcBorders>
          </w:tcPr>
          <w:p w14:paraId="45B0BE82">
            <w:pPr>
              <w:spacing w:line="360" w:lineRule="auto"/>
              <w:jc w:val="center"/>
              <w:rPr>
                <w:rFonts w:ascii="宋体" w:hAnsi="宋体" w:eastAsia="宋体" w:cs="Times New Roman"/>
                <w:sz w:val="24"/>
                <w:szCs w:val="24"/>
              </w:rPr>
            </w:pPr>
          </w:p>
        </w:tc>
      </w:tr>
      <w:tr w14:paraId="7C18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15B214AE">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计划竣工日期</w:t>
            </w:r>
          </w:p>
        </w:tc>
        <w:tc>
          <w:tcPr>
            <w:tcW w:w="7005" w:type="dxa"/>
            <w:tcBorders>
              <w:top w:val="single" w:color="auto" w:sz="4" w:space="0"/>
              <w:left w:val="single" w:color="auto" w:sz="4" w:space="0"/>
              <w:bottom w:val="single" w:color="auto" w:sz="4" w:space="0"/>
              <w:right w:val="single" w:color="auto" w:sz="4" w:space="0"/>
            </w:tcBorders>
          </w:tcPr>
          <w:p w14:paraId="636E2987">
            <w:pPr>
              <w:spacing w:line="360" w:lineRule="auto"/>
              <w:jc w:val="center"/>
              <w:rPr>
                <w:rFonts w:ascii="宋体" w:hAnsi="宋体" w:eastAsia="宋体" w:cs="Times New Roman"/>
                <w:sz w:val="24"/>
                <w:szCs w:val="24"/>
              </w:rPr>
            </w:pPr>
          </w:p>
        </w:tc>
      </w:tr>
      <w:tr w14:paraId="76DE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68F72A1C">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承担的工作</w:t>
            </w:r>
          </w:p>
        </w:tc>
        <w:tc>
          <w:tcPr>
            <w:tcW w:w="7005" w:type="dxa"/>
            <w:tcBorders>
              <w:top w:val="single" w:color="auto" w:sz="4" w:space="0"/>
              <w:left w:val="single" w:color="auto" w:sz="4" w:space="0"/>
              <w:bottom w:val="single" w:color="auto" w:sz="4" w:space="0"/>
              <w:right w:val="single" w:color="auto" w:sz="4" w:space="0"/>
            </w:tcBorders>
          </w:tcPr>
          <w:p w14:paraId="05B4AE76">
            <w:pPr>
              <w:spacing w:line="360" w:lineRule="auto"/>
              <w:jc w:val="center"/>
              <w:rPr>
                <w:rFonts w:ascii="宋体" w:hAnsi="宋体" w:eastAsia="宋体" w:cs="Times New Roman"/>
                <w:sz w:val="24"/>
                <w:szCs w:val="24"/>
              </w:rPr>
            </w:pPr>
          </w:p>
        </w:tc>
      </w:tr>
      <w:tr w14:paraId="373F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6F8072F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工程质量</w:t>
            </w:r>
          </w:p>
        </w:tc>
        <w:tc>
          <w:tcPr>
            <w:tcW w:w="7005" w:type="dxa"/>
            <w:tcBorders>
              <w:top w:val="single" w:color="auto" w:sz="4" w:space="0"/>
              <w:left w:val="single" w:color="auto" w:sz="4" w:space="0"/>
              <w:bottom w:val="single" w:color="auto" w:sz="4" w:space="0"/>
              <w:right w:val="single" w:color="auto" w:sz="4" w:space="0"/>
            </w:tcBorders>
          </w:tcPr>
          <w:p w14:paraId="6AFDAE5A">
            <w:pPr>
              <w:spacing w:line="360" w:lineRule="auto"/>
              <w:jc w:val="center"/>
              <w:rPr>
                <w:rFonts w:ascii="宋体" w:hAnsi="宋体" w:eastAsia="宋体" w:cs="Times New Roman"/>
                <w:sz w:val="24"/>
                <w:szCs w:val="24"/>
              </w:rPr>
            </w:pPr>
          </w:p>
        </w:tc>
      </w:tr>
      <w:tr w14:paraId="136E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0EB1DEEA">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项目经理</w:t>
            </w:r>
          </w:p>
        </w:tc>
        <w:tc>
          <w:tcPr>
            <w:tcW w:w="7005" w:type="dxa"/>
            <w:tcBorders>
              <w:top w:val="single" w:color="auto" w:sz="4" w:space="0"/>
              <w:left w:val="single" w:color="auto" w:sz="4" w:space="0"/>
              <w:bottom w:val="single" w:color="auto" w:sz="4" w:space="0"/>
              <w:right w:val="single" w:color="auto" w:sz="4" w:space="0"/>
            </w:tcBorders>
          </w:tcPr>
          <w:p w14:paraId="7E033091">
            <w:pPr>
              <w:spacing w:line="360" w:lineRule="auto"/>
              <w:jc w:val="center"/>
              <w:rPr>
                <w:rFonts w:ascii="宋体" w:hAnsi="宋体" w:eastAsia="宋体" w:cs="Times New Roman"/>
                <w:sz w:val="24"/>
                <w:szCs w:val="24"/>
              </w:rPr>
            </w:pPr>
          </w:p>
        </w:tc>
      </w:tr>
      <w:tr w14:paraId="4115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51E383C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技术负责人</w:t>
            </w:r>
          </w:p>
        </w:tc>
        <w:tc>
          <w:tcPr>
            <w:tcW w:w="7005" w:type="dxa"/>
            <w:tcBorders>
              <w:top w:val="single" w:color="auto" w:sz="4" w:space="0"/>
              <w:left w:val="single" w:color="auto" w:sz="4" w:space="0"/>
              <w:bottom w:val="single" w:color="auto" w:sz="4" w:space="0"/>
              <w:right w:val="single" w:color="auto" w:sz="4" w:space="0"/>
            </w:tcBorders>
          </w:tcPr>
          <w:p w14:paraId="51352EEC">
            <w:pPr>
              <w:spacing w:line="360" w:lineRule="auto"/>
              <w:jc w:val="center"/>
              <w:rPr>
                <w:rFonts w:ascii="宋体" w:hAnsi="宋体" w:eastAsia="宋体" w:cs="Times New Roman"/>
                <w:sz w:val="24"/>
                <w:szCs w:val="24"/>
              </w:rPr>
            </w:pPr>
          </w:p>
        </w:tc>
      </w:tr>
      <w:tr w14:paraId="71CC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543E928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总监理工程师及电话</w:t>
            </w:r>
          </w:p>
        </w:tc>
        <w:tc>
          <w:tcPr>
            <w:tcW w:w="7005" w:type="dxa"/>
            <w:tcBorders>
              <w:top w:val="single" w:color="auto" w:sz="4" w:space="0"/>
              <w:left w:val="single" w:color="auto" w:sz="4" w:space="0"/>
              <w:bottom w:val="single" w:color="auto" w:sz="4" w:space="0"/>
              <w:right w:val="single" w:color="auto" w:sz="4" w:space="0"/>
            </w:tcBorders>
          </w:tcPr>
          <w:p w14:paraId="428BED49">
            <w:pPr>
              <w:spacing w:line="360" w:lineRule="auto"/>
              <w:jc w:val="center"/>
              <w:rPr>
                <w:rFonts w:ascii="宋体" w:hAnsi="宋体" w:eastAsia="宋体" w:cs="Times New Roman"/>
                <w:sz w:val="24"/>
                <w:szCs w:val="24"/>
              </w:rPr>
            </w:pPr>
          </w:p>
        </w:tc>
      </w:tr>
      <w:tr w14:paraId="3B13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628" w:type="dxa"/>
            <w:tcBorders>
              <w:top w:val="single" w:color="auto" w:sz="4" w:space="0"/>
              <w:left w:val="single" w:color="auto" w:sz="4" w:space="0"/>
              <w:bottom w:val="single" w:color="auto" w:sz="4" w:space="0"/>
              <w:right w:val="single" w:color="auto" w:sz="4" w:space="0"/>
            </w:tcBorders>
          </w:tcPr>
          <w:p w14:paraId="010A4F3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项目描述</w:t>
            </w:r>
          </w:p>
        </w:tc>
        <w:tc>
          <w:tcPr>
            <w:tcW w:w="7005" w:type="dxa"/>
            <w:tcBorders>
              <w:top w:val="single" w:color="auto" w:sz="4" w:space="0"/>
              <w:left w:val="single" w:color="auto" w:sz="4" w:space="0"/>
              <w:bottom w:val="single" w:color="auto" w:sz="4" w:space="0"/>
              <w:right w:val="single" w:color="auto" w:sz="4" w:space="0"/>
            </w:tcBorders>
          </w:tcPr>
          <w:p w14:paraId="2E21595F">
            <w:pPr>
              <w:spacing w:line="360" w:lineRule="auto"/>
              <w:jc w:val="center"/>
              <w:rPr>
                <w:rFonts w:ascii="宋体" w:hAnsi="宋体" w:eastAsia="宋体" w:cs="Times New Roman"/>
                <w:sz w:val="24"/>
                <w:szCs w:val="24"/>
              </w:rPr>
            </w:pPr>
          </w:p>
        </w:tc>
      </w:tr>
      <w:tr w14:paraId="1D49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2628" w:type="dxa"/>
            <w:tcBorders>
              <w:top w:val="single" w:color="auto" w:sz="4" w:space="0"/>
              <w:left w:val="single" w:color="auto" w:sz="4" w:space="0"/>
              <w:bottom w:val="single" w:color="auto" w:sz="4" w:space="0"/>
              <w:right w:val="single" w:color="auto" w:sz="4" w:space="0"/>
            </w:tcBorders>
          </w:tcPr>
          <w:p w14:paraId="215C4B37">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备注</w:t>
            </w:r>
          </w:p>
        </w:tc>
        <w:tc>
          <w:tcPr>
            <w:tcW w:w="7005" w:type="dxa"/>
            <w:tcBorders>
              <w:top w:val="single" w:color="auto" w:sz="4" w:space="0"/>
              <w:left w:val="single" w:color="auto" w:sz="4" w:space="0"/>
              <w:bottom w:val="single" w:color="auto" w:sz="4" w:space="0"/>
              <w:right w:val="single" w:color="auto" w:sz="4" w:space="0"/>
            </w:tcBorders>
          </w:tcPr>
          <w:p w14:paraId="56A00005">
            <w:pPr>
              <w:spacing w:line="360" w:lineRule="auto"/>
              <w:jc w:val="center"/>
              <w:rPr>
                <w:rFonts w:ascii="宋体" w:hAnsi="宋体" w:eastAsia="宋体" w:cs="Times New Roman"/>
                <w:sz w:val="24"/>
                <w:szCs w:val="24"/>
              </w:rPr>
            </w:pPr>
          </w:p>
        </w:tc>
      </w:tr>
    </w:tbl>
    <w:p w14:paraId="744B9F53">
      <w:pPr>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附：合同协议书复印件(或影印件)。每张表格只填写一个项目，并标明序号。</w:t>
      </w:r>
    </w:p>
    <w:p w14:paraId="5667053E">
      <w:pPr>
        <w:spacing w:line="360" w:lineRule="auto"/>
        <w:jc w:val="center"/>
        <w:rPr>
          <w:rFonts w:ascii="宋体" w:hAnsi="宋体" w:eastAsia="宋体" w:cs="Times New Roman"/>
          <w:sz w:val="24"/>
          <w:szCs w:val="24"/>
        </w:rPr>
      </w:pPr>
    </w:p>
    <w:p w14:paraId="1E064D77">
      <w:pPr>
        <w:spacing w:line="360" w:lineRule="auto"/>
        <w:jc w:val="center"/>
        <w:rPr>
          <w:rFonts w:ascii="宋体" w:hAnsi="宋体" w:eastAsia="宋体" w:cs="Times New Roman"/>
          <w:sz w:val="28"/>
          <w:szCs w:val="28"/>
        </w:rPr>
      </w:pPr>
      <w:r>
        <w:rPr>
          <w:rFonts w:hint="eastAsia" w:ascii="宋体" w:hAnsi="宋体" w:eastAsia="宋体" w:cs="Times New Roman"/>
          <w:sz w:val="28"/>
          <w:szCs w:val="28"/>
        </w:rPr>
        <w:t>（五）近年发生的诉讼及仲裁情况</w:t>
      </w:r>
    </w:p>
    <w:p w14:paraId="37412763">
      <w:pPr>
        <w:spacing w:line="360" w:lineRule="auto"/>
        <w:jc w:val="center"/>
        <w:rPr>
          <w:rFonts w:ascii="宋体" w:hAnsi="宋体" w:eastAsia="宋体" w:cs="Times New Roman"/>
          <w:sz w:val="24"/>
          <w:szCs w:val="24"/>
        </w:rPr>
      </w:pPr>
    </w:p>
    <w:p w14:paraId="28A2E521">
      <w:pPr>
        <w:snapToGrid w:val="0"/>
        <w:spacing w:line="312" w:lineRule="auto"/>
        <w:rPr>
          <w:rFonts w:ascii="宋体" w:hAnsi="宋体" w:eastAsia="宋体" w:cs="Times New Roman"/>
          <w:sz w:val="24"/>
          <w:szCs w:val="24"/>
        </w:rPr>
      </w:pPr>
      <w:bookmarkStart w:id="21" w:name="_Toc261871002"/>
      <w:r>
        <w:rPr>
          <w:rFonts w:hint="eastAsia" w:ascii="宋体" w:hAnsi="宋体" w:eastAsia="宋体" w:cs="Times New Roman"/>
          <w:sz w:val="24"/>
          <w:szCs w:val="24"/>
        </w:rPr>
        <w:t>仅限于投标人败诉的，施工合同金额在100万元以上且与履行施工合同有关的案件，不包括调解结案以及未裁决的仲裁或未终审判决的诉讼。应说明相关情况，并附法院或仲裁机构作出的判决、裁决等有关法律文书复印件(或影印件)，具体年份要求见投标人须知前附表。</w:t>
      </w:r>
    </w:p>
    <w:p w14:paraId="1C1BB6BD">
      <w:pPr>
        <w:keepNext/>
        <w:keepLines/>
        <w:spacing w:before="280" w:after="290" w:line="372" w:lineRule="auto"/>
        <w:outlineLvl w:val="3"/>
        <w:rPr>
          <w:rFonts w:ascii="Arial" w:hAnsi="Arial" w:eastAsia="黑体" w:cs="Times New Roman"/>
          <w:b/>
          <w:bCs/>
          <w:kern w:val="0"/>
          <w:sz w:val="28"/>
          <w:szCs w:val="28"/>
        </w:rPr>
      </w:pPr>
    </w:p>
    <w:p w14:paraId="684E6CE3">
      <w:pPr>
        <w:adjustRightInd w:val="0"/>
        <w:snapToGrid w:val="0"/>
        <w:spacing w:line="320" w:lineRule="exact"/>
        <w:rPr>
          <w:rFonts w:ascii="宋体" w:hAnsi="宋体" w:eastAsia="宋体" w:cs="Times New Roman"/>
          <w:sz w:val="24"/>
          <w:szCs w:val="24"/>
        </w:rPr>
      </w:pPr>
    </w:p>
    <w:p w14:paraId="656A52C6">
      <w:pPr>
        <w:keepNext/>
        <w:keepLines/>
        <w:widowControl/>
        <w:numPr>
          <w:ilvl w:val="2"/>
          <w:numId w:val="7"/>
        </w:numPr>
        <w:tabs>
          <w:tab w:val="left" w:pos="720"/>
        </w:tabs>
        <w:spacing w:before="120" w:after="120" w:line="400" w:lineRule="exact"/>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八、招标文件规定和投标人认为需要提供的其他材料</w:t>
      </w:r>
      <w:bookmarkEnd w:id="21"/>
    </w:p>
    <w:p w14:paraId="39ABBEE3">
      <w:pPr>
        <w:spacing w:line="380" w:lineRule="exact"/>
        <w:rPr>
          <w:rFonts w:ascii="宋体" w:hAnsi="宋体" w:eastAsia="宋体" w:cs="Times New Roman"/>
          <w:sz w:val="24"/>
          <w:szCs w:val="24"/>
        </w:rPr>
      </w:pPr>
      <w:bookmarkStart w:id="22" w:name="_Toc260168495"/>
      <w:bookmarkStart w:id="23" w:name="_Toc261870999"/>
      <w:bookmarkStart w:id="24" w:name="_Toc260168613"/>
      <w:r>
        <w:rPr>
          <w:rFonts w:hint="eastAsia" w:ascii="宋体" w:hAnsi="宋体" w:eastAsia="宋体" w:cs="Times New Roman"/>
          <w:sz w:val="24"/>
          <w:szCs w:val="24"/>
        </w:rPr>
        <w:t>（一）联合体协议书（将联合体协议书编入投标文件）</w:t>
      </w:r>
    </w:p>
    <w:p w14:paraId="490202FA">
      <w:pPr>
        <w:spacing w:line="380" w:lineRule="exact"/>
        <w:rPr>
          <w:rFonts w:ascii="宋体" w:hAnsi="宋体" w:eastAsia="宋体" w:cs="Times New Roman"/>
          <w:sz w:val="24"/>
          <w:szCs w:val="24"/>
        </w:rPr>
      </w:pPr>
      <w:r>
        <w:rPr>
          <w:rFonts w:hint="eastAsia" w:ascii="宋体" w:hAnsi="宋体" w:eastAsia="宋体" w:cs="Times New Roman"/>
          <w:sz w:val="24"/>
          <w:szCs w:val="24"/>
        </w:rPr>
        <w:t>（若招标文件允许联合体投标，并且投标人组成了联合体投标的，须提交联合体协议书）</w:t>
      </w:r>
    </w:p>
    <w:p w14:paraId="7AC01FE8">
      <w:pPr>
        <w:keepNext/>
        <w:keepLines/>
        <w:widowControl/>
        <w:tabs>
          <w:tab w:val="left" w:pos="720"/>
        </w:tabs>
        <w:spacing w:before="120" w:after="120" w:line="440" w:lineRule="exact"/>
        <w:ind w:firstLine="3645" w:firstLineChars="1519"/>
        <w:outlineLvl w:val="2"/>
        <w:rPr>
          <w:rFonts w:ascii="宋体" w:hAnsi="宋体" w:eastAsia="宋体" w:cs="Times New Roman"/>
          <w:kern w:val="0"/>
          <w:sz w:val="24"/>
          <w:szCs w:val="24"/>
        </w:rPr>
      </w:pPr>
      <w:r>
        <w:rPr>
          <w:rFonts w:hint="eastAsia" w:ascii="宋体" w:hAnsi="宋体" w:eastAsia="宋体" w:cs="Times New Roman"/>
          <w:kern w:val="0"/>
          <w:sz w:val="24"/>
          <w:szCs w:val="24"/>
        </w:rPr>
        <w:t>联合体协议书</w:t>
      </w:r>
    </w:p>
    <w:p w14:paraId="1C5F3B0A">
      <w:pPr>
        <w:spacing w:line="360" w:lineRule="exact"/>
        <w:ind w:firstLine="480" w:firstLineChars="200"/>
        <w:rPr>
          <w:rFonts w:ascii="宋体" w:hAnsi="Times New Roman"/>
          <w:sz w:val="24"/>
          <w:szCs w:val="24"/>
        </w:rPr>
      </w:pPr>
      <w:r>
        <w:rPr>
          <w:rFonts w:hint="eastAsia" w:ascii="宋体" w:hAnsi="宋体"/>
          <w:sz w:val="24"/>
          <w:szCs w:val="24"/>
        </w:rPr>
        <w:t>（所有成员单位名称）自愿组成（联合体名称）联合体，共同参加（项目名称）标段投标。现就联合体投标事宜订立如下协议</w:t>
      </w:r>
      <w:r>
        <w:rPr>
          <w:rFonts w:ascii="宋体" w:hAnsi="宋体"/>
          <w:sz w:val="24"/>
          <w:szCs w:val="24"/>
        </w:rPr>
        <w:t>:</w:t>
      </w:r>
    </w:p>
    <w:p w14:paraId="383B89AB">
      <w:pPr>
        <w:spacing w:line="360" w:lineRule="exact"/>
        <w:ind w:firstLine="480" w:firstLineChars="200"/>
        <w:rPr>
          <w:rFonts w:ascii="宋体" w:hAnsi="Times New Roman"/>
          <w:sz w:val="24"/>
          <w:szCs w:val="24"/>
        </w:rPr>
      </w:pPr>
      <w:r>
        <w:rPr>
          <w:rFonts w:ascii="宋体" w:hAnsi="宋体"/>
          <w:sz w:val="24"/>
          <w:szCs w:val="24"/>
        </w:rPr>
        <w:t>1.</w:t>
      </w:r>
      <w:r>
        <w:rPr>
          <w:rFonts w:hint="eastAsia" w:ascii="宋体" w:hAnsi="宋体"/>
          <w:sz w:val="24"/>
          <w:szCs w:val="24"/>
        </w:rPr>
        <w:t>（某成员单位名称）为（联合体名称）牵头人。</w:t>
      </w:r>
    </w:p>
    <w:p w14:paraId="28C78238">
      <w:pPr>
        <w:spacing w:line="360" w:lineRule="exact"/>
        <w:ind w:firstLine="480" w:firstLineChars="200"/>
        <w:rPr>
          <w:rFonts w:ascii="宋体" w:hAnsi="Times New Roman"/>
          <w:sz w:val="24"/>
          <w:szCs w:val="24"/>
        </w:rPr>
      </w:pPr>
      <w:r>
        <w:rPr>
          <w:rFonts w:ascii="宋体" w:hAnsi="宋体"/>
          <w:sz w:val="24"/>
          <w:szCs w:val="24"/>
        </w:rPr>
        <w:t>2.</w:t>
      </w:r>
      <w:r>
        <w:rPr>
          <w:rFonts w:hint="eastAsia" w:ascii="宋体" w:hAnsi="宋体"/>
          <w:sz w:val="24"/>
          <w:szCs w:val="24"/>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24E7ABDF">
      <w:pPr>
        <w:spacing w:line="360" w:lineRule="exact"/>
        <w:ind w:firstLine="480" w:firstLineChars="200"/>
        <w:rPr>
          <w:rFonts w:ascii="宋体" w:hAnsi="Times New Roman"/>
          <w:sz w:val="24"/>
          <w:szCs w:val="24"/>
        </w:rPr>
      </w:pPr>
      <w:r>
        <w:rPr>
          <w:rFonts w:ascii="宋体" w:hAnsi="宋体"/>
          <w:sz w:val="24"/>
          <w:szCs w:val="24"/>
        </w:rPr>
        <w:t>3.</w:t>
      </w:r>
      <w:r>
        <w:rPr>
          <w:rFonts w:hint="eastAsia" w:ascii="宋体" w:hAnsi="宋体"/>
          <w:sz w:val="24"/>
          <w:szCs w:val="24"/>
        </w:rPr>
        <w:t>联合体将严格按照招标文件的各项要求，递交投标文件，履行合同，并对外承担连带责任。</w:t>
      </w:r>
    </w:p>
    <w:p w14:paraId="33CCC258">
      <w:pPr>
        <w:spacing w:line="360" w:lineRule="exact"/>
        <w:ind w:firstLine="482" w:firstLineChars="200"/>
        <w:rPr>
          <w:rFonts w:ascii="宋体" w:hAnsi="Times New Roman"/>
          <w:b/>
          <w:sz w:val="24"/>
          <w:szCs w:val="24"/>
        </w:rPr>
      </w:pPr>
      <w:r>
        <w:rPr>
          <w:rFonts w:ascii="宋体" w:hAnsi="宋体"/>
          <w:b/>
          <w:sz w:val="24"/>
          <w:szCs w:val="24"/>
        </w:rPr>
        <w:t>4.</w:t>
      </w:r>
      <w:r>
        <w:rPr>
          <w:rFonts w:hint="eastAsia" w:ascii="宋体" w:hAnsi="宋体"/>
          <w:b/>
          <w:sz w:val="24"/>
          <w:szCs w:val="24"/>
        </w:rPr>
        <w:t>联合体各成员单位内部的职责分工如下：</w:t>
      </w:r>
    </w:p>
    <w:p w14:paraId="1145E2DE">
      <w:pPr>
        <w:spacing w:line="44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成员一名称：，具有资格，承担</w:t>
      </w:r>
      <w:r>
        <w:rPr>
          <w:rFonts w:hint="eastAsia" w:ascii="宋体" w:hAnsi="宋体" w:eastAsia="宋体" w:cs="Times New Roman"/>
          <w:sz w:val="24"/>
          <w:szCs w:val="24"/>
          <w:u w:val="single"/>
        </w:rPr>
        <w:t xml:space="preserve">      工作 </w:t>
      </w:r>
      <w:r>
        <w:rPr>
          <w:rFonts w:hint="eastAsia" w:ascii="宋体" w:hAnsi="宋体" w:eastAsia="宋体" w:cs="Times New Roman"/>
          <w:sz w:val="24"/>
          <w:szCs w:val="24"/>
        </w:rPr>
        <w:t>，占比约</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2C91C7DD">
      <w:pPr>
        <w:spacing w:line="44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成员二名称：，具有资格，承担</w:t>
      </w:r>
      <w:r>
        <w:rPr>
          <w:rFonts w:hint="eastAsia" w:ascii="宋体" w:hAnsi="宋体" w:eastAsia="宋体" w:cs="Times New Roman"/>
          <w:sz w:val="24"/>
          <w:szCs w:val="24"/>
          <w:u w:val="single"/>
        </w:rPr>
        <w:t xml:space="preserve">       工作 </w:t>
      </w:r>
      <w:r>
        <w:rPr>
          <w:rFonts w:hint="eastAsia" w:ascii="宋体" w:hAnsi="宋体" w:eastAsia="宋体" w:cs="Times New Roman"/>
          <w:sz w:val="24"/>
          <w:szCs w:val="24"/>
        </w:rPr>
        <w:t>，占比约</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108A5037">
      <w:pPr>
        <w:spacing w:line="44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w:t>
      </w:r>
    </w:p>
    <w:p w14:paraId="696861C1">
      <w:pPr>
        <w:spacing w:line="360" w:lineRule="exact"/>
        <w:ind w:firstLine="480" w:firstLineChars="200"/>
        <w:rPr>
          <w:rFonts w:ascii="宋体" w:hAnsi="Times New Roman"/>
          <w:sz w:val="24"/>
          <w:szCs w:val="24"/>
        </w:rPr>
      </w:pPr>
      <w:r>
        <w:rPr>
          <w:rFonts w:ascii="宋体" w:hAnsi="宋体"/>
          <w:sz w:val="24"/>
          <w:szCs w:val="24"/>
        </w:rPr>
        <w:t>5.</w:t>
      </w:r>
      <w:r>
        <w:rPr>
          <w:rFonts w:hint="eastAsia" w:ascii="宋体" w:hAnsi="宋体"/>
          <w:sz w:val="24"/>
          <w:szCs w:val="24"/>
        </w:rPr>
        <w:t>本协议书自签署之日起生效，合同履行完毕后自动失效。</w:t>
      </w:r>
    </w:p>
    <w:p w14:paraId="4D4B8252">
      <w:pPr>
        <w:spacing w:line="360" w:lineRule="exact"/>
        <w:ind w:firstLine="480" w:firstLineChars="200"/>
        <w:rPr>
          <w:rFonts w:ascii="宋体" w:hAnsi="Times New Roman"/>
          <w:sz w:val="24"/>
          <w:szCs w:val="24"/>
        </w:rPr>
      </w:pPr>
      <w:r>
        <w:rPr>
          <w:rFonts w:ascii="宋体" w:hAnsi="宋体"/>
          <w:sz w:val="24"/>
          <w:szCs w:val="24"/>
        </w:rPr>
        <w:t>6.</w:t>
      </w:r>
      <w:r>
        <w:rPr>
          <w:rFonts w:hint="eastAsia" w:ascii="宋体" w:hAnsi="宋体"/>
          <w:sz w:val="24"/>
          <w:szCs w:val="24"/>
        </w:rPr>
        <w:t>本协议书一式份，联合体成员和招标人各执一份。</w:t>
      </w:r>
    </w:p>
    <w:p w14:paraId="03A27966">
      <w:pPr>
        <w:spacing w:line="440" w:lineRule="exact"/>
        <w:rPr>
          <w:rFonts w:ascii="宋体" w:hAnsi="宋体"/>
          <w:sz w:val="24"/>
          <w:szCs w:val="24"/>
        </w:rPr>
      </w:pPr>
    </w:p>
    <w:p w14:paraId="51B7B13D">
      <w:pPr>
        <w:spacing w:line="440" w:lineRule="exact"/>
        <w:rPr>
          <w:rFonts w:ascii="宋体" w:hAnsi="宋体" w:eastAsia="宋体" w:cs="Times New Roman"/>
          <w:sz w:val="24"/>
          <w:szCs w:val="24"/>
          <w:u w:val="single"/>
        </w:rPr>
      </w:pPr>
      <w:r>
        <w:rPr>
          <w:rFonts w:hint="eastAsia" w:ascii="宋体" w:hAnsi="宋体"/>
          <w:sz w:val="24"/>
          <w:szCs w:val="24"/>
        </w:rPr>
        <w:t>注：本协议书由委托代理人签字的，应附法定代表人签字的授权委托书。</w:t>
      </w:r>
    </w:p>
    <w:p w14:paraId="251AD6D8">
      <w:pPr>
        <w:spacing w:line="360" w:lineRule="auto"/>
        <w:ind w:firstLine="360" w:firstLineChars="150"/>
        <w:rPr>
          <w:rFonts w:ascii="宋体" w:hAnsi="宋体"/>
          <w:sz w:val="24"/>
          <w:szCs w:val="24"/>
        </w:rPr>
      </w:pPr>
    </w:p>
    <w:p w14:paraId="51298564">
      <w:pPr>
        <w:spacing w:line="360" w:lineRule="auto"/>
        <w:ind w:firstLine="360" w:firstLineChars="150"/>
        <w:rPr>
          <w:rFonts w:ascii="宋体" w:hAnsi="Times New Roman"/>
          <w:sz w:val="24"/>
          <w:szCs w:val="24"/>
        </w:rPr>
      </w:pPr>
      <w:r>
        <w:rPr>
          <w:rFonts w:hint="eastAsia" w:ascii="宋体" w:hAnsi="宋体"/>
          <w:sz w:val="24"/>
          <w:szCs w:val="24"/>
        </w:rPr>
        <w:t>成员一名称：（盖单位公章）</w:t>
      </w:r>
    </w:p>
    <w:p w14:paraId="733DA2F6">
      <w:pPr>
        <w:spacing w:line="360" w:lineRule="auto"/>
        <w:ind w:firstLine="360" w:firstLineChars="150"/>
        <w:rPr>
          <w:rFonts w:ascii="宋体" w:hAnsi="Times New Roman"/>
          <w:sz w:val="24"/>
          <w:szCs w:val="24"/>
        </w:rPr>
      </w:pPr>
      <w:r>
        <w:rPr>
          <w:rFonts w:hint="eastAsia" w:ascii="宋体" w:hAnsi="宋体"/>
          <w:sz w:val="24"/>
          <w:szCs w:val="24"/>
        </w:rPr>
        <w:t>法定代表人或其委托代理人：（签字或签章）</w:t>
      </w:r>
    </w:p>
    <w:p w14:paraId="1C8C041C">
      <w:pPr>
        <w:spacing w:line="360" w:lineRule="auto"/>
        <w:ind w:firstLine="360" w:firstLineChars="150"/>
        <w:rPr>
          <w:rFonts w:ascii="宋体" w:hAnsi="Times New Roman"/>
          <w:sz w:val="24"/>
          <w:szCs w:val="24"/>
        </w:rPr>
      </w:pPr>
      <w:r>
        <w:rPr>
          <w:rFonts w:hint="eastAsia" w:ascii="宋体" w:hAnsi="宋体"/>
          <w:sz w:val="24"/>
          <w:szCs w:val="24"/>
        </w:rPr>
        <w:t>成员二名称：（盖单位公章）</w:t>
      </w:r>
    </w:p>
    <w:p w14:paraId="6F951877">
      <w:pPr>
        <w:spacing w:line="360" w:lineRule="auto"/>
        <w:ind w:firstLine="360" w:firstLineChars="150"/>
        <w:rPr>
          <w:rFonts w:ascii="宋体" w:hAnsi="宋体"/>
          <w:sz w:val="24"/>
          <w:szCs w:val="24"/>
        </w:rPr>
      </w:pPr>
      <w:r>
        <w:rPr>
          <w:rFonts w:hint="eastAsia" w:ascii="宋体" w:hAnsi="宋体"/>
          <w:sz w:val="24"/>
          <w:szCs w:val="24"/>
        </w:rPr>
        <w:t>法定代表人或其委托代理人：（签字或签章）</w:t>
      </w:r>
    </w:p>
    <w:p w14:paraId="2ABC3EFF">
      <w:pPr>
        <w:pStyle w:val="6"/>
      </w:pPr>
      <w:r>
        <w:rPr>
          <w:rFonts w:hint="eastAsia"/>
        </w:rPr>
        <w:t>……</w:t>
      </w:r>
    </w:p>
    <w:p w14:paraId="24D1098C">
      <w:pPr>
        <w:spacing w:line="360" w:lineRule="auto"/>
        <w:ind w:firstLine="5040" w:firstLineChars="2100"/>
        <w:rPr>
          <w:rFonts w:ascii="宋体" w:hAnsi="宋体"/>
          <w:sz w:val="24"/>
          <w:szCs w:val="24"/>
          <w:u w:val="single"/>
        </w:rPr>
      </w:pPr>
    </w:p>
    <w:p w14:paraId="622799E0">
      <w:pPr>
        <w:spacing w:line="360" w:lineRule="auto"/>
        <w:ind w:firstLine="5040" w:firstLineChars="2100"/>
        <w:rPr>
          <w:rFonts w:ascii="宋体" w:hAnsi="宋体"/>
          <w:sz w:val="24"/>
          <w:szCs w:val="24"/>
          <w:u w:val="single"/>
        </w:rPr>
      </w:pPr>
    </w:p>
    <w:p w14:paraId="61BEBAD8">
      <w:pPr>
        <w:spacing w:line="360" w:lineRule="auto"/>
        <w:ind w:firstLine="5040" w:firstLineChars="2100"/>
        <w:rPr>
          <w:rFonts w:ascii="宋体" w:hAnsi="宋体"/>
          <w:b/>
          <w:sz w:val="32"/>
          <w:szCs w:val="32"/>
        </w:rPr>
      </w:pPr>
      <w:r>
        <w:rPr>
          <w:rFonts w:hint="eastAsia" w:ascii="宋体" w:hAnsi="宋体"/>
          <w:sz w:val="24"/>
          <w:szCs w:val="24"/>
        </w:rPr>
        <w:t>年月日</w:t>
      </w:r>
    </w:p>
    <w:p w14:paraId="7FA7FEDE">
      <w:pPr>
        <w:autoSpaceDE w:val="0"/>
        <w:autoSpaceDN w:val="0"/>
        <w:adjustRightInd w:val="0"/>
        <w:snapToGrid w:val="0"/>
        <w:jc w:val="left"/>
        <w:rPr>
          <w:rFonts w:ascii="宋体" w:hAnsi="宋体" w:cs="宋体"/>
          <w:sz w:val="24"/>
        </w:rPr>
      </w:pPr>
      <w:r>
        <w:rPr>
          <w:rFonts w:hint="eastAsia" w:ascii="宋体" w:hAnsi="宋体" w:eastAsia="宋体" w:cs="宋体"/>
          <w:sz w:val="24"/>
          <w:szCs w:val="24"/>
        </w:rPr>
        <w:br w:type="page"/>
      </w:r>
      <w:r>
        <w:rPr>
          <w:rFonts w:hint="eastAsia" w:ascii="宋体" w:hAnsi="宋体" w:eastAsia="宋体" w:cs="宋体"/>
          <w:sz w:val="24"/>
          <w:szCs w:val="24"/>
        </w:rPr>
        <w:t>（二）</w:t>
      </w:r>
      <w:r>
        <w:rPr>
          <w:rFonts w:hint="eastAsia" w:ascii="宋体" w:hAnsi="宋体" w:cs="宋体"/>
          <w:sz w:val="24"/>
        </w:rPr>
        <w:t>投标保证金材料</w:t>
      </w:r>
    </w:p>
    <w:p w14:paraId="65523832">
      <w:pPr>
        <w:autoSpaceDE w:val="0"/>
        <w:autoSpaceDN w:val="0"/>
        <w:adjustRightInd w:val="0"/>
        <w:snapToGrid w:val="0"/>
        <w:spacing w:line="54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1、如采用网银、电汇、转账的，系统自动抓取投标保证金提交信息，投标人应在此提供企业基本账户开户许可证（或投标企业基本账户开户银行的基本存款账户信息）扫描件（并按格式承诺真实有效）。</w:t>
      </w:r>
    </w:p>
    <w:p w14:paraId="553F21DE">
      <w:pPr>
        <w:autoSpaceDE w:val="0"/>
        <w:autoSpaceDN w:val="0"/>
        <w:adjustRightInd w:val="0"/>
        <w:snapToGrid w:val="0"/>
        <w:spacing w:line="54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2、如采用电子保函的，系统自动抓取电子保函信息，投标文件中无需提供相关材料。</w:t>
      </w:r>
    </w:p>
    <w:p w14:paraId="78C3BEC7">
      <w:pPr>
        <w:autoSpaceDE w:val="0"/>
        <w:autoSpaceDN w:val="0"/>
        <w:adjustRightInd w:val="0"/>
        <w:snapToGrid w:val="0"/>
        <w:spacing w:line="54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3、如采用纸质银行保函的，投标人应在此提供基本账户开户许可证（或投标企业基本账户开户银行的基本存款账户信息）扫描件（并按格式承诺真实有效）。同时将纸质银行保函扫描件提供在投标文件中，格式见投标保函示范文本。投标人采用纸质保函形式的，须提供明确有效的查询途径（网址链接及查询方式）。</w:t>
      </w:r>
    </w:p>
    <w:p w14:paraId="24F43943">
      <w:pPr>
        <w:autoSpaceDE w:val="0"/>
        <w:autoSpaceDN w:val="0"/>
        <w:adjustRightInd w:val="0"/>
        <w:snapToGrid w:val="0"/>
        <w:spacing w:line="54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如采用纸质担保机构担保的，投标人须将本单位针对该项目（标段）从基本账户汇出保函费用的凭证（须载有所投项目标段编号或项目名称、投标人基本账户信息、收取该费用的保函出具单位名称及其账户信息）扫描件、基本账户开户许可证（或投标企业基本账户开户银行的基本存款账户信息）扫描件（并按格式承诺真实有效）、保函扫描件、融资担保机构的融资担保业务经营许可证扫描件编入投标文件中。担保机构担保格式见“投标保函示范文本”。投标人采用纸质保函形式的，须提供明确有效的查询途径（网址链接及查询方式）。</w:t>
      </w:r>
    </w:p>
    <w:p w14:paraId="3859C5AD">
      <w:pPr>
        <w:autoSpaceDE w:val="0"/>
        <w:autoSpaceDN w:val="0"/>
        <w:adjustRightInd w:val="0"/>
        <w:snapToGrid w:val="0"/>
        <w:spacing w:line="54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如采用纸质保证保险的，投标人须将本单位针对该项目（标段）从基本账户汇出保证保险费用的凭证（须载有所投项目标段编号或项目名称、投标人基本账户信息、 收取该费用的保证保险出具单位名称及其账户信息）扫描件、基本账户开户许可证（或投标企业基本账户开户银行的基本存款账户信息）扫描件（并按格式承诺真实有效）、保证保险扫描件编入投标文件中。保证保险格式见“投标保函示范文本”。投标人采用纸质保函形式的，须提供明确有效的查询途径（网址链接及查询方式）。</w:t>
      </w:r>
    </w:p>
    <w:p w14:paraId="38D27D32">
      <w:pPr>
        <w:autoSpaceDE w:val="0"/>
        <w:autoSpaceDN w:val="0"/>
        <w:adjustRightInd w:val="0"/>
        <w:snapToGrid w:val="0"/>
        <w:jc w:val="left"/>
        <w:rPr>
          <w:rFonts w:ascii="Times New Roman" w:hAnsi="Times New Roman" w:eastAsia="宋体" w:cs="Times New Roman"/>
          <w:szCs w:val="24"/>
        </w:rPr>
      </w:pPr>
    </w:p>
    <w:p w14:paraId="792709AC">
      <w:pPr>
        <w:keepNext/>
        <w:keepLines/>
        <w:spacing w:before="280" w:after="290" w:line="372" w:lineRule="auto"/>
        <w:outlineLvl w:val="3"/>
        <w:rPr>
          <w:rFonts w:ascii="Arial" w:hAnsi="Arial" w:eastAsia="黑体" w:cs="Times New Roman"/>
          <w:b/>
          <w:bCs/>
          <w:kern w:val="0"/>
          <w:sz w:val="28"/>
          <w:szCs w:val="28"/>
        </w:rPr>
      </w:pPr>
    </w:p>
    <w:p w14:paraId="4E5CF30C">
      <w:pPr>
        <w:pStyle w:val="6"/>
        <w:rPr>
          <w:rFonts w:ascii="Arial" w:hAnsi="Arial" w:eastAsia="黑体"/>
          <w:b/>
          <w:bCs/>
          <w:sz w:val="28"/>
          <w:szCs w:val="28"/>
        </w:rPr>
      </w:pPr>
    </w:p>
    <w:p w14:paraId="0F45FC05">
      <w:pPr>
        <w:pStyle w:val="6"/>
        <w:rPr>
          <w:rFonts w:ascii="Arial" w:hAnsi="Arial" w:eastAsia="黑体"/>
          <w:b/>
          <w:bCs/>
          <w:sz w:val="28"/>
          <w:szCs w:val="28"/>
        </w:rPr>
      </w:pPr>
    </w:p>
    <w:p w14:paraId="414E8C8E">
      <w:pPr>
        <w:autoSpaceDE w:val="0"/>
        <w:autoSpaceDN w:val="0"/>
        <w:adjustRightInd w:val="0"/>
        <w:snapToGrid w:val="0"/>
        <w:jc w:val="center"/>
        <w:rPr>
          <w:rFonts w:ascii="黑体" w:hAnsi="Times New Roman" w:eastAsia="黑体" w:cs="黑体"/>
          <w:bCs/>
          <w:sz w:val="36"/>
          <w:szCs w:val="36"/>
        </w:rPr>
      </w:pPr>
      <w:r>
        <w:rPr>
          <w:rFonts w:hint="eastAsia" w:ascii="黑体" w:hAnsi="Times New Roman" w:eastAsia="黑体" w:cs="黑体"/>
          <w:bCs/>
          <w:sz w:val="36"/>
          <w:szCs w:val="36"/>
        </w:rPr>
        <w:t>基本账户开户许可证（或基本账户开户银行的基本存款账户信息）扫描件(或影印件)承诺函</w:t>
      </w:r>
    </w:p>
    <w:p w14:paraId="6647249E">
      <w:pPr>
        <w:widowControl/>
        <w:spacing w:line="400" w:lineRule="exact"/>
        <w:ind w:firstLine="420"/>
        <w:jc w:val="left"/>
        <w:rPr>
          <w:rFonts w:ascii="宋体" w:hAnsi="宋体" w:eastAsia="宋体" w:cs="Times New Roman"/>
          <w:kern w:val="0"/>
          <w:sz w:val="24"/>
          <w:szCs w:val="24"/>
        </w:rPr>
      </w:pPr>
    </w:p>
    <w:p w14:paraId="604E3C4C">
      <w:pPr>
        <w:widowControl/>
        <w:spacing w:line="400" w:lineRule="exact"/>
        <w:ind w:firstLine="420"/>
        <w:jc w:val="left"/>
        <w:rPr>
          <w:rFonts w:ascii="宋体" w:hAnsi="宋体" w:eastAsia="宋体" w:cs="Times New Roman"/>
          <w:kern w:val="0"/>
          <w:sz w:val="24"/>
          <w:szCs w:val="24"/>
        </w:rPr>
      </w:pPr>
      <w:r>
        <w:rPr>
          <w:rFonts w:hint="eastAsia" w:ascii="宋体" w:hAnsi="宋体" w:eastAsia="宋体" w:cs="Times New Roman"/>
          <w:kern w:val="0"/>
          <w:sz w:val="24"/>
          <w:szCs w:val="24"/>
        </w:rPr>
        <w:t>我单位承诺，以下所附我单位基本账户开户许可证（或基本账户开户银行的基本存款账户信息）</w:t>
      </w:r>
      <w:r>
        <w:rPr>
          <w:rFonts w:hint="eastAsia" w:ascii="新宋体" w:hAnsi="新宋体" w:eastAsia="新宋体" w:cs="Times New Roman"/>
          <w:kern w:val="0"/>
          <w:sz w:val="24"/>
          <w:szCs w:val="18"/>
        </w:rPr>
        <w:t>扫描件(或影印件)</w:t>
      </w:r>
      <w:r>
        <w:rPr>
          <w:rFonts w:hint="eastAsia" w:ascii="宋体" w:hAnsi="宋体" w:eastAsia="宋体" w:cs="Times New Roman"/>
          <w:kern w:val="0"/>
          <w:sz w:val="24"/>
          <w:szCs w:val="24"/>
        </w:rPr>
        <w:t>真实有效。如与我单位《投标人基本情况表》中基本账户信息不一致的，以此为准。</w:t>
      </w:r>
    </w:p>
    <w:p w14:paraId="3C21D5F1">
      <w:pPr>
        <w:widowControl/>
        <w:spacing w:line="400" w:lineRule="exact"/>
        <w:ind w:firstLine="420"/>
        <w:jc w:val="left"/>
        <w:rPr>
          <w:rFonts w:ascii="宋体" w:hAnsi="宋体" w:eastAsia="宋体" w:cs="Times New Roman"/>
          <w:kern w:val="0"/>
          <w:sz w:val="24"/>
          <w:szCs w:val="24"/>
        </w:rPr>
      </w:pPr>
    </w:p>
    <w:p w14:paraId="71169832">
      <w:pPr>
        <w:widowControl/>
        <w:spacing w:line="400" w:lineRule="exact"/>
        <w:ind w:firstLine="420"/>
        <w:jc w:val="left"/>
        <w:rPr>
          <w:rFonts w:ascii="宋体" w:hAnsi="宋体" w:eastAsia="宋体" w:cs="Times New Roman"/>
          <w:kern w:val="0"/>
          <w:sz w:val="24"/>
          <w:szCs w:val="24"/>
        </w:rPr>
      </w:pPr>
      <w:r>
        <w:rPr>
          <w:rFonts w:hint="eastAsia" w:ascii="宋体" w:hAnsi="宋体" w:eastAsia="宋体" w:cs="Times New Roman"/>
          <w:kern w:val="0"/>
          <w:sz w:val="24"/>
          <w:szCs w:val="24"/>
        </w:rPr>
        <w:t>附：账户开户许可证（或基本账户开户银行的基本存款账户信息）</w:t>
      </w:r>
    </w:p>
    <w:p w14:paraId="2E0241F9">
      <w:pPr>
        <w:widowControl/>
        <w:spacing w:line="400" w:lineRule="exact"/>
        <w:ind w:firstLine="420"/>
        <w:jc w:val="left"/>
        <w:rPr>
          <w:rFonts w:ascii="宋体" w:hAnsi="宋体" w:eastAsia="宋体" w:cs="Times New Roman"/>
          <w:kern w:val="0"/>
          <w:sz w:val="24"/>
          <w:szCs w:val="24"/>
        </w:rPr>
      </w:pPr>
    </w:p>
    <w:p w14:paraId="180BA185">
      <w:pPr>
        <w:widowControl/>
        <w:spacing w:line="400" w:lineRule="exact"/>
        <w:ind w:firstLine="420"/>
        <w:jc w:val="left"/>
        <w:rPr>
          <w:rFonts w:ascii="宋体" w:hAnsi="宋体" w:eastAsia="宋体" w:cs="Times New Roman"/>
          <w:kern w:val="0"/>
          <w:sz w:val="24"/>
          <w:szCs w:val="24"/>
        </w:rPr>
      </w:pPr>
    </w:p>
    <w:p w14:paraId="5B1D88E5">
      <w:pPr>
        <w:widowControl/>
        <w:spacing w:line="400" w:lineRule="exact"/>
        <w:ind w:firstLine="420"/>
        <w:jc w:val="left"/>
        <w:rPr>
          <w:rFonts w:ascii="宋体" w:hAnsi="宋体" w:eastAsia="宋体" w:cs="Times New Roman"/>
          <w:kern w:val="0"/>
          <w:sz w:val="24"/>
          <w:szCs w:val="24"/>
        </w:rPr>
      </w:pPr>
    </w:p>
    <w:p w14:paraId="7BF5D9B0">
      <w:pPr>
        <w:widowControl/>
        <w:spacing w:line="400" w:lineRule="exact"/>
        <w:ind w:firstLine="420"/>
        <w:jc w:val="left"/>
        <w:rPr>
          <w:rFonts w:ascii="宋体" w:hAnsi="宋体" w:eastAsia="宋体" w:cs="Times New Roman"/>
          <w:kern w:val="0"/>
          <w:sz w:val="24"/>
          <w:szCs w:val="24"/>
        </w:rPr>
      </w:pPr>
    </w:p>
    <w:p w14:paraId="7B1B0CB4">
      <w:pPr>
        <w:spacing w:line="380" w:lineRule="exact"/>
        <w:ind w:firstLine="2400" w:firstLineChars="1000"/>
        <w:rPr>
          <w:rFonts w:ascii="宋体" w:hAnsi="宋体" w:eastAsia="宋体" w:cs="Times New Roman"/>
          <w:sz w:val="24"/>
          <w:szCs w:val="24"/>
        </w:rPr>
      </w:pPr>
      <w:r>
        <w:rPr>
          <w:rFonts w:hint="eastAsia" w:ascii="宋体" w:hAnsi="宋体" w:eastAsia="宋体" w:cs="Times New Roman"/>
          <w:sz w:val="24"/>
          <w:szCs w:val="24"/>
        </w:rPr>
        <w:t>投标人：（盖单位公章）</w:t>
      </w:r>
    </w:p>
    <w:p w14:paraId="4786BAA4">
      <w:pPr>
        <w:keepNext/>
        <w:keepLines/>
        <w:spacing w:before="280" w:after="290" w:line="372" w:lineRule="auto"/>
        <w:outlineLvl w:val="3"/>
        <w:rPr>
          <w:rFonts w:ascii="Arial" w:hAnsi="Arial" w:eastAsia="黑体" w:cs="Times New Roman"/>
          <w:b/>
          <w:bCs/>
          <w:kern w:val="0"/>
          <w:sz w:val="28"/>
          <w:szCs w:val="28"/>
        </w:rPr>
      </w:pPr>
    </w:p>
    <w:p w14:paraId="310CEAC8">
      <w:pPr>
        <w:autoSpaceDE w:val="0"/>
        <w:autoSpaceDN w:val="0"/>
        <w:adjustRightInd w:val="0"/>
        <w:snapToGrid w:val="0"/>
        <w:jc w:val="left"/>
        <w:rPr>
          <w:rFonts w:ascii="宋体" w:hAnsi="宋体" w:eastAsia="宋体" w:cs="宋体"/>
          <w:sz w:val="24"/>
          <w:szCs w:val="24"/>
        </w:rPr>
      </w:pPr>
    </w:p>
    <w:p w14:paraId="01175774">
      <w:pPr>
        <w:spacing w:line="360" w:lineRule="auto"/>
        <w:jc w:val="center"/>
        <w:rPr>
          <w:rFonts w:ascii="宋体" w:hAnsi="宋体" w:eastAsia="宋体" w:cs="Times New Roman"/>
          <w:b/>
          <w:bCs/>
          <w:sz w:val="32"/>
          <w:szCs w:val="32"/>
        </w:rPr>
      </w:pPr>
      <w:r>
        <w:rPr>
          <w:rFonts w:ascii="黑体" w:hAnsi="Times New Roman" w:eastAsia="黑体" w:cs="黑体"/>
          <w:bCs/>
          <w:sz w:val="28"/>
          <w:szCs w:val="21"/>
        </w:rPr>
        <w:br w:type="page"/>
      </w:r>
      <w:r>
        <w:rPr>
          <w:rFonts w:hint="eastAsia" w:ascii="宋体" w:hAnsi="宋体" w:eastAsia="宋体" w:cs="Times New Roman"/>
          <w:b/>
          <w:bCs/>
          <w:sz w:val="32"/>
          <w:szCs w:val="32"/>
        </w:rPr>
        <w:t>投标保函示范文本</w:t>
      </w:r>
    </w:p>
    <w:p w14:paraId="1B841820">
      <w:pPr>
        <w:spacing w:line="360" w:lineRule="auto"/>
        <w:jc w:val="center"/>
        <w:rPr>
          <w:rFonts w:ascii="宋体" w:hAnsi="宋体" w:eastAsia="宋体" w:cs="Times New Roman"/>
          <w:b/>
          <w:bCs/>
          <w:sz w:val="32"/>
          <w:szCs w:val="32"/>
        </w:rPr>
      </w:pPr>
      <w:r>
        <w:rPr>
          <w:rFonts w:hint="eastAsia" w:ascii="宋体" w:hAnsi="宋体" w:eastAsia="宋体" w:cs="Times New Roman"/>
          <w:b/>
          <w:bCs/>
          <w:sz w:val="32"/>
          <w:szCs w:val="32"/>
        </w:rPr>
        <w:t>（独立保函）</w:t>
      </w:r>
    </w:p>
    <w:p w14:paraId="27D3B198">
      <w:pPr>
        <w:wordWrap w:val="0"/>
        <w:spacing w:line="360" w:lineRule="auto"/>
        <w:jc w:val="right"/>
        <w:rPr>
          <w:rFonts w:ascii="宋体" w:hAnsi="宋体" w:eastAsia="宋体" w:cs="Times New Roman"/>
          <w:szCs w:val="21"/>
        </w:rPr>
      </w:pPr>
      <w:r>
        <w:rPr>
          <w:rFonts w:hint="eastAsia" w:ascii="宋体" w:hAnsi="宋体" w:eastAsia="宋体" w:cs="Times New Roman"/>
          <w:szCs w:val="21"/>
        </w:rPr>
        <w:t xml:space="preserve">编号：           </w:t>
      </w:r>
    </w:p>
    <w:p w14:paraId="3F093694">
      <w:pPr>
        <w:spacing w:line="360" w:lineRule="auto"/>
        <w:rPr>
          <w:rFonts w:ascii="宋体" w:hAnsi="宋体" w:eastAsia="宋体" w:cs="Times New Roman"/>
          <w:sz w:val="24"/>
          <w:szCs w:val="24"/>
        </w:rPr>
      </w:pPr>
    </w:p>
    <w:p w14:paraId="3B501324">
      <w:pPr>
        <w:spacing w:line="360" w:lineRule="auto"/>
        <w:rPr>
          <w:rFonts w:ascii="宋体" w:hAnsi="宋体" w:eastAsia="宋体" w:cs="Times New Roman"/>
          <w:sz w:val="24"/>
          <w:szCs w:val="24"/>
        </w:rPr>
      </w:pPr>
      <w:r>
        <w:rPr>
          <w:rFonts w:hint="eastAsia" w:ascii="宋体" w:hAnsi="宋体" w:eastAsia="宋体" w:cs="Times New Roman"/>
          <w:sz w:val="24"/>
          <w:szCs w:val="24"/>
        </w:rPr>
        <w:t>申请人：</w:t>
      </w:r>
    </w:p>
    <w:p w14:paraId="159C2521">
      <w:pPr>
        <w:spacing w:line="360" w:lineRule="auto"/>
        <w:rPr>
          <w:rFonts w:ascii="宋体" w:hAnsi="宋体" w:eastAsia="宋体" w:cs="Times New Roman"/>
          <w:sz w:val="24"/>
          <w:szCs w:val="24"/>
        </w:rPr>
      </w:pPr>
      <w:r>
        <w:rPr>
          <w:rFonts w:hint="eastAsia" w:ascii="宋体" w:hAnsi="宋体" w:eastAsia="宋体" w:cs="Times New Roman"/>
          <w:sz w:val="24"/>
          <w:szCs w:val="24"/>
        </w:rPr>
        <w:t>地址：</w:t>
      </w:r>
    </w:p>
    <w:p w14:paraId="25ACA534">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受益人： </w:t>
      </w:r>
    </w:p>
    <w:p w14:paraId="30D8D569">
      <w:pPr>
        <w:spacing w:line="360" w:lineRule="auto"/>
        <w:rPr>
          <w:rFonts w:ascii="宋体" w:hAnsi="宋体" w:eastAsia="宋体" w:cs="Times New Roman"/>
          <w:sz w:val="24"/>
          <w:szCs w:val="24"/>
        </w:rPr>
      </w:pPr>
      <w:r>
        <w:rPr>
          <w:rFonts w:hint="eastAsia" w:ascii="宋体" w:hAnsi="宋体" w:eastAsia="宋体" w:cs="Times New Roman"/>
          <w:sz w:val="24"/>
          <w:szCs w:val="24"/>
        </w:rPr>
        <w:t>地址：</w:t>
      </w:r>
    </w:p>
    <w:p w14:paraId="77EC6059">
      <w:pPr>
        <w:spacing w:line="360" w:lineRule="auto"/>
        <w:rPr>
          <w:rFonts w:ascii="宋体" w:hAnsi="宋体" w:eastAsia="宋体" w:cs="Times New Roman"/>
          <w:sz w:val="24"/>
          <w:szCs w:val="24"/>
        </w:rPr>
      </w:pPr>
      <w:r>
        <w:rPr>
          <w:rFonts w:hint="eastAsia" w:ascii="宋体" w:hAnsi="宋体" w:eastAsia="宋体" w:cs="Times New Roman"/>
          <w:sz w:val="24"/>
          <w:szCs w:val="24"/>
        </w:rPr>
        <w:t>开立人：</w:t>
      </w:r>
    </w:p>
    <w:p w14:paraId="0A890A94">
      <w:pPr>
        <w:spacing w:line="360" w:lineRule="auto"/>
        <w:rPr>
          <w:rFonts w:ascii="宋体" w:hAnsi="宋体" w:eastAsia="宋体" w:cs="Times New Roman"/>
          <w:sz w:val="24"/>
          <w:szCs w:val="24"/>
        </w:rPr>
      </w:pPr>
      <w:r>
        <w:rPr>
          <w:rFonts w:hint="eastAsia" w:ascii="宋体" w:hAnsi="宋体" w:eastAsia="宋体" w:cs="Times New Roman"/>
          <w:sz w:val="24"/>
          <w:szCs w:val="24"/>
        </w:rPr>
        <w:t>地址：</w:t>
      </w:r>
    </w:p>
    <w:p w14:paraId="522B42FA">
      <w:pPr>
        <w:spacing w:line="360" w:lineRule="auto"/>
        <w:rPr>
          <w:rFonts w:ascii="宋体" w:hAnsi="宋体" w:eastAsia="宋体" w:cs="Times New Roman"/>
          <w:sz w:val="24"/>
          <w:szCs w:val="24"/>
        </w:rPr>
      </w:pPr>
    </w:p>
    <w:p w14:paraId="284E6455">
      <w:pPr>
        <w:spacing w:line="360" w:lineRule="auto"/>
        <w:rPr>
          <w:rFonts w:ascii="宋体" w:hAnsi="宋体" w:eastAsia="宋体" w:cs="Times New Roman"/>
          <w:sz w:val="24"/>
          <w:szCs w:val="24"/>
        </w:rPr>
      </w:pPr>
      <w:r>
        <w:rPr>
          <w:rFonts w:hint="eastAsia" w:ascii="宋体" w:hAnsi="宋体" w:eastAsia="宋体" w:cs="Times New Roman"/>
          <w:sz w:val="24"/>
          <w:szCs w:val="24"/>
        </w:rPr>
        <w:t>致：（受益人名称）</w:t>
      </w:r>
    </w:p>
    <w:p w14:paraId="52758FA1">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我方（即“开立人”）已获得通知，本保函申请人（即“投标人”）已响应贵方于年月日就（以下简称“本工程”）发出的招标文件，并已向招标人（即“受益人”）提交了投标文件（即“基础交易”）。</w:t>
      </w:r>
    </w:p>
    <w:p w14:paraId="01F6B0B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我方理解根据招标条件，投标人必须提交一份投标保函（以下简称“本保函”），以担保投标人诚信履行其在上述基础交易中承担的投标人义务。鉴此，应申请人要求，我方在此同意向贵方出具此投标保函，本保函担保金额最高不超过人民币（大写）元（¥）。</w:t>
      </w:r>
    </w:p>
    <w:p w14:paraId="10C4611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二、我方在投标人发生以下情形时承担保证担保责任： </w:t>
      </w:r>
    </w:p>
    <w:p w14:paraId="1A71B548">
      <w:pPr>
        <w:spacing w:line="360" w:lineRule="auto"/>
        <w:ind w:left="480"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（1）投标人在开标后和投标有效期满之前撤销投标的； </w:t>
      </w:r>
    </w:p>
    <w:p w14:paraId="38A93BE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（2）投标人在收到中标通知后，不能或拒绝在中标通知书规定的时间内与贵方签订合同； </w:t>
      </w:r>
    </w:p>
    <w:p w14:paraId="3C97510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（3）投标人在与贵方签订合同后，未在规定的时间内提交符合招标文件要求的履约担保；</w:t>
      </w:r>
    </w:p>
    <w:p w14:paraId="572522A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（4）投标人违反招标文件规定的其他情形。</w:t>
      </w:r>
    </w:p>
    <w:p w14:paraId="3307DD5A">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三、本保函为不可撤销、不可转让的见索即付独立保函。本保函有效期自开立之日起至投标有效期届满之日后的日。投标有效期延长的，本保函有效期相应顺延，最迟不超过年月日。</w:t>
      </w:r>
    </w:p>
    <w:p w14:paraId="6D507108">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四、我方承诺，在收到受益人发来的书面付款通知后的日内无条件支付，前述书面付款通知即为付款要求之单据，且应满足以下要求：</w:t>
      </w:r>
    </w:p>
    <w:p w14:paraId="757FDE7A">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（1）付款通知到达的日期在本保函的有效期内；</w:t>
      </w:r>
    </w:p>
    <w:p w14:paraId="2E62DBD5">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（2）载明要求支付的金额；</w:t>
      </w:r>
    </w:p>
    <w:p w14:paraId="7FD76C07">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（3）载明申请人违反招投标文件规定的义务内容和具体条款；</w:t>
      </w:r>
    </w:p>
    <w:p w14:paraId="23E3644F">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（4）声明不存在招标文件规定或我国法律规定免除申请人或我方支付责任的情形；</w:t>
      </w:r>
    </w:p>
    <w:p w14:paraId="619AB18F">
      <w:pPr>
        <w:spacing w:line="360" w:lineRule="auto"/>
        <w:ind w:firstLine="480"/>
        <w:rPr>
          <w:rFonts w:ascii="宋体" w:hAnsi="宋体" w:eastAsia="宋体" w:cs="Times New Roman"/>
          <w:sz w:val="24"/>
          <w:szCs w:val="24"/>
        </w:rPr>
      </w:pPr>
      <w:r>
        <w:rPr>
          <w:rFonts w:hint="eastAsia" w:ascii="宋体" w:hAnsi="宋体" w:eastAsia="宋体" w:cs="Times New Roman"/>
          <w:sz w:val="24"/>
          <w:szCs w:val="24"/>
        </w:rPr>
        <w:t>（5）书面付款通知应在本保函有效期内到达的地址是：。</w:t>
      </w:r>
    </w:p>
    <w:p w14:paraId="14045688">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受益人发出的书面付款通知应由其为鉴明受益人法定代表人（负责人）或授权代理人签字并加盖公章。</w:t>
      </w:r>
    </w:p>
    <w:p w14:paraId="54A11CD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五、本保函项下的权利不得转让，不得设定担保。贵方未经我方书面同意转让本保函或其项下任何权利，对我方不发生法律效力。 </w:t>
      </w:r>
    </w:p>
    <w:p w14:paraId="470B56E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六、本保函项下的基础交易不成立、不生效、无效、被撤销、被解除，不影响本保函的独立有效。 </w:t>
      </w:r>
    </w:p>
    <w:p w14:paraId="287A264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26750BA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八、本保函适用的法律为中华人民共和国法律，争议裁判管辖地为中华人民共和国。 </w:t>
      </w:r>
    </w:p>
    <w:p w14:paraId="6FB8C14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九、本保函自我方法定代表人或授权代表签字并加盖公章之日起生效。 </w:t>
      </w:r>
    </w:p>
    <w:p w14:paraId="7C09CAA3">
      <w:pPr>
        <w:spacing w:line="360" w:lineRule="auto"/>
        <w:ind w:firstLine="480" w:firstLineChars="200"/>
        <w:rPr>
          <w:rFonts w:ascii="宋体" w:hAnsi="宋体" w:eastAsia="宋体" w:cs="Times New Roman"/>
          <w:sz w:val="24"/>
          <w:szCs w:val="24"/>
        </w:rPr>
      </w:pPr>
    </w:p>
    <w:p w14:paraId="456C542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开 立 人：                                （公章） </w:t>
      </w:r>
    </w:p>
    <w:p w14:paraId="4955C2C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法定代表人（或授权代表） ：               （签字） </w:t>
      </w:r>
    </w:p>
    <w:p w14:paraId="552B2D1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地    址：                                       </w:t>
      </w:r>
    </w:p>
    <w:p w14:paraId="5546325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邮政编码：                 </w:t>
      </w:r>
    </w:p>
    <w:p w14:paraId="632E86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电    话：                 </w:t>
      </w:r>
    </w:p>
    <w:p w14:paraId="3E3FD22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传    真：                 </w:t>
      </w:r>
    </w:p>
    <w:p w14:paraId="456BE873">
      <w:pPr>
        <w:spacing w:line="360" w:lineRule="auto"/>
        <w:ind w:firstLine="480" w:firstLineChars="200"/>
        <w:rPr>
          <w:rFonts w:ascii="Calibri" w:hAnsi="Calibri" w:eastAsia="宋体" w:cs="Times New Roman"/>
          <w:szCs w:val="21"/>
        </w:rPr>
      </w:pPr>
      <w:r>
        <w:rPr>
          <w:rFonts w:hint="eastAsia" w:ascii="宋体" w:hAnsi="宋体" w:eastAsia="宋体" w:cs="Times New Roman"/>
          <w:sz w:val="24"/>
          <w:szCs w:val="24"/>
        </w:rPr>
        <w:t>开立时间：      年      月   日</w:t>
      </w:r>
    </w:p>
    <w:p w14:paraId="25E915C8">
      <w:pPr>
        <w:widowControl/>
        <w:spacing w:line="440" w:lineRule="exact"/>
        <w:ind w:firstLine="420"/>
        <w:jc w:val="left"/>
        <w:rPr>
          <w:rFonts w:ascii="宋体" w:hAnsi="宋体" w:eastAsia="宋体" w:cs="Times New Roman"/>
          <w:kern w:val="0"/>
          <w:sz w:val="24"/>
          <w:szCs w:val="24"/>
          <w:highlight w:val="yellow"/>
        </w:rPr>
      </w:pPr>
    </w:p>
    <w:p w14:paraId="762158F2">
      <w:pPr>
        <w:spacing w:line="360" w:lineRule="auto"/>
        <w:jc w:val="center"/>
        <w:rPr>
          <w:rFonts w:ascii="宋体" w:hAnsi="宋体" w:eastAsia="宋体" w:cs="Times New Roman"/>
          <w:b/>
          <w:bCs/>
          <w:sz w:val="32"/>
          <w:szCs w:val="32"/>
        </w:rPr>
      </w:pPr>
      <w:r>
        <w:rPr>
          <w:rFonts w:hint="eastAsia" w:ascii="宋体" w:hAnsi="宋体" w:eastAsia="宋体" w:cs="Times New Roman"/>
          <w:b/>
          <w:bCs/>
          <w:sz w:val="32"/>
          <w:szCs w:val="32"/>
        </w:rPr>
        <w:t>投标保函示范文本</w:t>
      </w:r>
    </w:p>
    <w:p w14:paraId="76412B7E">
      <w:pPr>
        <w:spacing w:line="360" w:lineRule="auto"/>
        <w:jc w:val="center"/>
        <w:rPr>
          <w:rFonts w:ascii="宋体" w:hAnsi="宋体" w:eastAsia="宋体" w:cs="Times New Roman"/>
          <w:b/>
          <w:bCs/>
          <w:sz w:val="32"/>
          <w:szCs w:val="32"/>
        </w:rPr>
      </w:pPr>
      <w:r>
        <w:rPr>
          <w:rFonts w:hint="eastAsia" w:ascii="宋体" w:hAnsi="宋体" w:eastAsia="宋体" w:cs="Times New Roman"/>
          <w:b/>
          <w:bCs/>
          <w:sz w:val="32"/>
          <w:szCs w:val="32"/>
        </w:rPr>
        <w:t>（非独立保函）</w:t>
      </w:r>
    </w:p>
    <w:p w14:paraId="1ED784D3">
      <w:pPr>
        <w:wordWrap w:val="0"/>
        <w:spacing w:line="360" w:lineRule="auto"/>
        <w:jc w:val="right"/>
        <w:rPr>
          <w:rFonts w:ascii="宋体" w:hAnsi="宋体" w:eastAsia="宋体" w:cs="Times New Roman"/>
          <w:szCs w:val="21"/>
        </w:rPr>
      </w:pPr>
      <w:r>
        <w:rPr>
          <w:rFonts w:hint="eastAsia" w:ascii="宋体" w:hAnsi="宋体" w:eastAsia="宋体" w:cs="Times New Roman"/>
          <w:szCs w:val="21"/>
        </w:rPr>
        <w:t xml:space="preserve">编号：           </w:t>
      </w:r>
    </w:p>
    <w:p w14:paraId="62879AC8">
      <w:pPr>
        <w:spacing w:line="360" w:lineRule="auto"/>
        <w:jc w:val="right"/>
        <w:rPr>
          <w:rFonts w:ascii="宋体" w:hAnsi="宋体" w:eastAsia="宋体" w:cs="Times New Roman"/>
          <w:szCs w:val="21"/>
        </w:rPr>
      </w:pPr>
    </w:p>
    <w:p w14:paraId="18A0F462">
      <w:pPr>
        <w:spacing w:line="360" w:lineRule="auto"/>
        <w:rPr>
          <w:rFonts w:ascii="宋体" w:hAnsi="宋体" w:eastAsia="宋体" w:cs="Times New Roman"/>
          <w:sz w:val="24"/>
          <w:szCs w:val="24"/>
        </w:rPr>
      </w:pPr>
      <w:r>
        <w:rPr>
          <w:rFonts w:hint="eastAsia" w:ascii="宋体" w:hAnsi="宋体" w:eastAsia="宋体" w:cs="Times New Roman"/>
          <w:sz w:val="24"/>
          <w:szCs w:val="24"/>
        </w:rPr>
        <w:t>投标人：</w:t>
      </w:r>
    </w:p>
    <w:p w14:paraId="596D2E7C">
      <w:pPr>
        <w:spacing w:line="360" w:lineRule="auto"/>
        <w:rPr>
          <w:rFonts w:ascii="宋体" w:hAnsi="宋体" w:eastAsia="宋体" w:cs="Times New Roman"/>
          <w:sz w:val="24"/>
          <w:szCs w:val="24"/>
        </w:rPr>
      </w:pPr>
      <w:r>
        <w:rPr>
          <w:rFonts w:hint="eastAsia" w:ascii="宋体" w:hAnsi="宋体" w:eastAsia="宋体" w:cs="Times New Roman"/>
          <w:sz w:val="24"/>
          <w:szCs w:val="24"/>
        </w:rPr>
        <w:t>地址：</w:t>
      </w:r>
    </w:p>
    <w:p w14:paraId="145788EC">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担保权人/招标人： </w:t>
      </w:r>
    </w:p>
    <w:p w14:paraId="4D244394">
      <w:pPr>
        <w:spacing w:line="360" w:lineRule="auto"/>
        <w:rPr>
          <w:rFonts w:ascii="宋体" w:hAnsi="宋体" w:eastAsia="宋体" w:cs="Times New Roman"/>
          <w:sz w:val="24"/>
          <w:szCs w:val="24"/>
        </w:rPr>
      </w:pPr>
      <w:r>
        <w:rPr>
          <w:rFonts w:hint="eastAsia" w:ascii="宋体" w:hAnsi="宋体" w:eastAsia="宋体" w:cs="Times New Roman"/>
          <w:sz w:val="24"/>
          <w:szCs w:val="24"/>
        </w:rPr>
        <w:t>地址：</w:t>
      </w:r>
    </w:p>
    <w:p w14:paraId="77AE0464">
      <w:pPr>
        <w:spacing w:line="360" w:lineRule="auto"/>
        <w:rPr>
          <w:rFonts w:ascii="宋体" w:hAnsi="宋体" w:eastAsia="宋体" w:cs="Times New Roman"/>
          <w:sz w:val="24"/>
          <w:szCs w:val="24"/>
        </w:rPr>
      </w:pPr>
      <w:r>
        <w:rPr>
          <w:rFonts w:hint="eastAsia" w:ascii="宋体" w:hAnsi="宋体" w:eastAsia="宋体" w:cs="Times New Roman"/>
          <w:sz w:val="24"/>
          <w:szCs w:val="24"/>
        </w:rPr>
        <w:t>保证人：</w:t>
      </w:r>
    </w:p>
    <w:p w14:paraId="5154850B">
      <w:pPr>
        <w:spacing w:line="360" w:lineRule="auto"/>
        <w:rPr>
          <w:rFonts w:ascii="宋体" w:hAnsi="宋体" w:eastAsia="宋体" w:cs="Times New Roman"/>
          <w:sz w:val="24"/>
          <w:szCs w:val="24"/>
        </w:rPr>
      </w:pPr>
      <w:r>
        <w:rPr>
          <w:rFonts w:hint="eastAsia" w:ascii="宋体" w:hAnsi="宋体" w:eastAsia="宋体" w:cs="Times New Roman"/>
          <w:sz w:val="24"/>
          <w:szCs w:val="24"/>
        </w:rPr>
        <w:t>地址：</w:t>
      </w:r>
    </w:p>
    <w:p w14:paraId="48320B7B">
      <w:pPr>
        <w:spacing w:line="360" w:lineRule="auto"/>
        <w:rPr>
          <w:rFonts w:ascii="宋体" w:hAnsi="宋体" w:eastAsia="宋体" w:cs="Times New Roman"/>
          <w:sz w:val="24"/>
          <w:szCs w:val="24"/>
        </w:rPr>
      </w:pPr>
    </w:p>
    <w:p w14:paraId="1831C74D">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（招标人名称）： </w:t>
      </w:r>
    </w:p>
    <w:p w14:paraId="5452B66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鉴于（以下简称“投标人”）参加招标人就项目组织的招 标，招标编号为。应投标人的申请，我方即保证人同意就投标人履行招投标文件项下的义务以保证的方式向招标人提供如下保证担保（以下简称“本保证担保”）。 </w:t>
      </w:r>
    </w:p>
    <w:p w14:paraId="485D9D1A">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一、保证担保的范围及保证担保金额</w:t>
      </w:r>
    </w:p>
    <w:p w14:paraId="5FEBC001">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1.我方在投标人发生以下情形时承担保证担保责任： </w:t>
      </w:r>
    </w:p>
    <w:p w14:paraId="4D18D64A">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（1）投标人在开标后和投标有效期满之前撤销投标的； </w:t>
      </w:r>
    </w:p>
    <w:p w14:paraId="17BB280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（2）投标人在收到中标通知后，不能或拒绝在中标通知书规定的时间内与贵方签订合同；</w:t>
      </w:r>
    </w:p>
    <w:p w14:paraId="18E8137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（3）投标人在与贵方签订合同后，未在规定的时间内提交符合招标文件要求的履约担保；</w:t>
      </w:r>
    </w:p>
    <w:p w14:paraId="617BD2C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（4）投标人违反招标文件规定的其他情形。</w:t>
      </w:r>
    </w:p>
    <w:p w14:paraId="32C63E50">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2.保证担保金额最高不超过人民币（大写）元（¥）。 </w:t>
      </w:r>
    </w:p>
    <w:p w14:paraId="5AB3486E">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 xml:space="preserve">二、保证担保的方式及保证期间 </w:t>
      </w:r>
    </w:p>
    <w:p w14:paraId="4F2FFFD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1.保证担保方式：连带责任保证。</w:t>
      </w:r>
    </w:p>
    <w:p w14:paraId="326412A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2.保证期间：自出具之日起至招标文件规定的投标有效期届满后日。投标有效期延长的，本保函保证期间相应顺延，最迟不超过年月日。</w:t>
      </w:r>
    </w:p>
    <w:p w14:paraId="61EFF00C">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三、承担保证担保责任的形式</w:t>
      </w:r>
    </w:p>
    <w:p w14:paraId="1E4393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我方按照贵方的要求以下列方式之一承担保证责任： </w:t>
      </w:r>
    </w:p>
    <w:p w14:paraId="51126AF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1.代投标人向贵方支付投标保证金为人民币元；</w:t>
      </w:r>
    </w:p>
    <w:p w14:paraId="662E9DF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2.给贵方造成损失的，在保证担保最高金额范围内向贵方支付赔偿金、利息、律师费、诉讼费用等实现债权的费用。</w:t>
      </w:r>
    </w:p>
    <w:p w14:paraId="723FACE6">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 xml:space="preserve">四、代偿的安排 </w:t>
      </w:r>
    </w:p>
    <w:p w14:paraId="69E42AF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1.贵方要求我方承担保证责任的，应向我方发出书面索赔通知。索赔通知应写明要求索赔的金额，支付款项应到达的账号，并附有说明投标人违约造成贵方损失情况的证明材料。</w:t>
      </w:r>
    </w:p>
    <w:p w14:paraId="06DBDE9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2.我方收到贵方的书面索赔通知及相应证明材料后，在工作日内进行核定后按照本保函的承诺承担保证责任。</w:t>
      </w:r>
    </w:p>
    <w:p w14:paraId="2783FBED">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 xml:space="preserve">五、保证担保责任的解除 </w:t>
      </w:r>
    </w:p>
    <w:p w14:paraId="61FA78C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1.保证期间届满贵方未向我方书面主张保证责任的，自保证期间届满次日起，我方解除保证责任。 </w:t>
      </w:r>
    </w:p>
    <w:p w14:paraId="6E5C923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2.我方按照本保证担保向贵方履行了保证担保责任后，自我方向贵方支付的金额达到最高保证担保金额之日起，保证担保责任解除。 </w:t>
      </w:r>
    </w:p>
    <w:p w14:paraId="64E73A6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3.按照法律法规的规定应解除我方保证担保责任的其它情形的，我方在本保证担保项下的保证担保责任亦解除。 </w:t>
      </w:r>
    </w:p>
    <w:p w14:paraId="310DF7B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1A8C5A28">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 xml:space="preserve">六、免责条款 </w:t>
      </w:r>
    </w:p>
    <w:p w14:paraId="0F87BA0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1. 因贵方原因致使投标人违反招投标文件的，我方不承担保证担保责任。 </w:t>
      </w:r>
    </w:p>
    <w:p w14:paraId="03CA5FA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2. 依照法律规定或贵方与投标人的另行约定，免除投标人部分或全部义务的，我方亦免除其相应的保证担保责任。 </w:t>
      </w:r>
    </w:p>
    <w:p w14:paraId="7855BDB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 因不可抗力造成投标人违反招投标文件的，我方不承担保证担保责任。</w:t>
      </w:r>
    </w:p>
    <w:p w14:paraId="67C133E6">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七、其他</w:t>
      </w:r>
    </w:p>
    <w:p w14:paraId="56F4392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1.本保证担保项下的权利不得转让，不得设定担保。贵方未经我方书面同意转让本保证担保或其项下任何权利，对我方不发生法律效力。 </w:t>
      </w:r>
    </w:p>
    <w:p w14:paraId="198E766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2.本保证担保适用的法律为中华人民共和国法律，争议裁判管辖地为中华人民共和国。 </w:t>
      </w:r>
    </w:p>
    <w:p w14:paraId="71FF244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3.本保证担保自我方法定代表人或授权代表签字并加盖公章之日起生效。 </w:t>
      </w:r>
    </w:p>
    <w:p w14:paraId="4867F33D">
      <w:pPr>
        <w:spacing w:line="360" w:lineRule="auto"/>
        <w:ind w:firstLine="480" w:firstLineChars="200"/>
        <w:rPr>
          <w:rFonts w:ascii="宋体" w:hAnsi="宋体" w:eastAsia="宋体" w:cs="Times New Roman"/>
          <w:sz w:val="24"/>
          <w:szCs w:val="24"/>
        </w:rPr>
      </w:pPr>
    </w:p>
    <w:p w14:paraId="4A33127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保 证 人：                              （公章） </w:t>
      </w:r>
    </w:p>
    <w:p w14:paraId="3AC7ED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法定代表人（或授权代表）：               （签字） </w:t>
      </w:r>
    </w:p>
    <w:p w14:paraId="48BDEC0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地    址：                                       </w:t>
      </w:r>
    </w:p>
    <w:p w14:paraId="689FBB3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邮政编码：                 </w:t>
      </w:r>
    </w:p>
    <w:p w14:paraId="390BE3E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电    话：                 </w:t>
      </w:r>
    </w:p>
    <w:p w14:paraId="3D030B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传    真：                 </w:t>
      </w:r>
    </w:p>
    <w:p w14:paraId="7548ADE1">
      <w:pPr>
        <w:ind w:firstLine="480" w:firstLineChars="200"/>
        <w:rPr>
          <w:rFonts w:ascii="Calibri" w:hAnsi="Calibri" w:eastAsia="宋体" w:cs="Times New Roman"/>
          <w:szCs w:val="21"/>
        </w:rPr>
      </w:pPr>
      <w:r>
        <w:rPr>
          <w:rFonts w:hint="eastAsia" w:ascii="宋体" w:hAnsi="宋体" w:eastAsia="宋体" w:cs="Times New Roman"/>
          <w:sz w:val="24"/>
          <w:szCs w:val="24"/>
        </w:rPr>
        <w:t>时    间：      年      月        日</w:t>
      </w:r>
    </w:p>
    <w:p w14:paraId="6F02F554">
      <w:pPr>
        <w:widowControl/>
        <w:spacing w:line="440" w:lineRule="exact"/>
        <w:ind w:firstLine="420"/>
        <w:jc w:val="left"/>
        <w:rPr>
          <w:rFonts w:ascii="宋体" w:hAnsi="宋体" w:eastAsia="宋体" w:cs="Times New Roman"/>
          <w:kern w:val="0"/>
          <w:sz w:val="24"/>
          <w:szCs w:val="24"/>
          <w:highlight w:val="yellow"/>
        </w:rPr>
      </w:pPr>
    </w:p>
    <w:p w14:paraId="434B05EC">
      <w:pPr>
        <w:widowControl/>
        <w:spacing w:line="440" w:lineRule="exact"/>
        <w:ind w:firstLine="420"/>
        <w:jc w:val="left"/>
        <w:rPr>
          <w:rFonts w:ascii="宋体" w:hAnsi="宋体" w:eastAsia="宋体" w:cs="Times New Roman"/>
          <w:kern w:val="0"/>
          <w:sz w:val="24"/>
          <w:szCs w:val="24"/>
          <w:highlight w:val="yellow"/>
        </w:rPr>
      </w:pPr>
    </w:p>
    <w:p w14:paraId="5203AFBD">
      <w:pPr>
        <w:widowControl/>
        <w:spacing w:line="360" w:lineRule="auto"/>
        <w:jc w:val="left"/>
        <w:rPr>
          <w:rFonts w:ascii="黑体" w:hAnsi="Times New Roman" w:eastAsia="黑体" w:cs="黑体"/>
          <w:bCs/>
          <w:sz w:val="28"/>
          <w:szCs w:val="21"/>
        </w:rPr>
      </w:pPr>
      <w:r>
        <w:rPr>
          <w:sz w:val="24"/>
          <w:szCs w:val="24"/>
        </w:rPr>
        <w:t>注：</w:t>
      </w:r>
      <w:r>
        <w:rPr>
          <w:rFonts w:hint="eastAsia"/>
          <w:sz w:val="24"/>
          <w:szCs w:val="24"/>
        </w:rPr>
        <w:t>若采用纸质保函的，投标文件中需要提供投标保证金纸质保函扫描件，纸质保函格式应符合招标文件投标保函示范文本要求，</w:t>
      </w:r>
      <w:r>
        <w:rPr>
          <w:rFonts w:hint="eastAsia"/>
          <w:b/>
          <w:sz w:val="24"/>
          <w:szCs w:val="24"/>
        </w:rPr>
        <w:t>否则评委会不予认可</w:t>
      </w:r>
      <w:r>
        <w:rPr>
          <w:rFonts w:hint="eastAsia"/>
          <w:sz w:val="24"/>
          <w:szCs w:val="24"/>
        </w:rPr>
        <w:t>。</w:t>
      </w:r>
    </w:p>
    <w:p w14:paraId="76D44E04">
      <w:pPr>
        <w:rPr>
          <w:rFonts w:ascii="Times New Roman" w:hAnsi="Times New Roman" w:eastAsia="宋体" w:cs="Times New Roman"/>
          <w:szCs w:val="24"/>
        </w:rPr>
      </w:pPr>
    </w:p>
    <w:p w14:paraId="3417D733">
      <w:pPr>
        <w:rPr>
          <w:rFonts w:ascii="Times New Roman" w:hAnsi="Times New Roman" w:eastAsia="宋体" w:cs="Times New Roman"/>
          <w:szCs w:val="24"/>
        </w:rPr>
      </w:pPr>
    </w:p>
    <w:p w14:paraId="110FD2E0">
      <w:pPr>
        <w:spacing w:line="440" w:lineRule="exact"/>
        <w:rPr>
          <w:rFonts w:ascii="宋体" w:hAnsi="宋体" w:eastAsia="宋体" w:cs="宋体"/>
          <w:sz w:val="24"/>
          <w:szCs w:val="24"/>
        </w:rPr>
      </w:pPr>
      <w:r>
        <w:rPr>
          <w:rFonts w:hint="eastAsia" w:ascii="宋体" w:hAnsi="宋体" w:eastAsia="宋体" w:cs="Times New Roman"/>
          <w:sz w:val="24"/>
          <w:szCs w:val="24"/>
        </w:rPr>
        <w:t>（三）其他资料</w:t>
      </w:r>
      <w:r>
        <w:rPr>
          <w:rFonts w:hint="eastAsia" w:ascii="宋体" w:hAnsi="宋体" w:eastAsia="宋体" w:cs="宋体"/>
          <w:sz w:val="24"/>
          <w:szCs w:val="24"/>
        </w:rPr>
        <w:t>(如有)</w:t>
      </w:r>
    </w:p>
    <w:p w14:paraId="2A397B8D">
      <w:pPr>
        <w:keepNext/>
        <w:keepLines/>
        <w:widowControl/>
        <w:tabs>
          <w:tab w:val="left" w:pos="720"/>
        </w:tabs>
        <w:spacing w:before="120" w:after="120" w:line="400" w:lineRule="exact"/>
        <w:ind w:left="720" w:hanging="720"/>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br w:type="page"/>
      </w:r>
      <w:r>
        <w:rPr>
          <w:rFonts w:hint="eastAsia" w:ascii="宋体" w:hAnsi="宋体" w:eastAsia="宋体" w:cs="Times New Roman"/>
          <w:kern w:val="0"/>
          <w:sz w:val="32"/>
          <w:szCs w:val="20"/>
        </w:rPr>
        <w:t>九、投标文件制作人的情况说明</w:t>
      </w:r>
    </w:p>
    <w:bookmarkEnd w:id="22"/>
    <w:bookmarkEnd w:id="23"/>
    <w:bookmarkEnd w:id="24"/>
    <w:p w14:paraId="13953E97">
      <w:pPr>
        <w:widowControl/>
        <w:snapToGrid w:val="0"/>
        <w:spacing w:line="440" w:lineRule="exact"/>
        <w:jc w:val="center"/>
        <w:rPr>
          <w:rFonts w:ascii="宋体" w:hAnsi="宋体" w:eastAsia="宋体" w:cs="宋体"/>
          <w:b/>
          <w:kern w:val="0"/>
          <w:sz w:val="24"/>
          <w:szCs w:val="24"/>
        </w:rPr>
      </w:pPr>
      <w:r>
        <w:rPr>
          <w:rFonts w:hint="eastAsia" w:ascii="宋体" w:hAnsi="宋体" w:eastAsia="宋体" w:cs="宋体"/>
          <w:b/>
          <w:kern w:val="0"/>
          <w:sz w:val="24"/>
          <w:szCs w:val="24"/>
        </w:rPr>
        <w:t>投标文件制作人的情况说明</w:t>
      </w:r>
    </w:p>
    <w:p w14:paraId="6129CD65">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我单位投标（招标项目及项目编号）工程，投标文件由单位编制，该项目直接负责主管人员、直接责任人员及投标文件制作人的情况说明如下：</w:t>
      </w:r>
    </w:p>
    <w:p w14:paraId="3D778852">
      <w:pPr>
        <w:widowControl/>
        <w:snapToGrid w:val="0"/>
        <w:spacing w:line="400" w:lineRule="exact"/>
        <w:ind w:left="599" w:leftChars="228" w:hanging="120" w:hangingChars="50"/>
        <w:rPr>
          <w:rFonts w:ascii="宋体" w:hAnsi="宋体" w:eastAsia="宋体" w:cs="宋体"/>
          <w:kern w:val="0"/>
          <w:sz w:val="24"/>
          <w:szCs w:val="24"/>
        </w:rPr>
      </w:pPr>
      <w:r>
        <w:rPr>
          <w:rFonts w:hint="eastAsia" w:ascii="宋体" w:hAnsi="宋体" w:eastAsia="宋体" w:cs="宋体"/>
          <w:kern w:val="0"/>
          <w:sz w:val="24"/>
          <w:szCs w:val="24"/>
        </w:rPr>
        <w:t>一、商务标编制人姓名,联系电话；</w:t>
      </w:r>
    </w:p>
    <w:p w14:paraId="168E66D8">
      <w:pPr>
        <w:widowControl/>
        <w:snapToGrid w:val="0"/>
        <w:spacing w:line="400" w:lineRule="exact"/>
        <w:ind w:firstLine="960" w:firstLineChars="400"/>
        <w:rPr>
          <w:rFonts w:ascii="宋体" w:hAnsi="宋体" w:eastAsia="宋体" w:cs="宋体"/>
          <w:kern w:val="0"/>
          <w:sz w:val="24"/>
          <w:szCs w:val="24"/>
          <w:u w:val="single"/>
        </w:rPr>
      </w:pPr>
      <w:r>
        <w:rPr>
          <w:rFonts w:hint="eastAsia" w:ascii="宋体" w:hAnsi="宋体" w:eastAsia="宋体" w:cs="宋体"/>
          <w:kern w:val="0"/>
          <w:sz w:val="24"/>
          <w:szCs w:val="24"/>
        </w:rPr>
        <w:t>技术标编制人姓名,联系电话；</w:t>
      </w:r>
    </w:p>
    <w:p w14:paraId="312F1507">
      <w:pPr>
        <w:widowControl/>
        <w:snapToGrid w:val="0"/>
        <w:spacing w:line="400" w:lineRule="exact"/>
        <w:ind w:firstLine="960" w:firstLineChars="400"/>
        <w:rPr>
          <w:rFonts w:ascii="宋体" w:hAnsi="宋体" w:eastAsia="宋体" w:cs="宋体"/>
          <w:kern w:val="0"/>
          <w:sz w:val="24"/>
          <w:szCs w:val="24"/>
          <w:u w:val="single"/>
        </w:rPr>
      </w:pPr>
      <w:r>
        <w:rPr>
          <w:rFonts w:hint="eastAsia" w:ascii="宋体" w:hAnsi="宋体" w:eastAsia="宋体" w:cs="宋体"/>
          <w:kern w:val="0"/>
          <w:sz w:val="24"/>
          <w:szCs w:val="24"/>
        </w:rPr>
        <w:t>该项目直接负责主管人员姓名,联系电话；</w:t>
      </w:r>
    </w:p>
    <w:p w14:paraId="1BFC1D3E">
      <w:pPr>
        <w:widowControl/>
        <w:snapToGrid w:val="0"/>
        <w:spacing w:line="400" w:lineRule="exact"/>
        <w:ind w:firstLine="960" w:firstLineChars="400"/>
        <w:rPr>
          <w:rFonts w:ascii="宋体" w:hAnsi="宋体" w:eastAsia="宋体" w:cs="宋体"/>
          <w:kern w:val="0"/>
          <w:sz w:val="24"/>
          <w:szCs w:val="24"/>
        </w:rPr>
      </w:pPr>
      <w:r>
        <w:rPr>
          <w:rFonts w:hint="eastAsia" w:ascii="宋体" w:hAnsi="宋体" w:eastAsia="宋体" w:cs="宋体"/>
          <w:kern w:val="0"/>
          <w:sz w:val="24"/>
          <w:szCs w:val="24"/>
        </w:rPr>
        <w:t>该项目直接责任人员姓名,联系电话。</w:t>
      </w:r>
    </w:p>
    <w:p w14:paraId="519FBADD">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二、人员承诺：</w:t>
      </w:r>
    </w:p>
    <w:p w14:paraId="0B06BC03">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本人是投标单位该项目直接负责主管人员，由本人负责主管该项目投标事宜。</w:t>
      </w:r>
    </w:p>
    <w:p w14:paraId="4BDEB585">
      <w:pPr>
        <w:widowControl/>
        <w:snapToGrid w:val="0"/>
        <w:spacing w:line="400" w:lineRule="exact"/>
        <w:ind w:firstLine="3120" w:firstLineChars="1300"/>
        <w:rPr>
          <w:rFonts w:ascii="宋体" w:hAnsi="宋体" w:eastAsia="宋体" w:cs="宋体"/>
          <w:kern w:val="0"/>
          <w:sz w:val="24"/>
          <w:szCs w:val="24"/>
          <w:u w:val="single"/>
        </w:rPr>
      </w:pPr>
      <w:r>
        <w:rPr>
          <w:rFonts w:hint="eastAsia" w:ascii="宋体" w:hAnsi="宋体" w:eastAsia="宋体" w:cs="宋体"/>
          <w:kern w:val="0"/>
          <w:sz w:val="24"/>
          <w:szCs w:val="24"/>
        </w:rPr>
        <w:t xml:space="preserve"> 主管人员签字：</w:t>
      </w:r>
    </w:p>
    <w:p w14:paraId="3EF8102A">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本人是投标单位该项目直接责任人员，由本人直接负责该项目投标事宜。</w:t>
      </w:r>
    </w:p>
    <w:p w14:paraId="0BE6DFB9">
      <w:pPr>
        <w:widowControl/>
        <w:snapToGrid w:val="0"/>
        <w:spacing w:line="400" w:lineRule="exact"/>
        <w:ind w:firstLine="3120" w:firstLineChars="1300"/>
        <w:rPr>
          <w:rFonts w:ascii="宋体" w:hAnsi="宋体" w:eastAsia="宋体" w:cs="宋体"/>
          <w:kern w:val="0"/>
          <w:sz w:val="24"/>
          <w:szCs w:val="24"/>
          <w:u w:val="single"/>
        </w:rPr>
      </w:pPr>
      <w:r>
        <w:rPr>
          <w:rFonts w:hint="eastAsia" w:ascii="宋体" w:hAnsi="宋体" w:eastAsia="宋体" w:cs="宋体"/>
          <w:kern w:val="0"/>
          <w:sz w:val="24"/>
          <w:szCs w:val="24"/>
        </w:rPr>
        <w:t xml:space="preserve"> 直接责任人员签字：</w:t>
      </w:r>
    </w:p>
    <w:p w14:paraId="25F4F567">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该项目投标文件中商务标为本人编制，如虚假或不能解释、回答商务标相关技术问题的，愿意接受相关处理。</w:t>
      </w:r>
    </w:p>
    <w:p w14:paraId="03FCA81C">
      <w:pPr>
        <w:widowControl/>
        <w:snapToGrid w:val="0"/>
        <w:spacing w:line="400" w:lineRule="exact"/>
        <w:ind w:firstLine="3240" w:firstLineChars="1350"/>
        <w:rPr>
          <w:rFonts w:ascii="宋体" w:hAnsi="宋体" w:eastAsia="宋体" w:cs="宋体"/>
          <w:kern w:val="0"/>
          <w:sz w:val="24"/>
          <w:szCs w:val="24"/>
        </w:rPr>
      </w:pPr>
      <w:r>
        <w:rPr>
          <w:rFonts w:hint="eastAsia" w:ascii="宋体" w:hAnsi="宋体" w:eastAsia="宋体" w:cs="宋体"/>
          <w:kern w:val="0"/>
          <w:sz w:val="24"/>
          <w:szCs w:val="24"/>
        </w:rPr>
        <w:t>商务标编制人签字：</w:t>
      </w:r>
    </w:p>
    <w:p w14:paraId="0135F3EE">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该项目投标文件中技术标为本人编制，如虚假或不能解释、回答技术标相关技术问题的，愿意接受相关处理。</w:t>
      </w:r>
    </w:p>
    <w:p w14:paraId="6BCDFB59">
      <w:pPr>
        <w:widowControl/>
        <w:snapToGrid w:val="0"/>
        <w:spacing w:line="400" w:lineRule="exact"/>
        <w:ind w:firstLine="3240" w:firstLineChars="1350"/>
        <w:rPr>
          <w:rFonts w:ascii="宋体" w:hAnsi="宋体" w:eastAsia="宋体" w:cs="宋体"/>
          <w:kern w:val="0"/>
          <w:sz w:val="24"/>
          <w:szCs w:val="24"/>
        </w:rPr>
      </w:pPr>
      <w:r>
        <w:rPr>
          <w:rFonts w:hint="eastAsia" w:ascii="宋体" w:hAnsi="宋体" w:eastAsia="宋体" w:cs="宋体"/>
          <w:kern w:val="0"/>
          <w:sz w:val="24"/>
          <w:szCs w:val="24"/>
        </w:rPr>
        <w:t>技术标编制人签字：</w:t>
      </w:r>
    </w:p>
    <w:p w14:paraId="49E95662">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三、提供以下附件：</w:t>
      </w:r>
    </w:p>
    <w:p w14:paraId="484633DF">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1、投标文件中须提供该项目直接负责主管人员及直接责任人员的居民身份证</w:t>
      </w:r>
      <w:r>
        <w:rPr>
          <w:rFonts w:hint="eastAsia" w:ascii="新宋体" w:hAnsi="新宋体" w:eastAsia="新宋体" w:cs="Times New Roman"/>
          <w:sz w:val="24"/>
          <w:szCs w:val="24"/>
        </w:rPr>
        <w:t>复印件(或影印件)</w:t>
      </w:r>
      <w:r>
        <w:rPr>
          <w:rFonts w:hint="eastAsia" w:ascii="宋体" w:hAnsi="宋体" w:eastAsia="宋体" w:cs="宋体"/>
          <w:kern w:val="0"/>
          <w:sz w:val="24"/>
          <w:szCs w:val="24"/>
        </w:rPr>
        <w:t>。</w:t>
      </w:r>
    </w:p>
    <w:p w14:paraId="2CFF4249">
      <w:pPr>
        <w:widowControl/>
        <w:snapToGrid w:val="0"/>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2、投标文件中须提供该项目技术标编制人的居民身份证复印件(或影印件)；投标文件中须提供该项目商务标编制人的居民身份证、造价人员证书的复印件(或影印件)。</w:t>
      </w:r>
    </w:p>
    <w:p w14:paraId="727947A9">
      <w:pPr>
        <w:widowControl/>
        <w:snapToGrid w:val="0"/>
        <w:spacing w:line="44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注:投标文件制作人的情况说明中商务标编制人须与商务标投标总价页编制人为同一人，商务标编制人应为投标人或工程造价咨询单位具有造价执业资格的人员。</w:t>
      </w:r>
    </w:p>
    <w:p w14:paraId="692DD347">
      <w:pPr>
        <w:widowControl/>
        <w:snapToGrid w:val="0"/>
        <w:spacing w:line="440" w:lineRule="exact"/>
        <w:ind w:firstLine="480" w:firstLineChars="200"/>
        <w:rPr>
          <w:rFonts w:ascii="宋体" w:hAnsi="宋体" w:eastAsia="宋体" w:cs="宋体"/>
          <w:kern w:val="0"/>
          <w:sz w:val="24"/>
          <w:szCs w:val="24"/>
        </w:rPr>
      </w:pPr>
    </w:p>
    <w:p w14:paraId="508B05BA">
      <w:pPr>
        <w:spacing w:line="440" w:lineRule="exact"/>
        <w:rPr>
          <w:rFonts w:ascii="宋体" w:hAnsi="宋体" w:eastAsia="宋体" w:cs="Times New Roman"/>
          <w:bCs/>
          <w:sz w:val="32"/>
          <w:szCs w:val="32"/>
        </w:rPr>
      </w:pPr>
    </w:p>
    <w:p w14:paraId="1C0C5994">
      <w:pPr>
        <w:widowControl/>
        <w:snapToGrid w:val="0"/>
        <w:spacing w:line="440" w:lineRule="exact"/>
        <w:ind w:firstLine="3292" w:firstLineChars="1372"/>
        <w:rPr>
          <w:rFonts w:ascii="宋体" w:hAnsi="宋体" w:eastAsia="宋体" w:cs="宋体"/>
          <w:kern w:val="0"/>
          <w:sz w:val="24"/>
          <w:szCs w:val="24"/>
        </w:rPr>
      </w:pPr>
      <w:r>
        <w:rPr>
          <w:rFonts w:hint="eastAsia" w:ascii="宋体" w:hAnsi="宋体" w:eastAsia="宋体" w:cs="Times New Roman"/>
          <w:sz w:val="24"/>
          <w:szCs w:val="24"/>
        </w:rPr>
        <w:t>投标人：</w:t>
      </w:r>
      <w:r>
        <w:rPr>
          <w:rFonts w:hint="eastAsia" w:ascii="宋体" w:hAnsi="宋体" w:eastAsia="宋体" w:cs="宋体"/>
          <w:kern w:val="0"/>
          <w:sz w:val="24"/>
          <w:szCs w:val="24"/>
        </w:rPr>
        <w:t>（盖单位公章）</w:t>
      </w:r>
    </w:p>
    <w:p w14:paraId="3FEE1DD9">
      <w:pPr>
        <w:widowControl/>
        <w:jc w:val="center"/>
        <w:rPr>
          <w:rFonts w:ascii="宋体" w:hAnsi="宋体" w:eastAsia="宋体" w:cs="Times New Roman"/>
          <w:b/>
          <w:sz w:val="36"/>
          <w:szCs w:val="24"/>
        </w:rPr>
      </w:pPr>
      <w:r>
        <w:rPr>
          <w:rFonts w:ascii="宋体" w:hAnsi="宋体" w:eastAsia="宋体" w:cs="Times New Roman"/>
          <w:b/>
          <w:sz w:val="36"/>
          <w:szCs w:val="24"/>
        </w:rPr>
        <w:br w:type="page"/>
      </w:r>
    </w:p>
    <w:p w14:paraId="1012FE4F">
      <w:pPr>
        <w:widowControl/>
        <w:jc w:val="center"/>
        <w:rPr>
          <w:rFonts w:ascii="宋体" w:hAnsi="宋体" w:eastAsia="宋体" w:cs="Times New Roman"/>
          <w:b/>
          <w:sz w:val="36"/>
          <w:szCs w:val="24"/>
        </w:rPr>
      </w:pPr>
    </w:p>
    <w:p w14:paraId="0F63299A">
      <w:pPr>
        <w:widowControl/>
        <w:jc w:val="center"/>
        <w:rPr>
          <w:rFonts w:ascii="宋体" w:hAnsi="宋体" w:eastAsia="宋体" w:cs="Times New Roman"/>
          <w:b/>
          <w:sz w:val="36"/>
          <w:szCs w:val="24"/>
        </w:rPr>
      </w:pPr>
      <w:r>
        <w:rPr>
          <w:rFonts w:hint="eastAsia" w:ascii="宋体" w:hAnsi="宋体" w:eastAsia="宋体" w:cs="Times New Roman"/>
          <w:b/>
          <w:sz w:val="36"/>
          <w:szCs w:val="24"/>
        </w:rPr>
        <w:t>项目经理承诺函</w:t>
      </w:r>
    </w:p>
    <w:p w14:paraId="5493A864">
      <w:pPr>
        <w:spacing w:line="360" w:lineRule="exact"/>
        <w:jc w:val="center"/>
        <w:rPr>
          <w:rFonts w:ascii="宋体" w:hAnsi="宋体" w:eastAsia="宋体" w:cs="Times New Roman"/>
          <w:b/>
          <w:sz w:val="36"/>
          <w:szCs w:val="24"/>
        </w:rPr>
      </w:pPr>
    </w:p>
    <w:p w14:paraId="1A4F8188">
      <w:pPr>
        <w:spacing w:line="540" w:lineRule="exact"/>
        <w:rPr>
          <w:rFonts w:ascii="仿宋_GB2312" w:hAnsi="仿宋" w:eastAsia="仿宋_GB2312" w:cs="Times New Roman"/>
          <w:sz w:val="32"/>
          <w:szCs w:val="32"/>
        </w:rPr>
      </w:pPr>
      <w:r>
        <w:rPr>
          <w:rFonts w:hint="eastAsia" w:ascii="仿宋_GB2312" w:hAnsi="仿宋" w:eastAsia="仿宋_GB2312" w:cs="Times New Roman"/>
          <w:sz w:val="32"/>
          <w:szCs w:val="32"/>
        </w:rPr>
        <w:t xml:space="preserve"> 作为我单位拟派至本次投标项目的项目经理，本人承诺：</w:t>
      </w:r>
    </w:p>
    <w:p w14:paraId="07A261A2">
      <w:pPr>
        <w:spacing w:line="54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一、本次投标项目所提供的项目经理业绩（招标文件如有要求）已经我本人核实，该业绩工程在实施过程中的项目经理确为我本人，合同（或竣工相关资料证明）上的项目经理签字也均为我本人在该业绩工程实施时段所签，真实无误，不存在虚假和挂靠现象，也不存在为本次投标而造假的行为。</w:t>
      </w:r>
    </w:p>
    <w:p w14:paraId="35DAA1BD">
      <w:pPr>
        <w:spacing w:line="540" w:lineRule="exact"/>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二、目前无在岗项目或虽在其他项目上担任项目经理岗位，但承诺在本招标项目中标后合同签订前能够从其他项目变更至本招标项目并全面履约。</w:t>
      </w:r>
    </w:p>
    <w:p w14:paraId="30B3343C">
      <w:pPr>
        <w:spacing w:line="54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本人声明，对以上承诺的内容，一旦发现虚假现象，我本人愿意承担相应的法律责任，并随时无条件配合贵单位及监管部门的调查取证工作。</w:t>
      </w:r>
    </w:p>
    <w:p w14:paraId="2BA5DCC2">
      <w:pPr>
        <w:spacing w:line="540" w:lineRule="exact"/>
        <w:ind w:firstLine="640" w:firstLineChars="200"/>
        <w:rPr>
          <w:rFonts w:ascii="仿宋_GB2312" w:hAnsi="仿宋" w:eastAsia="仿宋_GB2312" w:cs="Times New Roman"/>
          <w:sz w:val="32"/>
          <w:szCs w:val="32"/>
        </w:rPr>
      </w:pPr>
    </w:p>
    <w:p w14:paraId="31C357EC">
      <w:pPr>
        <w:spacing w:line="54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项目经理签字：,联系电话:</w:t>
      </w:r>
    </w:p>
    <w:p w14:paraId="6D5F3E47">
      <w:pPr>
        <w:spacing w:line="54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身份证号：</w:t>
      </w:r>
    </w:p>
    <w:p w14:paraId="61652D89">
      <w:pPr>
        <w:spacing w:line="540" w:lineRule="exact"/>
        <w:ind w:firstLine="640" w:firstLineChars="200"/>
        <w:rPr>
          <w:rFonts w:ascii="仿宋_GB2312" w:hAnsi="仿宋" w:eastAsia="仿宋_GB2312" w:cs="Times New Roman"/>
          <w:sz w:val="32"/>
          <w:szCs w:val="32"/>
          <w:u w:val="single"/>
        </w:rPr>
      </w:pPr>
      <w:r>
        <w:rPr>
          <w:rFonts w:hint="eastAsia" w:ascii="仿宋_GB2312" w:hAnsi="仿宋" w:eastAsia="仿宋_GB2312" w:cs="Times New Roman"/>
          <w:sz w:val="32"/>
          <w:szCs w:val="32"/>
        </w:rPr>
        <w:t>日期：年月日</w:t>
      </w:r>
    </w:p>
    <w:p w14:paraId="3F3672A5">
      <w:pPr>
        <w:widowControl/>
        <w:snapToGrid w:val="0"/>
        <w:spacing w:line="440" w:lineRule="exact"/>
        <w:ind w:firstLine="3292" w:firstLineChars="1372"/>
        <w:rPr>
          <w:rFonts w:ascii="宋体" w:hAnsi="宋体" w:eastAsia="宋体" w:cs="宋体"/>
          <w:kern w:val="0"/>
          <w:sz w:val="24"/>
          <w:szCs w:val="24"/>
        </w:rPr>
      </w:pPr>
    </w:p>
    <w:p w14:paraId="52F45B03">
      <w:pPr>
        <w:widowControl/>
        <w:snapToGrid w:val="0"/>
        <w:spacing w:line="440" w:lineRule="exact"/>
        <w:ind w:firstLine="3292" w:firstLineChars="1372"/>
        <w:rPr>
          <w:rFonts w:ascii="宋体" w:hAnsi="宋体" w:eastAsia="宋体" w:cs="宋体"/>
          <w:kern w:val="0"/>
          <w:sz w:val="24"/>
          <w:szCs w:val="24"/>
        </w:rPr>
      </w:pPr>
    </w:p>
    <w:p w14:paraId="6CE2D95A">
      <w:pPr>
        <w:widowControl/>
        <w:snapToGrid w:val="0"/>
        <w:spacing w:line="440" w:lineRule="exact"/>
        <w:ind w:firstLine="3292" w:firstLineChars="1372"/>
        <w:rPr>
          <w:rFonts w:ascii="宋体" w:hAnsi="宋体" w:eastAsia="宋体" w:cs="宋体"/>
          <w:kern w:val="0"/>
          <w:sz w:val="24"/>
          <w:szCs w:val="24"/>
        </w:rPr>
      </w:pPr>
    </w:p>
    <w:p w14:paraId="6313ABE6">
      <w:pPr>
        <w:widowControl/>
        <w:snapToGrid w:val="0"/>
        <w:spacing w:line="440" w:lineRule="exact"/>
        <w:rPr>
          <w:rFonts w:ascii="宋体" w:hAnsi="宋体" w:eastAsia="宋体" w:cs="宋体"/>
          <w:kern w:val="0"/>
          <w:sz w:val="24"/>
          <w:szCs w:val="24"/>
        </w:rPr>
      </w:pPr>
    </w:p>
    <w:p w14:paraId="3A8015C4">
      <w:pPr>
        <w:widowControl/>
        <w:snapToGrid w:val="0"/>
        <w:spacing w:line="440" w:lineRule="exact"/>
        <w:ind w:firstLine="3292" w:firstLineChars="1372"/>
        <w:rPr>
          <w:rFonts w:ascii="宋体" w:hAnsi="宋体" w:eastAsia="宋体" w:cs="宋体"/>
          <w:kern w:val="0"/>
          <w:sz w:val="24"/>
          <w:szCs w:val="24"/>
        </w:rPr>
      </w:pPr>
    </w:p>
    <w:p w14:paraId="449E8D5C">
      <w:pPr>
        <w:widowControl/>
        <w:jc w:val="left"/>
        <w:rPr>
          <w:rFonts w:ascii="宋体" w:hAnsi="宋体" w:eastAsia="宋体" w:cs="Times New Roman"/>
          <w:w w:val="99"/>
          <w:sz w:val="32"/>
          <w:szCs w:val="32"/>
        </w:rPr>
      </w:pPr>
      <w:r>
        <w:rPr>
          <w:rFonts w:ascii="宋体" w:hAnsi="宋体" w:eastAsia="宋体" w:cs="Times New Roman"/>
          <w:w w:val="99"/>
          <w:sz w:val="32"/>
          <w:szCs w:val="32"/>
        </w:rPr>
        <w:br w:type="page"/>
      </w:r>
    </w:p>
    <w:p w14:paraId="3D588E79">
      <w:pPr>
        <w:spacing w:line="360" w:lineRule="auto"/>
        <w:rPr>
          <w:rFonts w:ascii="宋体" w:hAnsi="宋体" w:eastAsia="宋体" w:cs="Times New Roman"/>
          <w:w w:val="99"/>
          <w:sz w:val="32"/>
          <w:szCs w:val="32"/>
        </w:rPr>
      </w:pPr>
      <w:r>
        <w:rPr>
          <w:rFonts w:hint="eastAsia" w:ascii="宋体" w:hAnsi="宋体" w:eastAsia="宋体" w:cs="Times New Roman"/>
          <w:w w:val="99"/>
          <w:sz w:val="32"/>
          <w:szCs w:val="32"/>
        </w:rPr>
        <w:t>（项目名称）标段施工招标</w:t>
      </w:r>
    </w:p>
    <w:p w14:paraId="7DB0E610">
      <w:pPr>
        <w:jc w:val="center"/>
        <w:rPr>
          <w:rFonts w:ascii="黑体" w:hAnsi="宋体" w:eastAsia="黑体" w:cs="Times New Roman"/>
          <w:sz w:val="52"/>
          <w:szCs w:val="52"/>
        </w:rPr>
      </w:pPr>
    </w:p>
    <w:p w14:paraId="4E7D8366">
      <w:pPr>
        <w:jc w:val="center"/>
        <w:rPr>
          <w:rFonts w:ascii="黑体" w:hAnsi="宋体" w:eastAsia="黑体" w:cs="Times New Roman"/>
          <w:sz w:val="52"/>
          <w:szCs w:val="52"/>
        </w:rPr>
      </w:pPr>
    </w:p>
    <w:p w14:paraId="66AAC8F7">
      <w:pPr>
        <w:jc w:val="center"/>
        <w:rPr>
          <w:rFonts w:ascii="黑体" w:hAnsi="宋体" w:eastAsia="黑体" w:cs="Times New Roman"/>
          <w:sz w:val="52"/>
          <w:szCs w:val="52"/>
        </w:rPr>
      </w:pPr>
    </w:p>
    <w:p w14:paraId="0BB23A8A">
      <w:pPr>
        <w:jc w:val="center"/>
        <w:rPr>
          <w:rFonts w:ascii="黑体" w:hAnsi="宋体" w:eastAsia="黑体" w:cs="Times New Roman"/>
          <w:sz w:val="52"/>
          <w:szCs w:val="52"/>
        </w:rPr>
      </w:pPr>
      <w:r>
        <w:rPr>
          <w:rFonts w:hint="eastAsia" w:ascii="黑体" w:hAnsi="宋体" w:eastAsia="黑体" w:cs="Times New Roman"/>
          <w:sz w:val="52"/>
          <w:szCs w:val="52"/>
        </w:rPr>
        <w:t>投  标  文  件</w:t>
      </w:r>
    </w:p>
    <w:p w14:paraId="0EB7F1DC">
      <w:pPr>
        <w:jc w:val="center"/>
        <w:rPr>
          <w:rFonts w:ascii="黑体" w:hAnsi="宋体" w:eastAsia="黑体" w:cs="Times New Roman"/>
          <w:sz w:val="52"/>
          <w:szCs w:val="52"/>
        </w:rPr>
      </w:pPr>
    </w:p>
    <w:p w14:paraId="2D9D0B4A">
      <w:pPr>
        <w:jc w:val="center"/>
        <w:rPr>
          <w:rFonts w:ascii="黑体" w:hAnsi="宋体" w:eastAsia="黑体" w:cs="Times New Roman"/>
          <w:sz w:val="52"/>
          <w:szCs w:val="52"/>
        </w:rPr>
      </w:pPr>
      <w:r>
        <w:rPr>
          <w:rFonts w:hint="eastAsia" w:ascii="黑体" w:hAnsi="宋体" w:eastAsia="黑体" w:cs="Times New Roman"/>
          <w:sz w:val="52"/>
          <w:szCs w:val="52"/>
        </w:rPr>
        <w:t>(商务标)</w:t>
      </w:r>
    </w:p>
    <w:p w14:paraId="3C05BBA4">
      <w:pPr>
        <w:jc w:val="center"/>
        <w:rPr>
          <w:rFonts w:ascii="黑体" w:hAnsi="宋体" w:eastAsia="黑体" w:cs="Times New Roman"/>
          <w:sz w:val="52"/>
          <w:szCs w:val="52"/>
        </w:rPr>
      </w:pPr>
    </w:p>
    <w:p w14:paraId="28E3641E">
      <w:pPr>
        <w:rPr>
          <w:rFonts w:ascii="宋体" w:hAnsi="宋体" w:eastAsia="宋体" w:cs="Times New Roman"/>
          <w:sz w:val="28"/>
          <w:szCs w:val="28"/>
        </w:rPr>
      </w:pPr>
    </w:p>
    <w:p w14:paraId="0C2463EB">
      <w:pPr>
        <w:jc w:val="center"/>
        <w:rPr>
          <w:rFonts w:ascii="宋体" w:hAnsi="宋体" w:eastAsia="宋体" w:cs="Times New Roman"/>
          <w:sz w:val="28"/>
          <w:szCs w:val="28"/>
        </w:rPr>
      </w:pPr>
      <w:r>
        <w:rPr>
          <w:rFonts w:hint="eastAsia" w:ascii="宋体" w:hAnsi="宋体" w:eastAsia="宋体" w:cs="Times New Roman"/>
          <w:sz w:val="28"/>
          <w:szCs w:val="28"/>
        </w:rPr>
        <w:t>投标人：（盖单位公章）</w:t>
      </w:r>
    </w:p>
    <w:p w14:paraId="0C405FFA">
      <w:pPr>
        <w:rPr>
          <w:rFonts w:ascii="宋体" w:hAnsi="宋体" w:eastAsia="宋体" w:cs="Times New Roman"/>
          <w:sz w:val="28"/>
          <w:szCs w:val="28"/>
        </w:rPr>
      </w:pPr>
    </w:p>
    <w:p w14:paraId="37F96471">
      <w:pPr>
        <w:jc w:val="center"/>
        <w:rPr>
          <w:rFonts w:ascii="宋体" w:hAnsi="宋体" w:eastAsia="宋体" w:cs="Times New Roman"/>
          <w:sz w:val="28"/>
          <w:szCs w:val="28"/>
        </w:rPr>
      </w:pPr>
      <w:r>
        <w:rPr>
          <w:rFonts w:hint="eastAsia" w:ascii="宋体" w:hAnsi="宋体" w:eastAsia="宋体" w:cs="Times New Roman"/>
          <w:sz w:val="28"/>
          <w:szCs w:val="28"/>
        </w:rPr>
        <w:t>法定代表人或其委托代理人：（签字或签章）</w:t>
      </w:r>
    </w:p>
    <w:p w14:paraId="4E874412">
      <w:pPr>
        <w:rPr>
          <w:rFonts w:ascii="宋体" w:hAnsi="宋体" w:eastAsia="宋体" w:cs="Times New Roman"/>
          <w:sz w:val="28"/>
          <w:szCs w:val="28"/>
        </w:rPr>
      </w:pPr>
    </w:p>
    <w:p w14:paraId="375F4B97">
      <w:pPr>
        <w:tabs>
          <w:tab w:val="left" w:pos="3815"/>
          <w:tab w:val="center" w:pos="4153"/>
        </w:tabs>
        <w:ind w:firstLine="2772" w:firstLineChars="990"/>
        <w:jc w:val="left"/>
        <w:rPr>
          <w:rFonts w:ascii="宋体" w:hAnsi="宋体" w:eastAsia="宋体" w:cs="Times New Roman"/>
          <w:sz w:val="28"/>
          <w:szCs w:val="28"/>
          <w:u w:val="single"/>
        </w:rPr>
      </w:pPr>
      <w:r>
        <w:rPr>
          <w:rFonts w:hint="eastAsia" w:ascii="宋体" w:hAnsi="宋体" w:eastAsia="宋体" w:cs="Times New Roman"/>
          <w:sz w:val="28"/>
          <w:szCs w:val="28"/>
          <w:u w:val="single"/>
        </w:rPr>
        <w:tab/>
      </w:r>
      <w:r>
        <w:rPr>
          <w:rFonts w:hint="eastAsia" w:ascii="宋体" w:hAnsi="宋体" w:eastAsia="宋体" w:cs="Times New Roman"/>
          <w:sz w:val="28"/>
          <w:szCs w:val="28"/>
        </w:rPr>
        <w:t>年 月 日</w:t>
      </w:r>
    </w:p>
    <w:p w14:paraId="539031C9">
      <w:pPr>
        <w:adjustRightInd w:val="0"/>
        <w:snapToGrid w:val="0"/>
        <w:spacing w:line="360" w:lineRule="auto"/>
        <w:rPr>
          <w:rFonts w:ascii="宋体" w:hAnsi="宋体" w:eastAsia="宋体" w:cs="Times New Roman"/>
          <w:sz w:val="36"/>
          <w:szCs w:val="36"/>
        </w:rPr>
      </w:pPr>
    </w:p>
    <w:p w14:paraId="63D00C8D">
      <w:pPr>
        <w:widowControl/>
        <w:ind w:firstLine="420"/>
        <w:jc w:val="left"/>
        <w:rPr>
          <w:rFonts w:ascii="Times New Roman" w:hAnsi="Times New Roman" w:eastAsia="宋体" w:cs="Times New Roman"/>
          <w:kern w:val="0"/>
          <w:sz w:val="20"/>
          <w:szCs w:val="20"/>
        </w:rPr>
      </w:pPr>
    </w:p>
    <w:p w14:paraId="1CB6856D">
      <w:pPr>
        <w:ind w:left="1260" w:leftChars="600"/>
        <w:rPr>
          <w:rFonts w:ascii="宋体" w:hAnsi="宋体" w:eastAsia="宋体" w:cs="Times New Roman"/>
          <w:sz w:val="36"/>
          <w:szCs w:val="36"/>
        </w:rPr>
      </w:pPr>
    </w:p>
    <w:p w14:paraId="6DF0FB5A">
      <w:pPr>
        <w:rPr>
          <w:rFonts w:ascii="宋体" w:hAnsi="宋体" w:eastAsia="宋体" w:cs="Times New Roman"/>
          <w:sz w:val="36"/>
          <w:szCs w:val="36"/>
        </w:rPr>
      </w:pPr>
    </w:p>
    <w:p w14:paraId="0FE0D037">
      <w:pPr>
        <w:rPr>
          <w:rFonts w:ascii="Times New Roman" w:hAnsi="Times New Roman" w:eastAsia="宋体" w:cs="Times New Roman"/>
          <w:szCs w:val="24"/>
        </w:rPr>
      </w:pPr>
    </w:p>
    <w:p w14:paraId="2223013B">
      <w:pPr>
        <w:adjustRightInd w:val="0"/>
        <w:snapToGrid w:val="0"/>
        <w:spacing w:line="360" w:lineRule="auto"/>
        <w:jc w:val="center"/>
        <w:rPr>
          <w:rFonts w:ascii="宋体" w:hAnsi="宋体" w:eastAsia="宋体" w:cs="Times New Roman"/>
          <w:sz w:val="36"/>
          <w:szCs w:val="36"/>
        </w:rPr>
      </w:pPr>
      <w:r>
        <w:rPr>
          <w:rFonts w:hint="eastAsia" w:ascii="宋体" w:hAnsi="宋体" w:eastAsia="宋体" w:cs="Times New Roman"/>
          <w:sz w:val="36"/>
          <w:szCs w:val="36"/>
        </w:rPr>
        <w:t>目  录</w:t>
      </w:r>
    </w:p>
    <w:p w14:paraId="543A41A8">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（1）投标报价说明；</w:t>
      </w:r>
    </w:p>
    <w:p w14:paraId="4568E8DE">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（2）投标总价；</w:t>
      </w:r>
    </w:p>
    <w:p w14:paraId="372CD0FA">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（3）单项工程投标报价汇总表；</w:t>
      </w:r>
    </w:p>
    <w:p w14:paraId="2C32A056">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（4）单位工程投标报价汇总表；</w:t>
      </w:r>
    </w:p>
    <w:p w14:paraId="3FE1F984">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（5）（一）分部分项工程量清单计价表；</w:t>
      </w:r>
    </w:p>
    <w:p w14:paraId="1D57C192">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（5）（二）分部分项工程量清单综合单价分析表；</w:t>
      </w:r>
    </w:p>
    <w:p w14:paraId="7FA7A548">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（6）措施项目清单与计价表；</w:t>
      </w:r>
    </w:p>
    <w:p w14:paraId="7A91FEDF">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（7）不可竞争项目清单与计价表；</w:t>
      </w:r>
    </w:p>
    <w:p w14:paraId="7DF6FF91">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（8）其他项目清单与计价汇总表；</w:t>
      </w:r>
    </w:p>
    <w:p w14:paraId="20CABD7F">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（9）税金计价表；</w:t>
      </w:r>
    </w:p>
    <w:p w14:paraId="04108E58">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（10）承包人提供材料（工程设备）一览表；</w:t>
      </w:r>
    </w:p>
    <w:p w14:paraId="7FBDBE98">
      <w:pPr>
        <w:adjustRightInd w:val="0"/>
        <w:snapToGrid w:val="0"/>
        <w:spacing w:line="300" w:lineRule="auto"/>
        <w:ind w:firstLine="632" w:firstLineChars="226"/>
        <w:rPr>
          <w:rFonts w:ascii="宋体" w:hAnsi="宋体" w:eastAsia="宋体" w:cs="Times New Roman"/>
          <w:sz w:val="28"/>
          <w:szCs w:val="28"/>
        </w:rPr>
      </w:pPr>
      <w:r>
        <w:rPr>
          <w:rFonts w:hint="eastAsia" w:ascii="宋体" w:hAnsi="宋体" w:eastAsia="宋体" w:cs="Times New Roman"/>
          <w:sz w:val="28"/>
          <w:szCs w:val="28"/>
        </w:rPr>
        <w:t>（11）投标报价需要的其他资料。</w:t>
      </w:r>
    </w:p>
    <w:p w14:paraId="1FED0E25">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p>
    <w:p w14:paraId="3E1DA3E9">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p>
    <w:p w14:paraId="0F89A622">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p>
    <w:p w14:paraId="42CBC510">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p>
    <w:p w14:paraId="06DAE07A">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p>
    <w:p w14:paraId="3E1EDF13">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p>
    <w:p w14:paraId="2383B6C9">
      <w:pPr>
        <w:rPr>
          <w:rFonts w:ascii="宋体" w:hAnsi="宋体" w:eastAsia="宋体" w:cs="Times New Roman"/>
          <w:kern w:val="0"/>
          <w:sz w:val="32"/>
          <w:szCs w:val="20"/>
        </w:rPr>
      </w:pPr>
      <w:r>
        <w:rPr>
          <w:rFonts w:hint="eastAsia" w:ascii="宋体" w:hAnsi="宋体" w:eastAsia="宋体" w:cs="Times New Roman"/>
          <w:kern w:val="0"/>
          <w:sz w:val="32"/>
          <w:szCs w:val="20"/>
        </w:rPr>
        <w:br w:type="page"/>
      </w:r>
    </w:p>
    <w:p w14:paraId="384B2166">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p>
    <w:p w14:paraId="746B1BD3">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一、投标报价说明</w:t>
      </w:r>
    </w:p>
    <w:p w14:paraId="5BE7076D">
      <w:pPr>
        <w:tabs>
          <w:tab w:val="left" w:pos="2580"/>
        </w:tabs>
        <w:adjustRightInd w:val="0"/>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1.本报价依据本工程投标须知和合同文件的有关条款进行编制。</w:t>
      </w:r>
      <w:bookmarkStart w:id="25" w:name="_Toc379786915"/>
    </w:p>
    <w:p w14:paraId="64A07D7F">
      <w:pPr>
        <w:tabs>
          <w:tab w:val="left" w:pos="2580"/>
        </w:tabs>
        <w:adjustRightInd w:val="0"/>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2.本</w:t>
      </w:r>
      <w:r>
        <w:rPr>
          <w:rFonts w:hint="eastAsia" w:ascii="宋体" w:hAnsi="宋体" w:eastAsia="宋体" w:cs="Times New Roman"/>
          <w:bCs/>
          <w:sz w:val="24"/>
          <w:szCs w:val="24"/>
        </w:rPr>
        <w:t>工程量清单报价表中所填入的投标报价，应包括各单位工程分部分项工程计价表中的人工费、材料设备费、机械费、综合费（管理费、利润、风险费及政策性文件规定费用等）、措施项目费、其他项目费、不可竞争性费用、税金等所有费用。</w:t>
      </w:r>
      <w:bookmarkEnd w:id="25"/>
    </w:p>
    <w:p w14:paraId="2571C60C">
      <w:pPr>
        <w:adjustRightInd w:val="0"/>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 xml:space="preserve">3.报价时各投标人综合考虑措施项目，措施项目费由投标人自行报价，投标人应根据招标人提供的措施项目（详见招标人提供的措施项目清单与计价表）进行措施费的报价，并可以结合本工程特点、现场条件、企业自身情况，在招标人提供的措施项目清单与计价表的基础上增加措施项目并报价。 </w:t>
      </w:r>
    </w:p>
    <w:p w14:paraId="6421F1D2">
      <w:pPr>
        <w:tabs>
          <w:tab w:val="left" w:pos="2580"/>
        </w:tabs>
        <w:adjustRightInd w:val="0"/>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4.其他项目清单与计价表中所填入的其他项目报价是指除</w:t>
      </w:r>
      <w:r>
        <w:rPr>
          <w:rFonts w:hint="eastAsia" w:ascii="宋体" w:hAnsi="宋体" w:eastAsia="宋体" w:cs="Times New Roman"/>
          <w:bCs/>
          <w:sz w:val="24"/>
          <w:szCs w:val="24"/>
        </w:rPr>
        <w:t>各单位工程分部分项工程计价表</w:t>
      </w:r>
      <w:r>
        <w:rPr>
          <w:rFonts w:hint="eastAsia" w:ascii="宋体" w:hAnsi="宋体" w:eastAsia="宋体" w:cs="Times New Roman"/>
          <w:sz w:val="24"/>
          <w:szCs w:val="24"/>
        </w:rPr>
        <w:t>和措施项目清单与计价表以外的费用，投标人应根据招标人提出要求所发生的费用报价（注：暂列金额、暂估价按本项目的评标办法规定报价）。</w:t>
      </w:r>
    </w:p>
    <w:p w14:paraId="11067846">
      <w:pPr>
        <w:tabs>
          <w:tab w:val="left" w:pos="2580"/>
        </w:tabs>
        <w:adjustRightInd w:val="0"/>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5.本工程量清单报价表中的每一单项均应填写单价和合价，对没有填写单价和合价的项目费用，视为已包括在工程量清单的其他单价或合价之中。</w:t>
      </w:r>
    </w:p>
    <w:p w14:paraId="0AEC3844">
      <w:pPr>
        <w:tabs>
          <w:tab w:val="left" w:pos="2580"/>
        </w:tabs>
        <w:adjustRightInd w:val="0"/>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6.本报价的币种为</w:t>
      </w:r>
      <w:r>
        <w:rPr>
          <w:rFonts w:hint="eastAsia" w:ascii="宋体" w:hAnsi="宋体" w:eastAsia="宋体" w:cs="Times New Roman"/>
          <w:sz w:val="24"/>
          <w:szCs w:val="24"/>
          <w:u w:val="single"/>
        </w:rPr>
        <w:t xml:space="preserve">    人民币           </w:t>
      </w:r>
      <w:r>
        <w:rPr>
          <w:rFonts w:hint="eastAsia" w:ascii="宋体" w:hAnsi="宋体" w:eastAsia="宋体" w:cs="Times New Roman"/>
          <w:sz w:val="24"/>
          <w:szCs w:val="24"/>
        </w:rPr>
        <w:t>。</w:t>
      </w:r>
    </w:p>
    <w:p w14:paraId="6E637CFE">
      <w:pPr>
        <w:tabs>
          <w:tab w:val="left" w:pos="2580"/>
        </w:tabs>
        <w:adjustRightInd w:val="0"/>
        <w:snapToGrid w:val="0"/>
        <w:spacing w:line="312" w:lineRule="auto"/>
        <w:rPr>
          <w:rFonts w:ascii="宋体" w:hAnsi="宋体" w:eastAsia="宋体" w:cs="Times New Roman"/>
          <w:sz w:val="24"/>
          <w:szCs w:val="24"/>
        </w:rPr>
      </w:pPr>
      <w:r>
        <w:rPr>
          <w:rFonts w:hint="eastAsia" w:ascii="宋体" w:hAnsi="宋体" w:eastAsia="宋体" w:cs="Times New Roman"/>
          <w:sz w:val="24"/>
          <w:szCs w:val="24"/>
        </w:rPr>
        <w:t>7.投标人应将投标报价需要说明的事项，用文字书写与投标报价表一并报送。</w:t>
      </w:r>
    </w:p>
    <w:p w14:paraId="7F591F8E">
      <w:pPr>
        <w:tabs>
          <w:tab w:val="left" w:pos="2580"/>
        </w:tabs>
        <w:adjustRightInd w:val="0"/>
        <w:snapToGrid w:val="0"/>
        <w:spacing w:line="312" w:lineRule="auto"/>
        <w:rPr>
          <w:rFonts w:ascii="宋体" w:hAnsi="宋体" w:eastAsia="宋体" w:cs="Times New Roman"/>
          <w:sz w:val="24"/>
          <w:szCs w:val="24"/>
        </w:rPr>
      </w:pPr>
    </w:p>
    <w:p w14:paraId="10A0DAC6">
      <w:pPr>
        <w:tabs>
          <w:tab w:val="left" w:pos="2580"/>
        </w:tabs>
        <w:adjustRightInd w:val="0"/>
        <w:snapToGrid w:val="0"/>
        <w:spacing w:line="312" w:lineRule="auto"/>
        <w:rPr>
          <w:rFonts w:ascii="宋体" w:hAnsi="宋体" w:eastAsia="宋体" w:cs="Times New Roman"/>
          <w:sz w:val="24"/>
          <w:szCs w:val="24"/>
        </w:rPr>
      </w:pPr>
    </w:p>
    <w:p w14:paraId="3C09F261">
      <w:pPr>
        <w:tabs>
          <w:tab w:val="left" w:pos="2580"/>
        </w:tabs>
        <w:adjustRightInd w:val="0"/>
        <w:snapToGrid w:val="0"/>
        <w:spacing w:line="312" w:lineRule="auto"/>
        <w:rPr>
          <w:rFonts w:ascii="宋体" w:hAnsi="宋体" w:eastAsia="宋体" w:cs="Times New Roman"/>
          <w:sz w:val="24"/>
          <w:szCs w:val="24"/>
        </w:rPr>
      </w:pPr>
    </w:p>
    <w:p w14:paraId="36F4A185">
      <w:pPr>
        <w:tabs>
          <w:tab w:val="left" w:pos="2580"/>
        </w:tabs>
        <w:adjustRightInd w:val="0"/>
        <w:snapToGrid w:val="0"/>
        <w:spacing w:line="312" w:lineRule="auto"/>
        <w:rPr>
          <w:rFonts w:ascii="宋体" w:hAnsi="宋体" w:eastAsia="宋体" w:cs="Times New Roman"/>
          <w:sz w:val="24"/>
          <w:szCs w:val="24"/>
        </w:rPr>
      </w:pPr>
    </w:p>
    <w:p w14:paraId="6EF1DF85">
      <w:pPr>
        <w:tabs>
          <w:tab w:val="left" w:pos="2580"/>
        </w:tabs>
        <w:adjustRightInd w:val="0"/>
        <w:snapToGrid w:val="0"/>
        <w:spacing w:line="312" w:lineRule="auto"/>
        <w:rPr>
          <w:rFonts w:ascii="宋体" w:hAnsi="宋体" w:eastAsia="宋体" w:cs="Times New Roman"/>
          <w:sz w:val="24"/>
          <w:szCs w:val="24"/>
        </w:rPr>
      </w:pPr>
    </w:p>
    <w:p w14:paraId="41C28AC8">
      <w:pPr>
        <w:tabs>
          <w:tab w:val="left" w:pos="2580"/>
        </w:tabs>
        <w:adjustRightInd w:val="0"/>
        <w:snapToGrid w:val="0"/>
        <w:spacing w:line="312" w:lineRule="auto"/>
        <w:rPr>
          <w:rFonts w:ascii="宋体" w:hAnsi="宋体" w:eastAsia="宋体" w:cs="Times New Roman"/>
          <w:sz w:val="24"/>
          <w:szCs w:val="24"/>
        </w:rPr>
      </w:pPr>
    </w:p>
    <w:p w14:paraId="56B53A8B">
      <w:pPr>
        <w:tabs>
          <w:tab w:val="left" w:pos="2580"/>
        </w:tabs>
        <w:adjustRightInd w:val="0"/>
        <w:snapToGrid w:val="0"/>
        <w:spacing w:line="312" w:lineRule="auto"/>
        <w:rPr>
          <w:rFonts w:ascii="宋体" w:hAnsi="宋体" w:eastAsia="宋体" w:cs="Times New Roman"/>
          <w:sz w:val="24"/>
          <w:szCs w:val="24"/>
        </w:rPr>
      </w:pPr>
    </w:p>
    <w:p w14:paraId="090712A8">
      <w:pPr>
        <w:tabs>
          <w:tab w:val="left" w:pos="2580"/>
        </w:tabs>
        <w:adjustRightInd w:val="0"/>
        <w:snapToGrid w:val="0"/>
        <w:spacing w:line="312" w:lineRule="auto"/>
        <w:rPr>
          <w:rFonts w:ascii="宋体" w:hAnsi="宋体" w:eastAsia="宋体" w:cs="Times New Roman"/>
          <w:sz w:val="24"/>
          <w:szCs w:val="24"/>
        </w:rPr>
      </w:pPr>
    </w:p>
    <w:p w14:paraId="635CBB66">
      <w:pPr>
        <w:tabs>
          <w:tab w:val="left" w:pos="2580"/>
        </w:tabs>
        <w:adjustRightInd w:val="0"/>
        <w:snapToGrid w:val="0"/>
        <w:spacing w:line="312" w:lineRule="auto"/>
        <w:rPr>
          <w:rFonts w:ascii="宋体" w:hAnsi="宋体" w:eastAsia="宋体" w:cs="Times New Roman"/>
          <w:sz w:val="24"/>
          <w:szCs w:val="24"/>
        </w:rPr>
      </w:pPr>
    </w:p>
    <w:p w14:paraId="36ACF9BD">
      <w:pPr>
        <w:tabs>
          <w:tab w:val="left" w:pos="2580"/>
        </w:tabs>
        <w:adjustRightInd w:val="0"/>
        <w:snapToGrid w:val="0"/>
        <w:spacing w:line="312" w:lineRule="auto"/>
        <w:rPr>
          <w:rFonts w:ascii="宋体" w:hAnsi="宋体" w:eastAsia="宋体" w:cs="Times New Roman"/>
          <w:sz w:val="24"/>
          <w:szCs w:val="24"/>
        </w:rPr>
      </w:pPr>
    </w:p>
    <w:p w14:paraId="54631A6F">
      <w:pPr>
        <w:tabs>
          <w:tab w:val="left" w:pos="2580"/>
        </w:tabs>
        <w:adjustRightInd w:val="0"/>
        <w:snapToGrid w:val="0"/>
        <w:spacing w:line="312" w:lineRule="auto"/>
        <w:rPr>
          <w:rFonts w:ascii="宋体" w:hAnsi="宋体" w:eastAsia="宋体" w:cs="Times New Roman"/>
          <w:sz w:val="24"/>
          <w:szCs w:val="24"/>
        </w:rPr>
      </w:pPr>
    </w:p>
    <w:p w14:paraId="559AFF13">
      <w:pPr>
        <w:tabs>
          <w:tab w:val="left" w:pos="2580"/>
        </w:tabs>
        <w:adjustRightInd w:val="0"/>
        <w:snapToGrid w:val="0"/>
        <w:spacing w:line="312" w:lineRule="auto"/>
        <w:rPr>
          <w:rFonts w:ascii="宋体" w:hAnsi="宋体" w:eastAsia="宋体" w:cs="Times New Roman"/>
          <w:sz w:val="24"/>
          <w:szCs w:val="24"/>
        </w:rPr>
      </w:pPr>
    </w:p>
    <w:p w14:paraId="5B535DFF">
      <w:pPr>
        <w:keepNext/>
        <w:keepLines/>
        <w:widowControl/>
        <w:tabs>
          <w:tab w:val="left" w:pos="720"/>
        </w:tabs>
        <w:spacing w:before="120" w:after="120" w:line="360" w:lineRule="auto"/>
        <w:ind w:left="844" w:leftChars="38" w:hanging="764" w:hangingChars="239"/>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二、投 标 总 价</w:t>
      </w:r>
    </w:p>
    <w:p w14:paraId="1591E885">
      <w:pPr>
        <w:widowControl/>
        <w:ind w:firstLine="420"/>
        <w:jc w:val="left"/>
        <w:rPr>
          <w:rFonts w:ascii="宋体" w:hAnsi="宋体" w:eastAsia="宋体" w:cs="Times New Roman"/>
          <w:kern w:val="0"/>
          <w:sz w:val="20"/>
          <w:szCs w:val="20"/>
        </w:rPr>
      </w:pPr>
    </w:p>
    <w:p w14:paraId="2690BAB1">
      <w:pPr>
        <w:widowControl/>
        <w:ind w:firstLine="420"/>
        <w:jc w:val="left"/>
        <w:rPr>
          <w:rFonts w:ascii="宋体" w:hAnsi="宋体" w:eastAsia="宋体" w:cs="Times New Roman"/>
          <w:kern w:val="0"/>
          <w:sz w:val="20"/>
          <w:szCs w:val="20"/>
          <w:u w:val="single"/>
        </w:rPr>
      </w:pPr>
      <w:r>
        <w:rPr>
          <w:rFonts w:hint="eastAsia" w:ascii="宋体" w:hAnsi="宋体" w:eastAsia="宋体" w:cs="Times New Roman"/>
          <w:kern w:val="0"/>
          <w:sz w:val="28"/>
          <w:szCs w:val="28"/>
        </w:rPr>
        <w:t>招标人</w:t>
      </w:r>
      <w:r>
        <w:rPr>
          <w:rFonts w:hint="eastAsia" w:ascii="宋体" w:hAnsi="宋体" w:eastAsia="宋体" w:cs="Times New Roman"/>
          <w:kern w:val="0"/>
          <w:sz w:val="20"/>
          <w:szCs w:val="20"/>
        </w:rPr>
        <w:t>：</w:t>
      </w:r>
    </w:p>
    <w:p w14:paraId="702578D3">
      <w:pPr>
        <w:widowControl/>
        <w:ind w:firstLine="420"/>
        <w:jc w:val="left"/>
        <w:rPr>
          <w:rFonts w:ascii="宋体" w:hAnsi="宋体" w:eastAsia="宋体" w:cs="Times New Roman"/>
          <w:kern w:val="0"/>
          <w:sz w:val="20"/>
          <w:szCs w:val="20"/>
          <w:u w:val="single"/>
        </w:rPr>
      </w:pPr>
    </w:p>
    <w:p w14:paraId="124DDAB5">
      <w:pPr>
        <w:widowControl/>
        <w:ind w:firstLine="420"/>
        <w:jc w:val="left"/>
        <w:rPr>
          <w:rFonts w:ascii="宋体" w:hAnsi="宋体" w:eastAsia="宋体" w:cs="Times New Roman"/>
          <w:kern w:val="0"/>
          <w:sz w:val="20"/>
          <w:szCs w:val="20"/>
          <w:u w:val="single"/>
        </w:rPr>
      </w:pPr>
    </w:p>
    <w:p w14:paraId="7DEB766B">
      <w:pPr>
        <w:widowControl/>
        <w:jc w:val="left"/>
        <w:rPr>
          <w:rFonts w:ascii="宋体" w:hAnsi="宋体" w:eastAsia="宋体" w:cs="Times New Roman"/>
          <w:kern w:val="0"/>
          <w:sz w:val="20"/>
          <w:szCs w:val="20"/>
          <w:u w:val="single"/>
        </w:rPr>
      </w:pPr>
    </w:p>
    <w:p w14:paraId="3F407F0F">
      <w:pPr>
        <w:widowControl/>
        <w:ind w:firstLine="420"/>
        <w:jc w:val="left"/>
        <w:rPr>
          <w:rFonts w:ascii="宋体" w:hAnsi="宋体" w:eastAsia="宋体" w:cs="Times New Roman"/>
          <w:kern w:val="0"/>
          <w:sz w:val="20"/>
          <w:szCs w:val="20"/>
          <w:u w:val="single"/>
        </w:rPr>
      </w:pPr>
      <w:r>
        <w:rPr>
          <w:rFonts w:hint="eastAsia" w:ascii="宋体" w:hAnsi="宋体" w:eastAsia="宋体" w:cs="Times New Roman"/>
          <w:kern w:val="0"/>
          <w:sz w:val="28"/>
          <w:szCs w:val="28"/>
        </w:rPr>
        <w:t>工程名称</w:t>
      </w:r>
      <w:r>
        <w:rPr>
          <w:rFonts w:hint="eastAsia" w:ascii="宋体" w:hAnsi="宋体" w:eastAsia="宋体" w:cs="Times New Roman"/>
          <w:kern w:val="0"/>
          <w:sz w:val="20"/>
          <w:szCs w:val="20"/>
        </w:rPr>
        <w:t>：</w:t>
      </w:r>
    </w:p>
    <w:p w14:paraId="31171DED">
      <w:pPr>
        <w:widowControl/>
        <w:jc w:val="left"/>
        <w:rPr>
          <w:rFonts w:ascii="宋体" w:hAnsi="宋体" w:eastAsia="宋体" w:cs="Times New Roman"/>
          <w:kern w:val="0"/>
          <w:sz w:val="20"/>
          <w:szCs w:val="20"/>
          <w:u w:val="single"/>
        </w:rPr>
      </w:pPr>
    </w:p>
    <w:p w14:paraId="28CCBBDE">
      <w:pPr>
        <w:widowControl/>
        <w:ind w:firstLine="420"/>
        <w:jc w:val="left"/>
        <w:rPr>
          <w:rFonts w:ascii="宋体" w:hAnsi="宋体" w:eastAsia="宋体" w:cs="Times New Roman"/>
          <w:kern w:val="0"/>
          <w:sz w:val="20"/>
          <w:szCs w:val="20"/>
          <w:u w:val="single"/>
        </w:rPr>
      </w:pPr>
      <w:r>
        <w:rPr>
          <w:rFonts w:hint="eastAsia" w:ascii="宋体" w:hAnsi="宋体" w:eastAsia="宋体" w:cs="Times New Roman"/>
          <w:kern w:val="0"/>
          <w:sz w:val="28"/>
          <w:szCs w:val="28"/>
        </w:rPr>
        <w:t>投标总价</w:t>
      </w:r>
      <w:r>
        <w:rPr>
          <w:rFonts w:hint="eastAsia" w:ascii="宋体" w:hAnsi="宋体" w:eastAsia="宋体" w:cs="Times New Roman"/>
          <w:kern w:val="0"/>
          <w:sz w:val="20"/>
          <w:szCs w:val="20"/>
        </w:rPr>
        <w:t>：</w:t>
      </w:r>
      <w:r>
        <w:rPr>
          <w:rFonts w:hint="eastAsia" w:ascii="宋体" w:hAnsi="宋体" w:eastAsia="宋体" w:cs="Times New Roman"/>
          <w:kern w:val="0"/>
          <w:sz w:val="28"/>
          <w:szCs w:val="28"/>
        </w:rPr>
        <w:t>（小写）</w:t>
      </w:r>
      <w:r>
        <w:rPr>
          <w:rFonts w:hint="eastAsia" w:ascii="宋体" w:hAnsi="宋体" w:eastAsia="宋体" w:cs="Times New Roman"/>
          <w:kern w:val="0"/>
          <w:sz w:val="20"/>
          <w:szCs w:val="20"/>
        </w:rPr>
        <w:t>：</w:t>
      </w:r>
    </w:p>
    <w:p w14:paraId="2F899DE0">
      <w:pPr>
        <w:widowControl/>
        <w:ind w:firstLine="420"/>
        <w:jc w:val="left"/>
        <w:rPr>
          <w:rFonts w:ascii="宋体" w:hAnsi="宋体" w:eastAsia="宋体" w:cs="Times New Roman"/>
          <w:kern w:val="0"/>
          <w:sz w:val="20"/>
          <w:szCs w:val="20"/>
          <w:u w:val="single"/>
        </w:rPr>
      </w:pPr>
    </w:p>
    <w:p w14:paraId="78A5B93E">
      <w:pPr>
        <w:widowControl/>
        <w:ind w:firstLine="420"/>
        <w:jc w:val="left"/>
        <w:rPr>
          <w:rFonts w:ascii="宋体" w:hAnsi="宋体" w:eastAsia="宋体" w:cs="Times New Roman"/>
          <w:kern w:val="0"/>
          <w:sz w:val="20"/>
          <w:szCs w:val="20"/>
          <w:u w:val="single"/>
        </w:rPr>
      </w:pPr>
    </w:p>
    <w:p w14:paraId="25315550">
      <w:pPr>
        <w:widowControl/>
        <w:ind w:firstLine="1817" w:firstLineChars="649"/>
        <w:jc w:val="left"/>
        <w:rPr>
          <w:rFonts w:ascii="宋体" w:hAnsi="宋体" w:eastAsia="宋体" w:cs="Times New Roman"/>
          <w:kern w:val="0"/>
          <w:sz w:val="20"/>
          <w:szCs w:val="20"/>
          <w:u w:val="single"/>
        </w:rPr>
      </w:pPr>
      <w:r>
        <w:rPr>
          <w:rFonts w:hint="eastAsia" w:ascii="宋体" w:hAnsi="宋体" w:eastAsia="宋体" w:cs="Times New Roman"/>
          <w:kern w:val="0"/>
          <w:sz w:val="28"/>
          <w:szCs w:val="28"/>
        </w:rPr>
        <w:t>（大写）</w:t>
      </w:r>
      <w:r>
        <w:rPr>
          <w:rFonts w:hint="eastAsia" w:ascii="宋体" w:hAnsi="宋体" w:eastAsia="宋体" w:cs="Times New Roman"/>
          <w:kern w:val="0"/>
          <w:sz w:val="20"/>
          <w:szCs w:val="20"/>
        </w:rPr>
        <w:t>：</w:t>
      </w:r>
    </w:p>
    <w:p w14:paraId="3E1DFA91">
      <w:pPr>
        <w:widowControl/>
        <w:ind w:firstLine="1098" w:firstLineChars="549"/>
        <w:jc w:val="left"/>
        <w:rPr>
          <w:rFonts w:ascii="宋体" w:hAnsi="宋体" w:eastAsia="宋体" w:cs="Times New Roman"/>
          <w:kern w:val="0"/>
          <w:sz w:val="20"/>
          <w:szCs w:val="20"/>
          <w:u w:val="single"/>
        </w:rPr>
      </w:pPr>
    </w:p>
    <w:p w14:paraId="61B84307">
      <w:pPr>
        <w:widowControl/>
        <w:jc w:val="left"/>
        <w:rPr>
          <w:rFonts w:ascii="宋体" w:hAnsi="宋体" w:eastAsia="宋体" w:cs="Times New Roman"/>
          <w:kern w:val="0"/>
          <w:sz w:val="20"/>
          <w:szCs w:val="20"/>
          <w:u w:val="single"/>
        </w:rPr>
      </w:pPr>
    </w:p>
    <w:p w14:paraId="73C82379">
      <w:pPr>
        <w:widowControl/>
        <w:ind w:firstLine="420"/>
        <w:jc w:val="left"/>
        <w:rPr>
          <w:rFonts w:ascii="宋体" w:hAnsi="宋体" w:eastAsia="宋体" w:cs="Times New Roman"/>
          <w:kern w:val="0"/>
          <w:sz w:val="20"/>
          <w:szCs w:val="20"/>
          <w:u w:val="single"/>
        </w:rPr>
      </w:pPr>
      <w:r>
        <w:rPr>
          <w:rFonts w:hint="eastAsia" w:ascii="宋体" w:hAnsi="宋体" w:eastAsia="宋体" w:cs="Times New Roman"/>
          <w:kern w:val="0"/>
          <w:sz w:val="28"/>
          <w:szCs w:val="28"/>
        </w:rPr>
        <w:t>投  标  人</w:t>
      </w:r>
      <w:r>
        <w:rPr>
          <w:rFonts w:hint="eastAsia" w:ascii="宋体" w:hAnsi="宋体" w:eastAsia="宋体" w:cs="Times New Roman"/>
          <w:kern w:val="0"/>
          <w:sz w:val="20"/>
          <w:szCs w:val="20"/>
        </w:rPr>
        <w:t>：</w:t>
      </w:r>
      <w:r>
        <w:rPr>
          <w:rFonts w:hint="eastAsia" w:ascii="宋体" w:hAnsi="宋体" w:eastAsia="宋体" w:cs="Times New Roman"/>
          <w:kern w:val="0"/>
          <w:sz w:val="28"/>
          <w:szCs w:val="28"/>
        </w:rPr>
        <w:t>（盖单位公章）</w:t>
      </w:r>
    </w:p>
    <w:p w14:paraId="0C5DBA8E">
      <w:pPr>
        <w:widowControl/>
        <w:ind w:firstLine="420"/>
        <w:jc w:val="left"/>
        <w:rPr>
          <w:rFonts w:ascii="宋体" w:hAnsi="宋体" w:eastAsia="宋体" w:cs="Times New Roman"/>
          <w:kern w:val="0"/>
          <w:sz w:val="20"/>
          <w:szCs w:val="20"/>
          <w:u w:val="single"/>
        </w:rPr>
      </w:pPr>
    </w:p>
    <w:p w14:paraId="04232B8A">
      <w:pPr>
        <w:widowControl/>
        <w:ind w:firstLine="420"/>
        <w:jc w:val="left"/>
        <w:rPr>
          <w:rFonts w:ascii="宋体" w:hAnsi="宋体" w:eastAsia="宋体" w:cs="Times New Roman"/>
          <w:kern w:val="0"/>
          <w:sz w:val="20"/>
          <w:szCs w:val="20"/>
          <w:u w:val="single"/>
        </w:rPr>
      </w:pPr>
    </w:p>
    <w:p w14:paraId="7BBCE7B8">
      <w:pPr>
        <w:widowControl/>
        <w:jc w:val="left"/>
        <w:rPr>
          <w:rFonts w:ascii="宋体" w:hAnsi="宋体" w:eastAsia="宋体" w:cs="Times New Roman"/>
          <w:kern w:val="0"/>
          <w:sz w:val="20"/>
          <w:szCs w:val="20"/>
          <w:u w:val="single"/>
        </w:rPr>
      </w:pPr>
    </w:p>
    <w:p w14:paraId="66BB3F08">
      <w:pPr>
        <w:widowControl/>
        <w:ind w:firstLine="420"/>
        <w:jc w:val="left"/>
        <w:rPr>
          <w:rFonts w:ascii="宋体" w:hAnsi="宋体" w:eastAsia="宋体" w:cs="Times New Roman"/>
          <w:kern w:val="0"/>
          <w:sz w:val="20"/>
          <w:szCs w:val="20"/>
          <w:u w:val="single"/>
        </w:rPr>
      </w:pPr>
      <w:r>
        <w:rPr>
          <w:rFonts w:hint="eastAsia" w:ascii="宋体" w:hAnsi="宋体" w:eastAsia="宋体" w:cs="Times New Roman"/>
          <w:kern w:val="0"/>
          <w:sz w:val="28"/>
          <w:szCs w:val="28"/>
        </w:rPr>
        <w:t>法定代表人</w:t>
      </w:r>
      <w:r>
        <w:rPr>
          <w:rFonts w:hint="eastAsia" w:ascii="宋体" w:hAnsi="宋体" w:eastAsia="宋体" w:cs="Times New Roman"/>
          <w:kern w:val="0"/>
          <w:sz w:val="20"/>
          <w:szCs w:val="20"/>
        </w:rPr>
        <w:t>：</w:t>
      </w:r>
      <w:r>
        <w:rPr>
          <w:rFonts w:hint="eastAsia" w:ascii="宋体" w:hAnsi="宋体" w:eastAsia="宋体" w:cs="Times New Roman"/>
          <w:kern w:val="0"/>
          <w:sz w:val="28"/>
          <w:szCs w:val="28"/>
        </w:rPr>
        <w:t>（签字或签章）</w:t>
      </w:r>
    </w:p>
    <w:p w14:paraId="3AFB9B6D">
      <w:pPr>
        <w:widowControl/>
        <w:ind w:firstLine="420"/>
        <w:jc w:val="left"/>
        <w:rPr>
          <w:rFonts w:ascii="宋体" w:hAnsi="宋体" w:eastAsia="宋体" w:cs="Times New Roman"/>
          <w:kern w:val="0"/>
          <w:sz w:val="20"/>
          <w:szCs w:val="20"/>
          <w:u w:val="single"/>
        </w:rPr>
      </w:pPr>
    </w:p>
    <w:p w14:paraId="46B6E979">
      <w:pPr>
        <w:widowControl/>
        <w:ind w:firstLine="420"/>
        <w:jc w:val="left"/>
        <w:rPr>
          <w:rFonts w:ascii="宋体" w:hAnsi="宋体" w:eastAsia="宋体" w:cs="Times New Roman"/>
          <w:kern w:val="0"/>
          <w:sz w:val="20"/>
          <w:szCs w:val="20"/>
          <w:u w:val="single"/>
        </w:rPr>
      </w:pPr>
    </w:p>
    <w:p w14:paraId="4D1BCEEA">
      <w:pPr>
        <w:widowControl/>
        <w:jc w:val="left"/>
        <w:rPr>
          <w:rFonts w:ascii="宋体" w:hAnsi="宋体" w:eastAsia="宋体" w:cs="Times New Roman"/>
          <w:kern w:val="0"/>
          <w:sz w:val="20"/>
          <w:szCs w:val="20"/>
          <w:u w:val="single"/>
        </w:rPr>
      </w:pPr>
    </w:p>
    <w:p w14:paraId="6427F326">
      <w:pPr>
        <w:widowControl/>
        <w:ind w:firstLine="420"/>
        <w:jc w:val="left"/>
        <w:rPr>
          <w:rFonts w:ascii="宋体" w:hAnsi="宋体" w:eastAsia="宋体" w:cs="Times New Roman"/>
          <w:kern w:val="0"/>
          <w:sz w:val="20"/>
          <w:szCs w:val="20"/>
          <w:u w:val="single"/>
        </w:rPr>
      </w:pPr>
      <w:r>
        <w:rPr>
          <w:rFonts w:hint="eastAsia" w:ascii="宋体" w:hAnsi="宋体" w:eastAsia="宋体" w:cs="Times New Roman"/>
          <w:kern w:val="0"/>
          <w:sz w:val="28"/>
          <w:szCs w:val="28"/>
        </w:rPr>
        <w:t>编  制  人</w:t>
      </w:r>
      <w:r>
        <w:rPr>
          <w:rFonts w:hint="eastAsia" w:ascii="宋体" w:hAnsi="宋体" w:eastAsia="宋体" w:cs="Times New Roman"/>
          <w:kern w:val="0"/>
          <w:sz w:val="20"/>
          <w:szCs w:val="20"/>
        </w:rPr>
        <w:t>：</w:t>
      </w:r>
      <w:r>
        <w:rPr>
          <w:rFonts w:hint="eastAsia" w:ascii="宋体" w:hAnsi="宋体" w:eastAsia="宋体" w:cs="Times New Roman"/>
          <w:kern w:val="0"/>
          <w:sz w:val="28"/>
          <w:szCs w:val="28"/>
        </w:rPr>
        <w:t>（造价人员签字并盖专用章）</w:t>
      </w:r>
    </w:p>
    <w:p w14:paraId="3C6D751E">
      <w:pPr>
        <w:widowControl/>
        <w:ind w:firstLine="420"/>
        <w:jc w:val="left"/>
        <w:rPr>
          <w:rFonts w:ascii="宋体" w:hAnsi="宋体" w:eastAsia="宋体" w:cs="Times New Roman"/>
          <w:kern w:val="0"/>
          <w:sz w:val="20"/>
          <w:szCs w:val="20"/>
          <w:u w:val="single"/>
        </w:rPr>
      </w:pPr>
    </w:p>
    <w:p w14:paraId="2E5985B5">
      <w:pPr>
        <w:widowControl/>
        <w:ind w:firstLine="420"/>
        <w:jc w:val="left"/>
        <w:rPr>
          <w:rFonts w:ascii="宋体" w:hAnsi="宋体" w:eastAsia="宋体" w:cs="Times New Roman"/>
          <w:kern w:val="0"/>
          <w:sz w:val="20"/>
          <w:szCs w:val="20"/>
          <w:u w:val="single"/>
        </w:rPr>
      </w:pPr>
    </w:p>
    <w:p w14:paraId="700940B2">
      <w:pPr>
        <w:widowControl/>
        <w:jc w:val="left"/>
        <w:rPr>
          <w:rFonts w:ascii="宋体" w:hAnsi="宋体" w:eastAsia="宋体" w:cs="Times New Roman"/>
          <w:kern w:val="0"/>
          <w:sz w:val="20"/>
          <w:szCs w:val="20"/>
          <w:u w:val="single"/>
        </w:rPr>
      </w:pPr>
    </w:p>
    <w:p w14:paraId="7584B414">
      <w:pPr>
        <w:widowControl/>
        <w:ind w:firstLine="420"/>
        <w:jc w:val="left"/>
        <w:rPr>
          <w:rFonts w:ascii="宋体" w:hAnsi="宋体" w:eastAsia="宋体" w:cs="Times New Roman"/>
          <w:kern w:val="0"/>
          <w:sz w:val="20"/>
          <w:szCs w:val="20"/>
          <w:u w:val="single"/>
        </w:rPr>
      </w:pPr>
      <w:r>
        <w:rPr>
          <w:rFonts w:hint="eastAsia" w:ascii="宋体" w:hAnsi="宋体" w:eastAsia="宋体" w:cs="Times New Roman"/>
          <w:kern w:val="0"/>
          <w:sz w:val="28"/>
          <w:szCs w:val="28"/>
        </w:rPr>
        <w:t>编制时间</w:t>
      </w:r>
      <w:r>
        <w:rPr>
          <w:rFonts w:hint="eastAsia" w:ascii="宋体" w:hAnsi="宋体" w:eastAsia="宋体" w:cs="Times New Roman"/>
          <w:kern w:val="0"/>
          <w:sz w:val="20"/>
          <w:szCs w:val="20"/>
        </w:rPr>
        <w:t>：</w:t>
      </w:r>
    </w:p>
    <w:p w14:paraId="63AB0A47">
      <w:pPr>
        <w:widowControl/>
        <w:ind w:firstLine="420"/>
        <w:jc w:val="left"/>
        <w:rPr>
          <w:rFonts w:ascii="宋体" w:hAnsi="宋体" w:eastAsia="宋体" w:cs="Times New Roman"/>
          <w:kern w:val="0"/>
          <w:sz w:val="20"/>
          <w:szCs w:val="20"/>
        </w:rPr>
      </w:pPr>
    </w:p>
    <w:p w14:paraId="66306D5D">
      <w:pPr>
        <w:widowControl/>
        <w:ind w:firstLine="420"/>
        <w:jc w:val="left"/>
        <w:rPr>
          <w:rFonts w:ascii="宋体" w:hAnsi="宋体" w:eastAsia="宋体" w:cs="Times New Roman"/>
          <w:kern w:val="0"/>
          <w:sz w:val="20"/>
          <w:szCs w:val="20"/>
        </w:rPr>
      </w:pPr>
    </w:p>
    <w:p w14:paraId="76D3CC92">
      <w:pPr>
        <w:widowControl/>
        <w:ind w:firstLine="420"/>
        <w:jc w:val="left"/>
        <w:rPr>
          <w:rFonts w:ascii="宋体" w:hAnsi="宋体" w:eastAsia="宋体" w:cs="Times New Roman"/>
          <w:kern w:val="0"/>
          <w:sz w:val="20"/>
          <w:szCs w:val="20"/>
        </w:rPr>
      </w:pPr>
    </w:p>
    <w:p w14:paraId="295714A2">
      <w:pPr>
        <w:widowControl/>
        <w:ind w:firstLine="420"/>
        <w:jc w:val="left"/>
        <w:rPr>
          <w:rFonts w:ascii="宋体" w:hAnsi="宋体" w:eastAsia="宋体" w:cs="Times New Roman"/>
          <w:kern w:val="0"/>
          <w:sz w:val="20"/>
          <w:szCs w:val="20"/>
        </w:rPr>
      </w:pPr>
    </w:p>
    <w:p w14:paraId="5A285392">
      <w:pPr>
        <w:widowControl/>
        <w:ind w:firstLine="420"/>
        <w:jc w:val="left"/>
        <w:rPr>
          <w:rFonts w:ascii="宋体" w:hAnsi="宋体" w:eastAsia="宋体" w:cs="Times New Roman"/>
          <w:kern w:val="0"/>
          <w:sz w:val="20"/>
          <w:szCs w:val="20"/>
        </w:rPr>
      </w:pPr>
    </w:p>
    <w:p w14:paraId="75F1E2D3">
      <w:pPr>
        <w:widowControl/>
        <w:ind w:firstLine="420"/>
        <w:jc w:val="left"/>
        <w:rPr>
          <w:rFonts w:ascii="宋体" w:hAnsi="宋体" w:eastAsia="宋体" w:cs="Times New Roman"/>
          <w:kern w:val="0"/>
          <w:sz w:val="20"/>
          <w:szCs w:val="20"/>
        </w:rPr>
      </w:pPr>
    </w:p>
    <w:p w14:paraId="56467849">
      <w:pPr>
        <w:widowControl/>
        <w:ind w:firstLine="420"/>
        <w:jc w:val="left"/>
        <w:rPr>
          <w:rFonts w:ascii="宋体" w:hAnsi="宋体" w:eastAsia="宋体" w:cs="Times New Roman"/>
          <w:kern w:val="0"/>
          <w:sz w:val="20"/>
          <w:szCs w:val="20"/>
        </w:rPr>
      </w:pPr>
    </w:p>
    <w:p w14:paraId="61FA35F6">
      <w:pPr>
        <w:widowControl/>
        <w:ind w:firstLine="420"/>
        <w:jc w:val="left"/>
        <w:rPr>
          <w:rFonts w:ascii="宋体" w:hAnsi="宋体" w:eastAsia="宋体" w:cs="Times New Roman"/>
          <w:kern w:val="0"/>
          <w:sz w:val="20"/>
          <w:szCs w:val="20"/>
        </w:rPr>
      </w:pPr>
    </w:p>
    <w:p w14:paraId="7BA9669D">
      <w:pPr>
        <w:widowControl/>
        <w:ind w:firstLine="420"/>
        <w:jc w:val="left"/>
        <w:rPr>
          <w:rFonts w:ascii="宋体" w:hAnsi="宋体" w:eastAsia="宋体" w:cs="Times New Roman"/>
          <w:kern w:val="0"/>
          <w:sz w:val="20"/>
          <w:szCs w:val="20"/>
        </w:rPr>
      </w:pPr>
    </w:p>
    <w:p w14:paraId="7D2CB291">
      <w:pPr>
        <w:keepNext/>
        <w:keepLines/>
        <w:widowControl/>
        <w:tabs>
          <w:tab w:val="left" w:pos="420"/>
          <w:tab w:val="left" w:pos="720"/>
        </w:tabs>
        <w:spacing w:before="120" w:after="120" w:line="360" w:lineRule="auto"/>
        <w:ind w:left="758" w:leftChars="18" w:hanging="720" w:hangingChars="225"/>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三、单项工程投标报价汇总表</w:t>
      </w:r>
    </w:p>
    <w:p w14:paraId="6145A645">
      <w:pPr>
        <w:widowControl/>
        <w:ind w:firstLine="420"/>
        <w:jc w:val="left"/>
        <w:rPr>
          <w:rFonts w:ascii="Times New Roman" w:hAnsi="Times New Roman" w:eastAsia="宋体" w:cs="Times New Roman"/>
          <w:kern w:val="0"/>
          <w:sz w:val="20"/>
          <w:szCs w:val="20"/>
        </w:rPr>
      </w:pPr>
    </w:p>
    <w:p w14:paraId="3858A634">
      <w:pPr>
        <w:spacing w:after="120" w:line="240" w:lineRule="atLeast"/>
        <w:rPr>
          <w:rFonts w:ascii="宋体" w:hAnsi="宋体" w:eastAsia="宋体" w:cs="Times New Roman"/>
          <w:sz w:val="24"/>
          <w:szCs w:val="24"/>
        </w:rPr>
      </w:pPr>
      <w:r>
        <w:rPr>
          <w:rFonts w:hint="eastAsia" w:ascii="宋体" w:hAnsi="宋体" w:eastAsia="宋体" w:cs="Times New Roman"/>
          <w:sz w:val="24"/>
          <w:szCs w:val="24"/>
        </w:rPr>
        <w:t>工程名称：                                              第  页共  页</w:t>
      </w:r>
    </w:p>
    <w:tbl>
      <w:tblPr>
        <w:tblStyle w:val="31"/>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48"/>
        <w:gridCol w:w="1417"/>
        <w:gridCol w:w="1134"/>
        <w:gridCol w:w="1514"/>
      </w:tblGrid>
      <w:tr w14:paraId="5344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17" w:type="dxa"/>
            <w:vMerge w:val="restart"/>
            <w:vAlign w:val="center"/>
          </w:tcPr>
          <w:p w14:paraId="7E7C77F6">
            <w:pPr>
              <w:widowControl/>
              <w:jc w:val="center"/>
              <w:rPr>
                <w:rFonts w:ascii="宋体" w:hAnsi="宋体" w:eastAsia="宋体" w:cs="Arial"/>
                <w:kern w:val="0"/>
                <w:sz w:val="24"/>
                <w:szCs w:val="24"/>
              </w:rPr>
            </w:pPr>
            <w:r>
              <w:rPr>
                <w:rFonts w:hint="eastAsia" w:ascii="宋体" w:hAnsi="宋体" w:eastAsia="宋体" w:cs="Arial"/>
                <w:kern w:val="0"/>
                <w:sz w:val="24"/>
                <w:szCs w:val="24"/>
              </w:rPr>
              <w:t>序 号</w:t>
            </w:r>
          </w:p>
        </w:tc>
        <w:tc>
          <w:tcPr>
            <w:tcW w:w="3448" w:type="dxa"/>
            <w:vMerge w:val="restart"/>
            <w:vAlign w:val="center"/>
          </w:tcPr>
          <w:p w14:paraId="6A417951">
            <w:pPr>
              <w:widowControl/>
              <w:jc w:val="center"/>
              <w:rPr>
                <w:rFonts w:ascii="宋体" w:hAnsi="宋体" w:eastAsia="宋体" w:cs="Arial"/>
                <w:kern w:val="0"/>
                <w:sz w:val="24"/>
                <w:szCs w:val="24"/>
              </w:rPr>
            </w:pPr>
            <w:r>
              <w:rPr>
                <w:rFonts w:hint="eastAsia" w:ascii="宋体" w:hAnsi="宋体" w:eastAsia="宋体" w:cs="Arial"/>
                <w:kern w:val="0"/>
                <w:sz w:val="24"/>
                <w:szCs w:val="24"/>
              </w:rPr>
              <w:t>单位工程名称</w:t>
            </w:r>
          </w:p>
        </w:tc>
        <w:tc>
          <w:tcPr>
            <w:tcW w:w="1417" w:type="dxa"/>
            <w:vMerge w:val="restart"/>
            <w:vAlign w:val="center"/>
          </w:tcPr>
          <w:p w14:paraId="2EDE4998">
            <w:pPr>
              <w:widowControl/>
              <w:ind w:right="-283"/>
              <w:jc w:val="center"/>
              <w:rPr>
                <w:rFonts w:ascii="宋体" w:hAnsi="宋体" w:eastAsia="宋体" w:cs="Arial"/>
                <w:kern w:val="0"/>
                <w:sz w:val="24"/>
                <w:szCs w:val="24"/>
              </w:rPr>
            </w:pPr>
            <w:r>
              <w:rPr>
                <w:rFonts w:hint="eastAsia" w:ascii="宋体" w:hAnsi="宋体" w:eastAsia="宋体" w:cs="Arial"/>
                <w:kern w:val="0"/>
                <w:sz w:val="24"/>
                <w:szCs w:val="24"/>
              </w:rPr>
              <w:t>金额（元）</w:t>
            </w:r>
          </w:p>
        </w:tc>
        <w:tc>
          <w:tcPr>
            <w:tcW w:w="2648" w:type="dxa"/>
            <w:gridSpan w:val="2"/>
            <w:vAlign w:val="center"/>
          </w:tcPr>
          <w:p w14:paraId="48F5D2BD">
            <w:pPr>
              <w:spacing w:after="120" w:line="240" w:lineRule="atLeast"/>
              <w:jc w:val="center"/>
              <w:rPr>
                <w:rFonts w:ascii="宋体" w:hAnsi="宋体" w:eastAsia="宋体" w:cs="Times New Roman"/>
                <w:sz w:val="24"/>
                <w:szCs w:val="24"/>
              </w:rPr>
            </w:pPr>
            <w:r>
              <w:rPr>
                <w:rFonts w:hint="eastAsia" w:ascii="宋体" w:hAnsi="宋体" w:eastAsia="宋体" w:cs="Arial"/>
                <w:kern w:val="0"/>
                <w:sz w:val="24"/>
                <w:szCs w:val="24"/>
              </w:rPr>
              <w:t>其中：（元）</w:t>
            </w:r>
          </w:p>
        </w:tc>
      </w:tr>
      <w:tr w14:paraId="205C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17" w:type="dxa"/>
            <w:vMerge w:val="continue"/>
            <w:vAlign w:val="center"/>
          </w:tcPr>
          <w:p w14:paraId="7BA46692">
            <w:pPr>
              <w:widowControl/>
              <w:jc w:val="center"/>
              <w:rPr>
                <w:rFonts w:ascii="宋体" w:hAnsi="宋体" w:eastAsia="宋体" w:cs="Arial"/>
                <w:kern w:val="0"/>
                <w:sz w:val="24"/>
                <w:szCs w:val="24"/>
              </w:rPr>
            </w:pPr>
          </w:p>
        </w:tc>
        <w:tc>
          <w:tcPr>
            <w:tcW w:w="3448" w:type="dxa"/>
            <w:vMerge w:val="continue"/>
            <w:vAlign w:val="center"/>
          </w:tcPr>
          <w:p w14:paraId="077F7C5A">
            <w:pPr>
              <w:widowControl/>
              <w:jc w:val="center"/>
              <w:rPr>
                <w:rFonts w:ascii="宋体" w:hAnsi="宋体" w:eastAsia="宋体" w:cs="Arial"/>
                <w:kern w:val="0"/>
                <w:sz w:val="24"/>
                <w:szCs w:val="24"/>
              </w:rPr>
            </w:pPr>
          </w:p>
        </w:tc>
        <w:tc>
          <w:tcPr>
            <w:tcW w:w="1417" w:type="dxa"/>
            <w:vMerge w:val="continue"/>
            <w:vAlign w:val="center"/>
          </w:tcPr>
          <w:p w14:paraId="113F3AE3">
            <w:pPr>
              <w:widowControl/>
              <w:ind w:right="-283"/>
              <w:jc w:val="center"/>
              <w:rPr>
                <w:rFonts w:ascii="宋体" w:hAnsi="宋体" w:eastAsia="宋体" w:cs="Arial"/>
                <w:kern w:val="0"/>
                <w:sz w:val="24"/>
                <w:szCs w:val="24"/>
              </w:rPr>
            </w:pPr>
          </w:p>
        </w:tc>
        <w:tc>
          <w:tcPr>
            <w:tcW w:w="1134" w:type="dxa"/>
            <w:vAlign w:val="center"/>
          </w:tcPr>
          <w:p w14:paraId="233F921B">
            <w:pPr>
              <w:widowControl/>
              <w:ind w:right="-283" w:firstLine="120" w:firstLineChars="50"/>
              <w:rPr>
                <w:rFonts w:ascii="宋体" w:hAnsi="宋体" w:eastAsia="宋体" w:cs="Arial"/>
                <w:kern w:val="0"/>
                <w:sz w:val="24"/>
                <w:szCs w:val="24"/>
              </w:rPr>
            </w:pPr>
            <w:r>
              <w:rPr>
                <w:rFonts w:hint="eastAsia" w:ascii="宋体" w:hAnsi="宋体" w:eastAsia="宋体" w:cs="Arial"/>
                <w:kern w:val="0"/>
                <w:sz w:val="24"/>
                <w:szCs w:val="24"/>
              </w:rPr>
              <w:t>暂估价</w:t>
            </w:r>
          </w:p>
        </w:tc>
        <w:tc>
          <w:tcPr>
            <w:tcW w:w="1514" w:type="dxa"/>
            <w:vAlign w:val="center"/>
          </w:tcPr>
          <w:p w14:paraId="79859056">
            <w:pPr>
              <w:widowControl/>
              <w:ind w:right="-283"/>
              <w:rPr>
                <w:rFonts w:ascii="宋体" w:hAnsi="宋体" w:eastAsia="宋体" w:cs="Arial"/>
                <w:kern w:val="0"/>
                <w:sz w:val="24"/>
                <w:szCs w:val="24"/>
              </w:rPr>
            </w:pPr>
            <w:r>
              <w:rPr>
                <w:rFonts w:hint="eastAsia" w:ascii="宋体" w:hAnsi="宋体" w:eastAsia="宋体" w:cs="Arial"/>
                <w:kern w:val="0"/>
                <w:sz w:val="24"/>
                <w:szCs w:val="24"/>
              </w:rPr>
              <w:t>不可竞争费</w:t>
            </w:r>
          </w:p>
        </w:tc>
      </w:tr>
      <w:tr w14:paraId="096F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17" w:type="dxa"/>
            <w:vAlign w:val="center"/>
          </w:tcPr>
          <w:p w14:paraId="7EE4128A">
            <w:pPr>
              <w:spacing w:after="120" w:line="240" w:lineRule="atLeast"/>
              <w:jc w:val="center"/>
              <w:rPr>
                <w:rFonts w:ascii="宋体" w:hAnsi="宋体" w:eastAsia="宋体" w:cs="Times New Roman"/>
                <w:sz w:val="24"/>
                <w:szCs w:val="24"/>
              </w:rPr>
            </w:pPr>
            <w:r>
              <w:rPr>
                <w:rFonts w:hint="eastAsia" w:ascii="宋体" w:hAnsi="宋体" w:eastAsia="宋体" w:cs="Times New Roman"/>
                <w:sz w:val="24"/>
                <w:szCs w:val="24"/>
              </w:rPr>
              <w:t>1</w:t>
            </w:r>
          </w:p>
        </w:tc>
        <w:tc>
          <w:tcPr>
            <w:tcW w:w="3448" w:type="dxa"/>
            <w:vAlign w:val="center"/>
          </w:tcPr>
          <w:p w14:paraId="6689777B">
            <w:pPr>
              <w:spacing w:after="120" w:line="240" w:lineRule="atLeast"/>
              <w:jc w:val="center"/>
              <w:rPr>
                <w:rFonts w:ascii="宋体" w:hAnsi="宋体" w:eastAsia="宋体" w:cs="Times New Roman"/>
                <w:sz w:val="24"/>
                <w:szCs w:val="24"/>
              </w:rPr>
            </w:pPr>
          </w:p>
        </w:tc>
        <w:tc>
          <w:tcPr>
            <w:tcW w:w="1417" w:type="dxa"/>
            <w:vAlign w:val="center"/>
          </w:tcPr>
          <w:p w14:paraId="4203B07C">
            <w:pPr>
              <w:spacing w:after="120" w:line="240" w:lineRule="atLeast"/>
              <w:jc w:val="center"/>
              <w:rPr>
                <w:rFonts w:ascii="宋体" w:hAnsi="宋体" w:eastAsia="宋体" w:cs="Times New Roman"/>
                <w:sz w:val="24"/>
                <w:szCs w:val="24"/>
              </w:rPr>
            </w:pPr>
          </w:p>
        </w:tc>
        <w:tc>
          <w:tcPr>
            <w:tcW w:w="1134" w:type="dxa"/>
            <w:vAlign w:val="center"/>
          </w:tcPr>
          <w:p w14:paraId="6C0879A3">
            <w:pPr>
              <w:spacing w:after="120" w:line="240" w:lineRule="atLeast"/>
              <w:jc w:val="center"/>
              <w:rPr>
                <w:rFonts w:ascii="宋体" w:hAnsi="宋体" w:eastAsia="宋体" w:cs="Times New Roman"/>
                <w:sz w:val="24"/>
                <w:szCs w:val="24"/>
              </w:rPr>
            </w:pPr>
          </w:p>
        </w:tc>
        <w:tc>
          <w:tcPr>
            <w:tcW w:w="1514" w:type="dxa"/>
            <w:vAlign w:val="center"/>
          </w:tcPr>
          <w:p w14:paraId="6AF4A3D2">
            <w:pPr>
              <w:spacing w:after="120" w:line="240" w:lineRule="atLeast"/>
              <w:jc w:val="center"/>
              <w:rPr>
                <w:rFonts w:ascii="宋体" w:hAnsi="宋体" w:eastAsia="宋体" w:cs="Times New Roman"/>
                <w:sz w:val="24"/>
                <w:szCs w:val="24"/>
              </w:rPr>
            </w:pPr>
          </w:p>
        </w:tc>
      </w:tr>
      <w:tr w14:paraId="4237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17" w:type="dxa"/>
            <w:vAlign w:val="center"/>
          </w:tcPr>
          <w:p w14:paraId="5040FF46">
            <w:pPr>
              <w:spacing w:after="120" w:line="240" w:lineRule="atLeast"/>
              <w:jc w:val="center"/>
              <w:rPr>
                <w:rFonts w:ascii="宋体" w:hAnsi="宋体" w:eastAsia="宋体" w:cs="Times New Roman"/>
                <w:sz w:val="24"/>
                <w:szCs w:val="24"/>
              </w:rPr>
            </w:pPr>
            <w:r>
              <w:rPr>
                <w:rFonts w:hint="eastAsia" w:ascii="宋体" w:hAnsi="宋体" w:eastAsia="宋体" w:cs="Times New Roman"/>
                <w:sz w:val="24"/>
                <w:szCs w:val="24"/>
              </w:rPr>
              <w:t>2</w:t>
            </w:r>
          </w:p>
        </w:tc>
        <w:tc>
          <w:tcPr>
            <w:tcW w:w="3448" w:type="dxa"/>
            <w:vAlign w:val="center"/>
          </w:tcPr>
          <w:p w14:paraId="78DCED39">
            <w:pPr>
              <w:spacing w:after="120" w:line="240" w:lineRule="atLeast"/>
              <w:jc w:val="center"/>
              <w:rPr>
                <w:rFonts w:ascii="宋体" w:hAnsi="宋体" w:eastAsia="宋体" w:cs="Times New Roman"/>
                <w:sz w:val="24"/>
                <w:szCs w:val="24"/>
              </w:rPr>
            </w:pPr>
          </w:p>
        </w:tc>
        <w:tc>
          <w:tcPr>
            <w:tcW w:w="1417" w:type="dxa"/>
            <w:vAlign w:val="center"/>
          </w:tcPr>
          <w:p w14:paraId="60868CBB">
            <w:pPr>
              <w:spacing w:after="120" w:line="240" w:lineRule="atLeast"/>
              <w:jc w:val="center"/>
              <w:rPr>
                <w:rFonts w:ascii="宋体" w:hAnsi="宋体" w:eastAsia="宋体" w:cs="Times New Roman"/>
                <w:sz w:val="24"/>
                <w:szCs w:val="24"/>
              </w:rPr>
            </w:pPr>
          </w:p>
        </w:tc>
        <w:tc>
          <w:tcPr>
            <w:tcW w:w="1134" w:type="dxa"/>
            <w:vAlign w:val="center"/>
          </w:tcPr>
          <w:p w14:paraId="5AD5C45E">
            <w:pPr>
              <w:spacing w:after="120" w:line="240" w:lineRule="atLeast"/>
              <w:jc w:val="center"/>
              <w:rPr>
                <w:rFonts w:ascii="宋体" w:hAnsi="宋体" w:eastAsia="宋体" w:cs="Times New Roman"/>
                <w:sz w:val="24"/>
                <w:szCs w:val="24"/>
              </w:rPr>
            </w:pPr>
          </w:p>
        </w:tc>
        <w:tc>
          <w:tcPr>
            <w:tcW w:w="1514" w:type="dxa"/>
            <w:vAlign w:val="center"/>
          </w:tcPr>
          <w:p w14:paraId="09467268">
            <w:pPr>
              <w:spacing w:after="120" w:line="240" w:lineRule="atLeast"/>
              <w:jc w:val="center"/>
              <w:rPr>
                <w:rFonts w:ascii="宋体" w:hAnsi="宋体" w:eastAsia="宋体" w:cs="Times New Roman"/>
                <w:sz w:val="24"/>
                <w:szCs w:val="24"/>
              </w:rPr>
            </w:pPr>
          </w:p>
        </w:tc>
      </w:tr>
      <w:tr w14:paraId="4FE0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17" w:type="dxa"/>
            <w:vAlign w:val="center"/>
          </w:tcPr>
          <w:p w14:paraId="27BA3177">
            <w:pPr>
              <w:spacing w:after="120" w:line="240" w:lineRule="atLeast"/>
              <w:jc w:val="center"/>
              <w:rPr>
                <w:rFonts w:ascii="宋体" w:hAnsi="宋体" w:eastAsia="宋体" w:cs="Times New Roman"/>
                <w:sz w:val="24"/>
                <w:szCs w:val="24"/>
              </w:rPr>
            </w:pPr>
            <w:r>
              <w:rPr>
                <w:rFonts w:hint="eastAsia" w:ascii="宋体" w:hAnsi="宋体" w:eastAsia="宋体" w:cs="Times New Roman"/>
                <w:sz w:val="24"/>
                <w:szCs w:val="24"/>
              </w:rPr>
              <w:t>3</w:t>
            </w:r>
          </w:p>
        </w:tc>
        <w:tc>
          <w:tcPr>
            <w:tcW w:w="3448" w:type="dxa"/>
            <w:vAlign w:val="center"/>
          </w:tcPr>
          <w:p w14:paraId="7CF194DC">
            <w:pPr>
              <w:spacing w:after="120" w:line="240" w:lineRule="atLeast"/>
              <w:jc w:val="center"/>
              <w:rPr>
                <w:rFonts w:ascii="宋体" w:hAnsi="宋体" w:eastAsia="宋体" w:cs="Times New Roman"/>
                <w:sz w:val="24"/>
                <w:szCs w:val="24"/>
              </w:rPr>
            </w:pPr>
          </w:p>
        </w:tc>
        <w:tc>
          <w:tcPr>
            <w:tcW w:w="1417" w:type="dxa"/>
            <w:vAlign w:val="center"/>
          </w:tcPr>
          <w:p w14:paraId="6BF69F93">
            <w:pPr>
              <w:spacing w:after="120" w:line="240" w:lineRule="atLeast"/>
              <w:jc w:val="center"/>
              <w:rPr>
                <w:rFonts w:ascii="宋体" w:hAnsi="宋体" w:eastAsia="宋体" w:cs="Times New Roman"/>
                <w:sz w:val="24"/>
                <w:szCs w:val="24"/>
              </w:rPr>
            </w:pPr>
          </w:p>
        </w:tc>
        <w:tc>
          <w:tcPr>
            <w:tcW w:w="1134" w:type="dxa"/>
            <w:vAlign w:val="center"/>
          </w:tcPr>
          <w:p w14:paraId="1D5BDC0E">
            <w:pPr>
              <w:spacing w:after="120" w:line="240" w:lineRule="atLeast"/>
              <w:jc w:val="center"/>
              <w:rPr>
                <w:rFonts w:ascii="宋体" w:hAnsi="宋体" w:eastAsia="宋体" w:cs="Times New Roman"/>
                <w:sz w:val="24"/>
                <w:szCs w:val="24"/>
              </w:rPr>
            </w:pPr>
          </w:p>
        </w:tc>
        <w:tc>
          <w:tcPr>
            <w:tcW w:w="1514" w:type="dxa"/>
            <w:vAlign w:val="center"/>
          </w:tcPr>
          <w:p w14:paraId="5128108F">
            <w:pPr>
              <w:spacing w:after="120" w:line="240" w:lineRule="atLeast"/>
              <w:jc w:val="center"/>
              <w:rPr>
                <w:rFonts w:ascii="宋体" w:hAnsi="宋体" w:eastAsia="宋体" w:cs="Times New Roman"/>
                <w:sz w:val="24"/>
                <w:szCs w:val="24"/>
              </w:rPr>
            </w:pPr>
          </w:p>
        </w:tc>
      </w:tr>
      <w:tr w14:paraId="3BD6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17" w:type="dxa"/>
            <w:vAlign w:val="center"/>
          </w:tcPr>
          <w:p w14:paraId="6DE8933F">
            <w:pPr>
              <w:spacing w:after="120" w:line="240" w:lineRule="atLeast"/>
              <w:jc w:val="center"/>
              <w:rPr>
                <w:rFonts w:ascii="宋体" w:hAnsi="宋体" w:eastAsia="宋体" w:cs="Times New Roman"/>
                <w:sz w:val="24"/>
                <w:szCs w:val="24"/>
              </w:rPr>
            </w:pPr>
          </w:p>
        </w:tc>
        <w:tc>
          <w:tcPr>
            <w:tcW w:w="3448" w:type="dxa"/>
            <w:vAlign w:val="center"/>
          </w:tcPr>
          <w:p w14:paraId="6F629F2E">
            <w:pPr>
              <w:spacing w:after="120" w:line="240" w:lineRule="atLeast"/>
              <w:jc w:val="center"/>
              <w:rPr>
                <w:rFonts w:ascii="宋体" w:hAnsi="宋体" w:eastAsia="宋体" w:cs="Times New Roman"/>
                <w:sz w:val="24"/>
                <w:szCs w:val="24"/>
              </w:rPr>
            </w:pPr>
          </w:p>
        </w:tc>
        <w:tc>
          <w:tcPr>
            <w:tcW w:w="1417" w:type="dxa"/>
            <w:vAlign w:val="center"/>
          </w:tcPr>
          <w:p w14:paraId="302222A1">
            <w:pPr>
              <w:spacing w:after="120" w:line="240" w:lineRule="atLeast"/>
              <w:jc w:val="center"/>
              <w:rPr>
                <w:rFonts w:ascii="宋体" w:hAnsi="宋体" w:eastAsia="宋体" w:cs="Times New Roman"/>
                <w:sz w:val="24"/>
                <w:szCs w:val="24"/>
              </w:rPr>
            </w:pPr>
          </w:p>
        </w:tc>
        <w:tc>
          <w:tcPr>
            <w:tcW w:w="1134" w:type="dxa"/>
            <w:vAlign w:val="center"/>
          </w:tcPr>
          <w:p w14:paraId="7E9A9476">
            <w:pPr>
              <w:spacing w:after="120" w:line="240" w:lineRule="atLeast"/>
              <w:jc w:val="center"/>
              <w:rPr>
                <w:rFonts w:ascii="宋体" w:hAnsi="宋体" w:eastAsia="宋体" w:cs="Times New Roman"/>
                <w:sz w:val="24"/>
                <w:szCs w:val="24"/>
              </w:rPr>
            </w:pPr>
          </w:p>
        </w:tc>
        <w:tc>
          <w:tcPr>
            <w:tcW w:w="1514" w:type="dxa"/>
            <w:vAlign w:val="center"/>
          </w:tcPr>
          <w:p w14:paraId="51B35168">
            <w:pPr>
              <w:spacing w:after="120" w:line="240" w:lineRule="atLeast"/>
              <w:jc w:val="center"/>
              <w:rPr>
                <w:rFonts w:ascii="宋体" w:hAnsi="宋体" w:eastAsia="宋体" w:cs="Times New Roman"/>
                <w:sz w:val="24"/>
                <w:szCs w:val="24"/>
              </w:rPr>
            </w:pPr>
          </w:p>
        </w:tc>
      </w:tr>
      <w:tr w14:paraId="3115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4265" w:type="dxa"/>
            <w:gridSpan w:val="2"/>
            <w:vAlign w:val="center"/>
          </w:tcPr>
          <w:p w14:paraId="5ADF922A">
            <w:pPr>
              <w:spacing w:after="120" w:line="240" w:lineRule="atLeast"/>
              <w:jc w:val="center"/>
              <w:rPr>
                <w:rFonts w:ascii="宋体" w:hAnsi="宋体" w:eastAsia="宋体" w:cs="Times New Roman"/>
                <w:sz w:val="24"/>
                <w:szCs w:val="24"/>
              </w:rPr>
            </w:pPr>
            <w:r>
              <w:rPr>
                <w:rFonts w:hint="eastAsia" w:ascii="宋体" w:hAnsi="宋体" w:eastAsia="宋体" w:cs="Times New Roman"/>
                <w:sz w:val="24"/>
                <w:szCs w:val="24"/>
              </w:rPr>
              <w:t>合计</w:t>
            </w:r>
          </w:p>
        </w:tc>
        <w:tc>
          <w:tcPr>
            <w:tcW w:w="1417" w:type="dxa"/>
            <w:vAlign w:val="center"/>
          </w:tcPr>
          <w:p w14:paraId="1E77F2C8">
            <w:pPr>
              <w:spacing w:after="120" w:line="240" w:lineRule="atLeast"/>
              <w:jc w:val="center"/>
              <w:rPr>
                <w:rFonts w:ascii="宋体" w:hAnsi="宋体" w:eastAsia="宋体" w:cs="Times New Roman"/>
                <w:sz w:val="24"/>
                <w:szCs w:val="24"/>
              </w:rPr>
            </w:pPr>
          </w:p>
        </w:tc>
        <w:tc>
          <w:tcPr>
            <w:tcW w:w="1134" w:type="dxa"/>
            <w:vAlign w:val="center"/>
          </w:tcPr>
          <w:p w14:paraId="35B7596C">
            <w:pPr>
              <w:spacing w:after="120" w:line="240" w:lineRule="atLeast"/>
              <w:jc w:val="center"/>
              <w:rPr>
                <w:rFonts w:ascii="宋体" w:hAnsi="宋体" w:eastAsia="宋体" w:cs="Times New Roman"/>
                <w:sz w:val="24"/>
                <w:szCs w:val="24"/>
              </w:rPr>
            </w:pPr>
          </w:p>
        </w:tc>
        <w:tc>
          <w:tcPr>
            <w:tcW w:w="1514" w:type="dxa"/>
            <w:vAlign w:val="center"/>
          </w:tcPr>
          <w:p w14:paraId="4FAE9272">
            <w:pPr>
              <w:spacing w:after="120" w:line="240" w:lineRule="atLeast"/>
              <w:jc w:val="center"/>
              <w:rPr>
                <w:rFonts w:ascii="宋体" w:hAnsi="宋体" w:eastAsia="宋体" w:cs="Times New Roman"/>
                <w:sz w:val="24"/>
                <w:szCs w:val="24"/>
              </w:rPr>
            </w:pPr>
          </w:p>
        </w:tc>
      </w:tr>
    </w:tbl>
    <w:p w14:paraId="1E186D48">
      <w:pPr>
        <w:spacing w:after="120" w:line="240" w:lineRule="atLeast"/>
        <w:ind w:firstLine="630" w:firstLineChars="300"/>
        <w:rPr>
          <w:rFonts w:ascii="宋体" w:hAnsi="宋体" w:eastAsia="宋体" w:cs="Times New Roman"/>
          <w:szCs w:val="21"/>
        </w:rPr>
      </w:pPr>
    </w:p>
    <w:p w14:paraId="00707BBE">
      <w:pPr>
        <w:spacing w:after="120" w:line="240" w:lineRule="atLeast"/>
        <w:ind w:firstLine="630" w:firstLineChars="300"/>
        <w:rPr>
          <w:rFonts w:ascii="宋体" w:hAnsi="宋体" w:eastAsia="宋体" w:cs="Times New Roman"/>
          <w:szCs w:val="21"/>
        </w:rPr>
      </w:pPr>
    </w:p>
    <w:p w14:paraId="371C46C1">
      <w:pPr>
        <w:spacing w:after="120" w:line="240" w:lineRule="atLeast"/>
        <w:ind w:firstLine="630" w:firstLineChars="300"/>
        <w:rPr>
          <w:rFonts w:ascii="宋体" w:hAnsi="宋体" w:eastAsia="宋体" w:cs="Times New Roman"/>
          <w:szCs w:val="21"/>
        </w:rPr>
      </w:pPr>
    </w:p>
    <w:p w14:paraId="43E89E5B">
      <w:pPr>
        <w:tabs>
          <w:tab w:val="left" w:pos="0"/>
        </w:tabs>
        <w:ind w:right="-212"/>
        <w:rPr>
          <w:rFonts w:ascii="宋体" w:hAnsi="宋体" w:eastAsia="宋体" w:cs="Times New Roman"/>
          <w:sz w:val="28"/>
          <w:szCs w:val="28"/>
        </w:rPr>
      </w:pPr>
    </w:p>
    <w:p w14:paraId="23293612">
      <w:pPr>
        <w:tabs>
          <w:tab w:val="left" w:pos="0"/>
        </w:tabs>
        <w:ind w:right="-212"/>
        <w:rPr>
          <w:rFonts w:ascii="宋体" w:hAnsi="宋体" w:eastAsia="宋体" w:cs="Times New Roman"/>
          <w:sz w:val="28"/>
          <w:szCs w:val="28"/>
        </w:rPr>
      </w:pPr>
    </w:p>
    <w:p w14:paraId="560F6684">
      <w:pPr>
        <w:widowControl/>
        <w:ind w:firstLine="420"/>
        <w:jc w:val="left"/>
        <w:rPr>
          <w:rFonts w:ascii="Times New Roman" w:hAnsi="Times New Roman" w:eastAsia="宋体" w:cs="Times New Roman"/>
          <w:kern w:val="0"/>
          <w:sz w:val="20"/>
          <w:szCs w:val="20"/>
        </w:rPr>
      </w:pPr>
    </w:p>
    <w:p w14:paraId="3B902A01">
      <w:pPr>
        <w:widowControl/>
        <w:ind w:firstLine="420"/>
        <w:jc w:val="left"/>
        <w:rPr>
          <w:rFonts w:ascii="Times New Roman" w:hAnsi="Times New Roman" w:eastAsia="宋体" w:cs="Times New Roman"/>
          <w:kern w:val="0"/>
          <w:sz w:val="20"/>
          <w:szCs w:val="20"/>
        </w:rPr>
      </w:pPr>
    </w:p>
    <w:p w14:paraId="59EA42DC">
      <w:pPr>
        <w:widowControl/>
        <w:ind w:firstLine="420"/>
        <w:jc w:val="left"/>
        <w:rPr>
          <w:rFonts w:ascii="Times New Roman" w:hAnsi="Times New Roman" w:eastAsia="宋体" w:cs="Times New Roman"/>
          <w:kern w:val="0"/>
          <w:sz w:val="20"/>
          <w:szCs w:val="20"/>
        </w:rPr>
      </w:pPr>
    </w:p>
    <w:p w14:paraId="548BFC56">
      <w:pPr>
        <w:widowControl/>
        <w:ind w:firstLine="420"/>
        <w:jc w:val="left"/>
        <w:rPr>
          <w:rFonts w:ascii="Times New Roman" w:hAnsi="Times New Roman" w:eastAsia="宋体" w:cs="Times New Roman"/>
          <w:kern w:val="0"/>
          <w:sz w:val="20"/>
          <w:szCs w:val="20"/>
        </w:rPr>
      </w:pPr>
    </w:p>
    <w:p w14:paraId="247B3D91">
      <w:pPr>
        <w:widowControl/>
        <w:ind w:firstLine="420"/>
        <w:jc w:val="left"/>
        <w:rPr>
          <w:rFonts w:ascii="Times New Roman" w:hAnsi="Times New Roman" w:eastAsia="宋体" w:cs="Times New Roman"/>
          <w:kern w:val="0"/>
          <w:sz w:val="20"/>
          <w:szCs w:val="20"/>
        </w:rPr>
      </w:pPr>
    </w:p>
    <w:p w14:paraId="58664AC6">
      <w:pPr>
        <w:widowControl/>
        <w:ind w:firstLine="420"/>
        <w:jc w:val="left"/>
        <w:rPr>
          <w:rFonts w:ascii="Times New Roman" w:hAnsi="Times New Roman" w:eastAsia="宋体" w:cs="Times New Roman"/>
          <w:kern w:val="0"/>
          <w:sz w:val="20"/>
          <w:szCs w:val="20"/>
        </w:rPr>
      </w:pPr>
    </w:p>
    <w:p w14:paraId="763E3523">
      <w:pPr>
        <w:widowControl/>
        <w:ind w:firstLine="420"/>
        <w:jc w:val="left"/>
        <w:rPr>
          <w:rFonts w:ascii="Times New Roman" w:hAnsi="Times New Roman" w:eastAsia="宋体" w:cs="Times New Roman"/>
          <w:kern w:val="0"/>
          <w:sz w:val="20"/>
          <w:szCs w:val="20"/>
        </w:rPr>
      </w:pPr>
    </w:p>
    <w:p w14:paraId="377EF6AD">
      <w:pPr>
        <w:widowControl/>
        <w:ind w:firstLine="420"/>
        <w:jc w:val="left"/>
        <w:rPr>
          <w:rFonts w:ascii="Times New Roman" w:hAnsi="Times New Roman" w:eastAsia="宋体" w:cs="Times New Roman"/>
          <w:kern w:val="0"/>
          <w:sz w:val="20"/>
          <w:szCs w:val="20"/>
        </w:rPr>
      </w:pPr>
    </w:p>
    <w:p w14:paraId="3F108E09">
      <w:pPr>
        <w:widowControl/>
        <w:ind w:firstLine="420"/>
        <w:jc w:val="left"/>
        <w:rPr>
          <w:rFonts w:ascii="Times New Roman" w:hAnsi="Times New Roman" w:eastAsia="宋体" w:cs="Times New Roman"/>
          <w:kern w:val="0"/>
          <w:sz w:val="20"/>
          <w:szCs w:val="20"/>
        </w:rPr>
      </w:pPr>
    </w:p>
    <w:p w14:paraId="0646A53C">
      <w:pPr>
        <w:widowControl/>
        <w:ind w:firstLine="420"/>
        <w:jc w:val="left"/>
        <w:rPr>
          <w:rFonts w:ascii="Times New Roman" w:hAnsi="Times New Roman" w:eastAsia="宋体" w:cs="Times New Roman"/>
          <w:kern w:val="0"/>
          <w:sz w:val="20"/>
          <w:szCs w:val="20"/>
        </w:rPr>
      </w:pPr>
    </w:p>
    <w:p w14:paraId="4E75B992">
      <w:pPr>
        <w:widowControl/>
        <w:ind w:firstLine="420"/>
        <w:jc w:val="left"/>
        <w:rPr>
          <w:rFonts w:ascii="Times New Roman" w:hAnsi="Times New Roman" w:eastAsia="宋体" w:cs="Times New Roman"/>
          <w:kern w:val="0"/>
          <w:sz w:val="20"/>
          <w:szCs w:val="20"/>
        </w:rPr>
      </w:pPr>
    </w:p>
    <w:p w14:paraId="2119B50E">
      <w:pPr>
        <w:widowControl/>
        <w:ind w:firstLine="420"/>
        <w:jc w:val="left"/>
        <w:rPr>
          <w:rFonts w:ascii="Times New Roman" w:hAnsi="Times New Roman" w:eastAsia="宋体" w:cs="Times New Roman"/>
          <w:kern w:val="0"/>
          <w:sz w:val="20"/>
          <w:szCs w:val="20"/>
        </w:rPr>
      </w:pPr>
    </w:p>
    <w:p w14:paraId="5ECA7B1D">
      <w:pPr>
        <w:widowControl/>
        <w:ind w:firstLine="420"/>
        <w:jc w:val="left"/>
        <w:rPr>
          <w:rFonts w:ascii="Times New Roman" w:hAnsi="Times New Roman" w:eastAsia="宋体" w:cs="Times New Roman"/>
          <w:kern w:val="0"/>
          <w:sz w:val="20"/>
          <w:szCs w:val="20"/>
        </w:rPr>
      </w:pPr>
    </w:p>
    <w:p w14:paraId="0EF6955C">
      <w:pPr>
        <w:widowControl/>
        <w:ind w:firstLine="420"/>
        <w:jc w:val="left"/>
        <w:rPr>
          <w:rFonts w:ascii="Times New Roman" w:hAnsi="Times New Roman" w:eastAsia="宋体" w:cs="Times New Roman"/>
          <w:kern w:val="0"/>
          <w:sz w:val="20"/>
          <w:szCs w:val="20"/>
        </w:rPr>
      </w:pPr>
    </w:p>
    <w:p w14:paraId="26120432">
      <w:pPr>
        <w:widowControl/>
        <w:ind w:firstLine="420"/>
        <w:jc w:val="left"/>
        <w:rPr>
          <w:rFonts w:ascii="Times New Roman" w:hAnsi="Times New Roman" w:eastAsia="宋体" w:cs="Times New Roman"/>
          <w:kern w:val="0"/>
          <w:sz w:val="20"/>
          <w:szCs w:val="20"/>
        </w:rPr>
      </w:pPr>
    </w:p>
    <w:p w14:paraId="6AB6FD10">
      <w:pPr>
        <w:widowControl/>
        <w:ind w:firstLine="420"/>
        <w:jc w:val="left"/>
        <w:rPr>
          <w:rFonts w:ascii="Times New Roman" w:hAnsi="Times New Roman" w:eastAsia="宋体" w:cs="Times New Roman"/>
          <w:kern w:val="0"/>
          <w:sz w:val="20"/>
          <w:szCs w:val="20"/>
        </w:rPr>
      </w:pPr>
    </w:p>
    <w:p w14:paraId="382E58BF">
      <w:pPr>
        <w:keepNext/>
        <w:keepLines/>
        <w:widowControl/>
        <w:tabs>
          <w:tab w:val="left" w:pos="420"/>
          <w:tab w:val="left" w:pos="720"/>
        </w:tabs>
        <w:spacing w:before="120" w:after="120" w:line="360" w:lineRule="auto"/>
        <w:ind w:left="758" w:leftChars="18" w:hanging="720" w:hangingChars="225"/>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四、单位工程投标报价汇总表</w:t>
      </w:r>
    </w:p>
    <w:p w14:paraId="2EDF503B">
      <w:pPr>
        <w:tabs>
          <w:tab w:val="left" w:pos="0"/>
        </w:tabs>
        <w:ind w:right="-210" w:firstLine="4802"/>
        <w:jc w:val="center"/>
        <w:rPr>
          <w:rFonts w:ascii="宋体" w:hAnsi="宋体" w:eastAsia="宋体" w:cs="Times New Roman"/>
          <w:szCs w:val="24"/>
        </w:rPr>
      </w:pPr>
      <w:r>
        <w:rPr>
          <w:rFonts w:hint="eastAsia" w:ascii="宋体" w:hAnsi="宋体" w:eastAsia="宋体" w:cs="Times New Roman"/>
          <w:szCs w:val="24"/>
        </w:rPr>
        <w:t xml:space="preserve">          　　　　     </w:t>
      </w:r>
    </w:p>
    <w:p w14:paraId="154598B5">
      <w:pPr>
        <w:tabs>
          <w:tab w:val="left" w:pos="0"/>
        </w:tabs>
        <w:ind w:right="-210"/>
        <w:rPr>
          <w:rFonts w:ascii="宋体" w:hAnsi="宋体" w:eastAsia="宋体" w:cs="Times New Roman"/>
          <w:szCs w:val="24"/>
        </w:rPr>
      </w:pPr>
      <w:r>
        <w:rPr>
          <w:rFonts w:hint="eastAsia" w:ascii="宋体" w:hAnsi="宋体" w:eastAsia="宋体" w:cs="Times New Roman"/>
          <w:sz w:val="24"/>
          <w:szCs w:val="24"/>
        </w:rPr>
        <w:t>工程名称：                                         第  页  共  页</w:t>
      </w:r>
    </w:p>
    <w:tbl>
      <w:tblPr>
        <w:tblStyle w:val="31"/>
        <w:tblW w:w="8522" w:type="dxa"/>
        <w:tblInd w:w="0" w:type="dxa"/>
        <w:tblLayout w:type="fixed"/>
        <w:tblCellMar>
          <w:top w:w="0" w:type="dxa"/>
          <w:left w:w="108" w:type="dxa"/>
          <w:bottom w:w="0" w:type="dxa"/>
          <w:right w:w="108" w:type="dxa"/>
        </w:tblCellMar>
      </w:tblPr>
      <w:tblGrid>
        <w:gridCol w:w="801"/>
        <w:gridCol w:w="2950"/>
        <w:gridCol w:w="1495"/>
        <w:gridCol w:w="3276"/>
      </w:tblGrid>
      <w:tr w14:paraId="49BA9819">
        <w:tblPrEx>
          <w:tblCellMar>
            <w:top w:w="0" w:type="dxa"/>
            <w:left w:w="108" w:type="dxa"/>
            <w:bottom w:w="0" w:type="dxa"/>
            <w:right w:w="108" w:type="dxa"/>
          </w:tblCellMar>
        </w:tblPrEx>
        <w:trPr>
          <w:trHeight w:val="567" w:hRule="exact"/>
        </w:trPr>
        <w:tc>
          <w:tcPr>
            <w:tcW w:w="801" w:type="dxa"/>
            <w:tcBorders>
              <w:top w:val="single" w:color="000000" w:sz="8" w:space="0"/>
              <w:left w:val="single" w:color="000000" w:sz="8" w:space="0"/>
              <w:bottom w:val="single" w:color="000000" w:sz="4" w:space="0"/>
              <w:right w:val="single" w:color="000000" w:sz="4" w:space="0"/>
            </w:tcBorders>
            <w:vAlign w:val="center"/>
          </w:tcPr>
          <w:p w14:paraId="1F7472B1">
            <w:pPr>
              <w:widowControl/>
              <w:jc w:val="center"/>
              <w:rPr>
                <w:rFonts w:ascii="宋体" w:hAnsi="宋体" w:eastAsia="宋体" w:cs="Arial"/>
                <w:bCs/>
                <w:kern w:val="0"/>
                <w:sz w:val="24"/>
                <w:szCs w:val="24"/>
              </w:rPr>
            </w:pPr>
            <w:r>
              <w:rPr>
                <w:rFonts w:hint="eastAsia" w:ascii="宋体" w:hAnsi="宋体" w:eastAsia="宋体" w:cs="Arial"/>
                <w:bCs/>
                <w:kern w:val="0"/>
                <w:sz w:val="24"/>
                <w:szCs w:val="24"/>
              </w:rPr>
              <w:t>序号</w:t>
            </w:r>
          </w:p>
        </w:tc>
        <w:tc>
          <w:tcPr>
            <w:tcW w:w="2950" w:type="dxa"/>
            <w:tcBorders>
              <w:top w:val="single" w:color="000000" w:sz="8" w:space="0"/>
              <w:left w:val="nil"/>
              <w:bottom w:val="single" w:color="000000" w:sz="4" w:space="0"/>
              <w:right w:val="single" w:color="000000" w:sz="4" w:space="0"/>
            </w:tcBorders>
            <w:vAlign w:val="center"/>
          </w:tcPr>
          <w:p w14:paraId="047196C2">
            <w:pPr>
              <w:widowControl/>
              <w:jc w:val="center"/>
              <w:rPr>
                <w:rFonts w:ascii="宋体" w:hAnsi="宋体" w:eastAsia="宋体" w:cs="Arial"/>
                <w:bCs/>
                <w:kern w:val="0"/>
                <w:sz w:val="24"/>
                <w:szCs w:val="24"/>
              </w:rPr>
            </w:pPr>
            <w:r>
              <w:rPr>
                <w:rFonts w:hint="eastAsia" w:ascii="宋体" w:hAnsi="宋体" w:eastAsia="宋体" w:cs="Arial"/>
                <w:bCs/>
                <w:kern w:val="0"/>
                <w:sz w:val="24"/>
                <w:szCs w:val="24"/>
              </w:rPr>
              <w:t>汇总内容</w:t>
            </w:r>
          </w:p>
        </w:tc>
        <w:tc>
          <w:tcPr>
            <w:tcW w:w="1495" w:type="dxa"/>
            <w:tcBorders>
              <w:top w:val="single" w:color="000000" w:sz="8" w:space="0"/>
              <w:left w:val="nil"/>
              <w:bottom w:val="single" w:color="000000" w:sz="4" w:space="0"/>
              <w:right w:val="single" w:color="000000" w:sz="4" w:space="0"/>
            </w:tcBorders>
            <w:vAlign w:val="center"/>
          </w:tcPr>
          <w:p w14:paraId="41177C11">
            <w:pPr>
              <w:widowControl/>
              <w:jc w:val="center"/>
              <w:rPr>
                <w:rFonts w:ascii="宋体" w:hAnsi="宋体" w:eastAsia="宋体" w:cs="Arial"/>
                <w:bCs/>
                <w:kern w:val="0"/>
                <w:sz w:val="24"/>
                <w:szCs w:val="24"/>
              </w:rPr>
            </w:pPr>
            <w:r>
              <w:rPr>
                <w:rFonts w:hint="eastAsia" w:ascii="宋体" w:hAnsi="宋体" w:eastAsia="宋体" w:cs="Arial"/>
                <w:bCs/>
                <w:kern w:val="0"/>
                <w:sz w:val="24"/>
                <w:szCs w:val="24"/>
              </w:rPr>
              <w:t>金额(元)</w:t>
            </w:r>
          </w:p>
        </w:tc>
        <w:tc>
          <w:tcPr>
            <w:tcW w:w="3276" w:type="dxa"/>
            <w:tcBorders>
              <w:top w:val="single" w:color="000000" w:sz="8" w:space="0"/>
              <w:left w:val="nil"/>
              <w:bottom w:val="single" w:color="000000" w:sz="4" w:space="0"/>
              <w:right w:val="single" w:color="000000" w:sz="8" w:space="0"/>
            </w:tcBorders>
            <w:vAlign w:val="center"/>
          </w:tcPr>
          <w:p w14:paraId="1FFB7A9E">
            <w:pPr>
              <w:widowControl/>
              <w:jc w:val="center"/>
              <w:rPr>
                <w:rFonts w:ascii="宋体" w:hAnsi="宋体" w:eastAsia="宋体" w:cs="Arial"/>
                <w:bCs/>
                <w:kern w:val="0"/>
                <w:sz w:val="24"/>
                <w:szCs w:val="24"/>
              </w:rPr>
            </w:pPr>
            <w:r>
              <w:rPr>
                <w:rFonts w:hint="eastAsia" w:ascii="宋体" w:hAnsi="宋体" w:eastAsia="宋体" w:cs="Arial"/>
                <w:bCs/>
                <w:kern w:val="0"/>
                <w:sz w:val="24"/>
                <w:szCs w:val="24"/>
              </w:rPr>
              <w:t>其中:材料、设备暂估价(元)</w:t>
            </w:r>
          </w:p>
        </w:tc>
      </w:tr>
      <w:tr w14:paraId="3EEB5E51">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32ECA759">
            <w:pPr>
              <w:widowControl/>
              <w:jc w:val="center"/>
              <w:rPr>
                <w:rFonts w:ascii="宋体" w:hAnsi="宋体" w:eastAsia="宋体" w:cs="Arial"/>
                <w:kern w:val="0"/>
                <w:sz w:val="24"/>
                <w:szCs w:val="24"/>
              </w:rPr>
            </w:pPr>
            <w:r>
              <w:rPr>
                <w:rFonts w:hint="eastAsia" w:ascii="宋体" w:hAnsi="宋体" w:eastAsia="宋体" w:cs="Arial"/>
                <w:kern w:val="0"/>
                <w:sz w:val="24"/>
                <w:szCs w:val="24"/>
              </w:rPr>
              <w:t>1</w:t>
            </w:r>
          </w:p>
        </w:tc>
        <w:tc>
          <w:tcPr>
            <w:tcW w:w="2950" w:type="dxa"/>
            <w:tcBorders>
              <w:top w:val="single" w:color="000000" w:sz="4" w:space="0"/>
              <w:left w:val="nil"/>
              <w:bottom w:val="single" w:color="000000" w:sz="4" w:space="0"/>
              <w:right w:val="single" w:color="000000" w:sz="4" w:space="0"/>
            </w:tcBorders>
            <w:vAlign w:val="center"/>
          </w:tcPr>
          <w:p w14:paraId="06E82E99">
            <w:pPr>
              <w:widowControl/>
              <w:jc w:val="left"/>
              <w:rPr>
                <w:rFonts w:ascii="宋体" w:hAnsi="宋体" w:eastAsia="宋体" w:cs="Arial"/>
                <w:kern w:val="0"/>
                <w:sz w:val="24"/>
                <w:szCs w:val="24"/>
              </w:rPr>
            </w:pPr>
            <w:r>
              <w:rPr>
                <w:rFonts w:hint="eastAsia" w:ascii="宋体" w:hAnsi="宋体" w:eastAsia="宋体" w:cs="Arial"/>
                <w:kern w:val="0"/>
                <w:sz w:val="24"/>
                <w:szCs w:val="24"/>
              </w:rPr>
              <w:t>分部分项工程费</w:t>
            </w:r>
          </w:p>
        </w:tc>
        <w:tc>
          <w:tcPr>
            <w:tcW w:w="1495" w:type="dxa"/>
            <w:tcBorders>
              <w:top w:val="nil"/>
              <w:left w:val="nil"/>
              <w:bottom w:val="single" w:color="000000" w:sz="4" w:space="0"/>
              <w:right w:val="single" w:color="000000" w:sz="4" w:space="0"/>
            </w:tcBorders>
            <w:vAlign w:val="center"/>
          </w:tcPr>
          <w:p w14:paraId="53CFC044">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7F59E747">
            <w:pPr>
              <w:widowControl/>
              <w:jc w:val="right"/>
              <w:rPr>
                <w:rFonts w:ascii="宋体" w:hAnsi="宋体" w:eastAsia="宋体" w:cs="Arial"/>
                <w:kern w:val="0"/>
                <w:sz w:val="24"/>
                <w:szCs w:val="24"/>
              </w:rPr>
            </w:pPr>
          </w:p>
        </w:tc>
      </w:tr>
      <w:tr w14:paraId="1E528900">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68EF8C62">
            <w:pPr>
              <w:widowControl/>
              <w:jc w:val="center"/>
              <w:rPr>
                <w:rFonts w:ascii="宋体" w:hAnsi="宋体" w:eastAsia="宋体" w:cs="Arial"/>
                <w:kern w:val="0"/>
                <w:sz w:val="24"/>
                <w:szCs w:val="24"/>
              </w:rPr>
            </w:pPr>
            <w:r>
              <w:rPr>
                <w:rFonts w:hint="eastAsia" w:ascii="宋体" w:hAnsi="宋体" w:eastAsia="宋体" w:cs="Arial"/>
                <w:kern w:val="0"/>
                <w:sz w:val="24"/>
                <w:szCs w:val="24"/>
              </w:rPr>
              <w:t>1.1</w:t>
            </w:r>
          </w:p>
        </w:tc>
        <w:tc>
          <w:tcPr>
            <w:tcW w:w="2950" w:type="dxa"/>
            <w:tcBorders>
              <w:top w:val="single" w:color="000000" w:sz="4" w:space="0"/>
              <w:left w:val="nil"/>
              <w:bottom w:val="single" w:color="000000" w:sz="4" w:space="0"/>
              <w:right w:val="single" w:color="000000" w:sz="4" w:space="0"/>
            </w:tcBorders>
            <w:vAlign w:val="center"/>
          </w:tcPr>
          <w:p w14:paraId="30B17AD7">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72D15EC2">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343A33F8">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0F765C6C">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6EDECA56">
            <w:pPr>
              <w:widowControl/>
              <w:jc w:val="center"/>
              <w:rPr>
                <w:rFonts w:ascii="宋体" w:hAnsi="宋体" w:eastAsia="宋体" w:cs="Arial"/>
                <w:kern w:val="0"/>
                <w:sz w:val="24"/>
                <w:szCs w:val="24"/>
              </w:rPr>
            </w:pPr>
            <w:r>
              <w:rPr>
                <w:rFonts w:hint="eastAsia" w:ascii="宋体" w:hAnsi="宋体" w:eastAsia="宋体" w:cs="Arial"/>
                <w:kern w:val="0"/>
                <w:sz w:val="24"/>
                <w:szCs w:val="24"/>
              </w:rPr>
              <w:t>1.2</w:t>
            </w:r>
          </w:p>
        </w:tc>
        <w:tc>
          <w:tcPr>
            <w:tcW w:w="2950" w:type="dxa"/>
            <w:tcBorders>
              <w:top w:val="single" w:color="000000" w:sz="4" w:space="0"/>
              <w:left w:val="nil"/>
              <w:bottom w:val="single" w:color="000000" w:sz="4" w:space="0"/>
              <w:right w:val="single" w:color="000000" w:sz="4" w:space="0"/>
            </w:tcBorders>
            <w:vAlign w:val="center"/>
          </w:tcPr>
          <w:p w14:paraId="55BE8C00">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144A34C5">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4D52E693">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28926B1E">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105D71AC">
            <w:pPr>
              <w:widowControl/>
              <w:jc w:val="center"/>
              <w:rPr>
                <w:rFonts w:ascii="宋体" w:hAnsi="宋体" w:eastAsia="宋体" w:cs="Arial"/>
                <w:kern w:val="0"/>
                <w:sz w:val="24"/>
                <w:szCs w:val="24"/>
              </w:rPr>
            </w:pPr>
            <w:r>
              <w:rPr>
                <w:rFonts w:hint="eastAsia" w:ascii="宋体" w:hAnsi="宋体" w:eastAsia="宋体" w:cs="Arial"/>
                <w:kern w:val="0"/>
                <w:sz w:val="24"/>
                <w:szCs w:val="24"/>
              </w:rPr>
              <w:t>1.3</w:t>
            </w:r>
          </w:p>
        </w:tc>
        <w:tc>
          <w:tcPr>
            <w:tcW w:w="2950" w:type="dxa"/>
            <w:tcBorders>
              <w:top w:val="single" w:color="000000" w:sz="4" w:space="0"/>
              <w:left w:val="nil"/>
              <w:bottom w:val="single" w:color="000000" w:sz="4" w:space="0"/>
              <w:right w:val="single" w:color="000000" w:sz="4" w:space="0"/>
            </w:tcBorders>
            <w:vAlign w:val="center"/>
          </w:tcPr>
          <w:p w14:paraId="482C8211">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29DE5EB8">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21385381">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1ECD0527">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62B73F23">
            <w:pPr>
              <w:widowControl/>
              <w:jc w:val="center"/>
              <w:rPr>
                <w:rFonts w:ascii="宋体" w:hAnsi="宋体" w:eastAsia="宋体" w:cs="Arial"/>
                <w:kern w:val="0"/>
                <w:sz w:val="24"/>
                <w:szCs w:val="24"/>
              </w:rPr>
            </w:pPr>
            <w:r>
              <w:rPr>
                <w:rFonts w:hint="eastAsia" w:ascii="宋体" w:hAnsi="宋体" w:eastAsia="宋体" w:cs="Arial"/>
                <w:kern w:val="0"/>
                <w:sz w:val="24"/>
                <w:szCs w:val="24"/>
              </w:rPr>
              <w:t>1.4</w:t>
            </w:r>
          </w:p>
        </w:tc>
        <w:tc>
          <w:tcPr>
            <w:tcW w:w="2950" w:type="dxa"/>
            <w:tcBorders>
              <w:top w:val="single" w:color="000000" w:sz="4" w:space="0"/>
              <w:left w:val="nil"/>
              <w:bottom w:val="single" w:color="000000" w:sz="4" w:space="0"/>
              <w:right w:val="single" w:color="000000" w:sz="4" w:space="0"/>
            </w:tcBorders>
            <w:vAlign w:val="center"/>
          </w:tcPr>
          <w:p w14:paraId="08CE655A">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40F9D9E6">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318FF075">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38BC6A91">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1F34D547">
            <w:pPr>
              <w:widowControl/>
              <w:jc w:val="center"/>
              <w:rPr>
                <w:rFonts w:ascii="宋体" w:hAnsi="宋体" w:eastAsia="宋体" w:cs="Arial"/>
                <w:kern w:val="0"/>
                <w:sz w:val="24"/>
                <w:szCs w:val="24"/>
              </w:rPr>
            </w:pPr>
            <w:r>
              <w:rPr>
                <w:rFonts w:ascii="宋体" w:hAnsi="宋体" w:eastAsia="宋体" w:cs="Arial"/>
                <w:kern w:val="0"/>
                <w:sz w:val="24"/>
                <w:szCs w:val="24"/>
              </w:rPr>
              <w:t>……</w:t>
            </w:r>
          </w:p>
        </w:tc>
        <w:tc>
          <w:tcPr>
            <w:tcW w:w="2950" w:type="dxa"/>
            <w:tcBorders>
              <w:top w:val="single" w:color="000000" w:sz="4" w:space="0"/>
              <w:left w:val="nil"/>
              <w:bottom w:val="single" w:color="000000" w:sz="4" w:space="0"/>
              <w:right w:val="single" w:color="000000" w:sz="4" w:space="0"/>
            </w:tcBorders>
            <w:vAlign w:val="center"/>
          </w:tcPr>
          <w:p w14:paraId="572B6D0F">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6AB437EC">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5B444449">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53725234">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29F79308">
            <w:pPr>
              <w:widowControl/>
              <w:jc w:val="center"/>
              <w:rPr>
                <w:rFonts w:ascii="宋体" w:hAnsi="宋体" w:eastAsia="宋体" w:cs="Arial"/>
                <w:kern w:val="0"/>
                <w:sz w:val="24"/>
                <w:szCs w:val="24"/>
              </w:rPr>
            </w:pPr>
            <w:r>
              <w:rPr>
                <w:rFonts w:hint="eastAsia" w:ascii="宋体" w:hAnsi="宋体" w:eastAsia="宋体" w:cs="Arial"/>
                <w:kern w:val="0"/>
                <w:sz w:val="24"/>
                <w:szCs w:val="24"/>
              </w:rPr>
              <w:t>2</w:t>
            </w:r>
          </w:p>
        </w:tc>
        <w:tc>
          <w:tcPr>
            <w:tcW w:w="2950" w:type="dxa"/>
            <w:tcBorders>
              <w:top w:val="single" w:color="000000" w:sz="4" w:space="0"/>
              <w:left w:val="nil"/>
              <w:bottom w:val="single" w:color="000000" w:sz="4" w:space="0"/>
              <w:right w:val="single" w:color="000000" w:sz="4" w:space="0"/>
            </w:tcBorders>
            <w:vAlign w:val="center"/>
          </w:tcPr>
          <w:p w14:paraId="7F13D1AF">
            <w:pPr>
              <w:widowControl/>
              <w:jc w:val="left"/>
              <w:rPr>
                <w:rFonts w:ascii="宋体" w:hAnsi="宋体" w:eastAsia="宋体" w:cs="Arial"/>
                <w:kern w:val="0"/>
                <w:sz w:val="24"/>
                <w:szCs w:val="24"/>
              </w:rPr>
            </w:pPr>
            <w:r>
              <w:rPr>
                <w:rFonts w:hint="eastAsia" w:ascii="宋体" w:hAnsi="宋体" w:eastAsia="宋体" w:cs="Arial"/>
                <w:kern w:val="0"/>
                <w:sz w:val="24"/>
                <w:szCs w:val="24"/>
              </w:rPr>
              <w:t>措施项目费</w:t>
            </w:r>
          </w:p>
        </w:tc>
        <w:tc>
          <w:tcPr>
            <w:tcW w:w="1495" w:type="dxa"/>
            <w:tcBorders>
              <w:top w:val="nil"/>
              <w:left w:val="nil"/>
              <w:bottom w:val="single" w:color="000000" w:sz="4" w:space="0"/>
              <w:right w:val="single" w:color="000000" w:sz="4" w:space="0"/>
            </w:tcBorders>
            <w:vAlign w:val="center"/>
          </w:tcPr>
          <w:p w14:paraId="7CE1CC9B">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2385C8EB">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1C6F7655">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219A6025">
            <w:pPr>
              <w:widowControl/>
              <w:jc w:val="center"/>
              <w:rPr>
                <w:rFonts w:ascii="宋体" w:hAnsi="宋体" w:eastAsia="宋体" w:cs="Arial"/>
                <w:kern w:val="0"/>
                <w:sz w:val="24"/>
                <w:szCs w:val="24"/>
              </w:rPr>
            </w:pPr>
          </w:p>
        </w:tc>
        <w:tc>
          <w:tcPr>
            <w:tcW w:w="2950" w:type="dxa"/>
            <w:tcBorders>
              <w:top w:val="single" w:color="000000" w:sz="4" w:space="0"/>
              <w:left w:val="nil"/>
              <w:bottom w:val="single" w:color="000000" w:sz="4" w:space="0"/>
              <w:right w:val="single" w:color="000000" w:sz="4" w:space="0"/>
            </w:tcBorders>
            <w:vAlign w:val="center"/>
          </w:tcPr>
          <w:p w14:paraId="23D351AA">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7B1F47B1">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5D7643A0">
            <w:pPr>
              <w:widowControl/>
              <w:jc w:val="right"/>
              <w:rPr>
                <w:rFonts w:ascii="宋体" w:hAnsi="宋体" w:eastAsia="宋体" w:cs="Arial"/>
                <w:kern w:val="0"/>
                <w:sz w:val="24"/>
                <w:szCs w:val="24"/>
              </w:rPr>
            </w:pPr>
          </w:p>
        </w:tc>
      </w:tr>
      <w:tr w14:paraId="5AA64949">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62235868">
            <w:pPr>
              <w:widowControl/>
              <w:jc w:val="center"/>
              <w:rPr>
                <w:rFonts w:ascii="宋体" w:hAnsi="宋体" w:eastAsia="宋体" w:cs="Arial"/>
                <w:kern w:val="0"/>
                <w:sz w:val="24"/>
                <w:szCs w:val="24"/>
              </w:rPr>
            </w:pPr>
          </w:p>
        </w:tc>
        <w:tc>
          <w:tcPr>
            <w:tcW w:w="2950" w:type="dxa"/>
            <w:tcBorders>
              <w:top w:val="single" w:color="000000" w:sz="4" w:space="0"/>
              <w:left w:val="nil"/>
              <w:bottom w:val="single" w:color="000000" w:sz="4" w:space="0"/>
              <w:right w:val="single" w:color="000000" w:sz="4" w:space="0"/>
            </w:tcBorders>
            <w:vAlign w:val="center"/>
          </w:tcPr>
          <w:p w14:paraId="038580C7">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5999DB3B">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37E16950">
            <w:pPr>
              <w:widowControl/>
              <w:jc w:val="right"/>
              <w:rPr>
                <w:rFonts w:ascii="宋体" w:hAnsi="宋体" w:eastAsia="宋体" w:cs="Arial"/>
                <w:kern w:val="0"/>
                <w:sz w:val="24"/>
                <w:szCs w:val="24"/>
              </w:rPr>
            </w:pPr>
          </w:p>
        </w:tc>
      </w:tr>
      <w:tr w14:paraId="4AD0C76F">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0CEA09A5">
            <w:pPr>
              <w:widowControl/>
              <w:jc w:val="center"/>
              <w:rPr>
                <w:rFonts w:ascii="宋体" w:hAnsi="宋体" w:eastAsia="宋体" w:cs="Arial"/>
                <w:kern w:val="0"/>
                <w:sz w:val="24"/>
                <w:szCs w:val="24"/>
              </w:rPr>
            </w:pPr>
            <w:r>
              <w:rPr>
                <w:rFonts w:hint="eastAsia" w:ascii="宋体" w:hAnsi="宋体" w:eastAsia="宋体" w:cs="Arial"/>
                <w:kern w:val="0"/>
                <w:sz w:val="24"/>
                <w:szCs w:val="24"/>
              </w:rPr>
              <w:t>3</w:t>
            </w:r>
          </w:p>
        </w:tc>
        <w:tc>
          <w:tcPr>
            <w:tcW w:w="2950" w:type="dxa"/>
            <w:tcBorders>
              <w:top w:val="single" w:color="000000" w:sz="4" w:space="0"/>
              <w:left w:val="nil"/>
              <w:bottom w:val="single" w:color="000000" w:sz="4" w:space="0"/>
              <w:right w:val="single" w:color="000000" w:sz="4" w:space="0"/>
            </w:tcBorders>
            <w:vAlign w:val="center"/>
          </w:tcPr>
          <w:p w14:paraId="06EEEEAF">
            <w:pPr>
              <w:widowControl/>
              <w:jc w:val="left"/>
              <w:rPr>
                <w:rFonts w:ascii="宋体" w:hAnsi="宋体" w:eastAsia="宋体" w:cs="Arial"/>
                <w:kern w:val="0"/>
                <w:sz w:val="24"/>
                <w:szCs w:val="24"/>
              </w:rPr>
            </w:pPr>
            <w:r>
              <w:rPr>
                <w:rFonts w:hint="eastAsia" w:ascii="宋体" w:hAnsi="宋体" w:eastAsia="宋体" w:cs="Arial"/>
                <w:kern w:val="0"/>
                <w:sz w:val="24"/>
                <w:szCs w:val="24"/>
              </w:rPr>
              <w:t>不可竞争费</w:t>
            </w:r>
          </w:p>
        </w:tc>
        <w:tc>
          <w:tcPr>
            <w:tcW w:w="1495" w:type="dxa"/>
            <w:tcBorders>
              <w:top w:val="nil"/>
              <w:left w:val="nil"/>
              <w:bottom w:val="single" w:color="000000" w:sz="4" w:space="0"/>
              <w:right w:val="single" w:color="000000" w:sz="4" w:space="0"/>
            </w:tcBorders>
            <w:vAlign w:val="center"/>
          </w:tcPr>
          <w:p w14:paraId="27A1FD26">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5816FEED">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096CF47D">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29AB1AB9">
            <w:pPr>
              <w:widowControl/>
              <w:jc w:val="center"/>
              <w:rPr>
                <w:rFonts w:ascii="宋体" w:hAnsi="宋体" w:eastAsia="宋体" w:cs="Arial"/>
                <w:kern w:val="0"/>
                <w:sz w:val="24"/>
                <w:szCs w:val="24"/>
              </w:rPr>
            </w:pPr>
            <w:r>
              <w:rPr>
                <w:rFonts w:hint="eastAsia" w:ascii="宋体" w:hAnsi="宋体" w:eastAsia="宋体" w:cs="Arial"/>
                <w:kern w:val="0"/>
                <w:sz w:val="24"/>
                <w:szCs w:val="24"/>
              </w:rPr>
              <w:t>3.1</w:t>
            </w:r>
          </w:p>
        </w:tc>
        <w:tc>
          <w:tcPr>
            <w:tcW w:w="2950" w:type="dxa"/>
            <w:tcBorders>
              <w:top w:val="single" w:color="000000" w:sz="4" w:space="0"/>
              <w:left w:val="nil"/>
              <w:bottom w:val="single" w:color="000000" w:sz="4" w:space="0"/>
              <w:right w:val="single" w:color="000000" w:sz="4" w:space="0"/>
            </w:tcBorders>
            <w:vAlign w:val="center"/>
          </w:tcPr>
          <w:p w14:paraId="67398D5D">
            <w:pPr>
              <w:widowControl/>
              <w:jc w:val="left"/>
              <w:rPr>
                <w:rFonts w:ascii="宋体" w:hAnsi="宋体" w:eastAsia="宋体" w:cs="Arial"/>
                <w:kern w:val="0"/>
                <w:sz w:val="24"/>
                <w:szCs w:val="24"/>
              </w:rPr>
            </w:pPr>
            <w:r>
              <w:rPr>
                <w:rFonts w:hint="eastAsia" w:ascii="宋体" w:hAnsi="宋体" w:eastAsia="宋体" w:cs="Arial"/>
                <w:kern w:val="0"/>
                <w:sz w:val="24"/>
                <w:szCs w:val="24"/>
              </w:rPr>
              <w:t>安全文明施工费</w:t>
            </w:r>
          </w:p>
        </w:tc>
        <w:tc>
          <w:tcPr>
            <w:tcW w:w="1495" w:type="dxa"/>
            <w:tcBorders>
              <w:top w:val="nil"/>
              <w:left w:val="nil"/>
              <w:bottom w:val="single" w:color="000000" w:sz="4" w:space="0"/>
              <w:right w:val="single" w:color="000000" w:sz="4" w:space="0"/>
            </w:tcBorders>
            <w:vAlign w:val="center"/>
          </w:tcPr>
          <w:p w14:paraId="74AD3855">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79129042">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73D44261">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556ECC16">
            <w:pPr>
              <w:widowControl/>
              <w:jc w:val="center"/>
              <w:rPr>
                <w:rFonts w:ascii="宋体" w:hAnsi="宋体" w:eastAsia="宋体" w:cs="Arial"/>
                <w:kern w:val="0"/>
                <w:sz w:val="24"/>
                <w:szCs w:val="24"/>
              </w:rPr>
            </w:pPr>
            <w:r>
              <w:rPr>
                <w:rFonts w:hint="eastAsia" w:ascii="宋体" w:hAnsi="宋体" w:eastAsia="宋体" w:cs="Arial"/>
                <w:kern w:val="0"/>
                <w:sz w:val="24"/>
                <w:szCs w:val="24"/>
              </w:rPr>
              <w:t>3.2</w:t>
            </w:r>
          </w:p>
        </w:tc>
        <w:tc>
          <w:tcPr>
            <w:tcW w:w="2950" w:type="dxa"/>
            <w:tcBorders>
              <w:top w:val="single" w:color="000000" w:sz="4" w:space="0"/>
              <w:left w:val="nil"/>
              <w:bottom w:val="single" w:color="000000" w:sz="4" w:space="0"/>
              <w:right w:val="single" w:color="000000" w:sz="4" w:space="0"/>
            </w:tcBorders>
            <w:vAlign w:val="center"/>
          </w:tcPr>
          <w:p w14:paraId="4419DB70">
            <w:pPr>
              <w:widowControl/>
              <w:jc w:val="left"/>
              <w:rPr>
                <w:rFonts w:ascii="宋体" w:hAnsi="宋体" w:eastAsia="宋体" w:cs="Arial"/>
                <w:kern w:val="0"/>
                <w:sz w:val="24"/>
                <w:szCs w:val="24"/>
              </w:rPr>
            </w:pPr>
            <w:r>
              <w:rPr>
                <w:rFonts w:hint="eastAsia" w:ascii="宋体" w:hAnsi="宋体" w:eastAsia="宋体" w:cs="Arial"/>
                <w:kern w:val="0"/>
                <w:sz w:val="24"/>
                <w:szCs w:val="24"/>
              </w:rPr>
              <w:t>环境保护税</w:t>
            </w:r>
          </w:p>
        </w:tc>
        <w:tc>
          <w:tcPr>
            <w:tcW w:w="1495" w:type="dxa"/>
            <w:tcBorders>
              <w:top w:val="nil"/>
              <w:left w:val="nil"/>
              <w:bottom w:val="single" w:color="000000" w:sz="4" w:space="0"/>
              <w:right w:val="single" w:color="000000" w:sz="4" w:space="0"/>
            </w:tcBorders>
            <w:vAlign w:val="center"/>
          </w:tcPr>
          <w:p w14:paraId="5C1A751C">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7BBF6EBA">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11198F20">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4E844D84">
            <w:pPr>
              <w:widowControl/>
              <w:jc w:val="center"/>
              <w:rPr>
                <w:rFonts w:ascii="宋体" w:hAnsi="宋体" w:eastAsia="宋体" w:cs="Arial"/>
                <w:kern w:val="0"/>
                <w:sz w:val="24"/>
                <w:szCs w:val="24"/>
              </w:rPr>
            </w:pPr>
          </w:p>
        </w:tc>
        <w:tc>
          <w:tcPr>
            <w:tcW w:w="2950" w:type="dxa"/>
            <w:tcBorders>
              <w:top w:val="single" w:color="000000" w:sz="4" w:space="0"/>
              <w:left w:val="nil"/>
              <w:bottom w:val="single" w:color="000000" w:sz="4" w:space="0"/>
              <w:right w:val="single" w:color="000000" w:sz="4" w:space="0"/>
            </w:tcBorders>
            <w:vAlign w:val="center"/>
          </w:tcPr>
          <w:p w14:paraId="68C3E12F">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27FD40EF">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0A6A7737">
            <w:pPr>
              <w:widowControl/>
              <w:jc w:val="right"/>
              <w:rPr>
                <w:rFonts w:ascii="宋体" w:hAnsi="宋体" w:eastAsia="宋体" w:cs="Arial"/>
                <w:kern w:val="0"/>
                <w:sz w:val="24"/>
                <w:szCs w:val="24"/>
              </w:rPr>
            </w:pPr>
          </w:p>
        </w:tc>
      </w:tr>
      <w:tr w14:paraId="2B4550E8">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3537251A">
            <w:pPr>
              <w:widowControl/>
              <w:jc w:val="center"/>
              <w:rPr>
                <w:rFonts w:ascii="宋体" w:hAnsi="宋体" w:eastAsia="宋体" w:cs="Arial"/>
                <w:kern w:val="0"/>
                <w:sz w:val="24"/>
                <w:szCs w:val="24"/>
              </w:rPr>
            </w:pPr>
          </w:p>
        </w:tc>
        <w:tc>
          <w:tcPr>
            <w:tcW w:w="2950" w:type="dxa"/>
            <w:tcBorders>
              <w:top w:val="single" w:color="000000" w:sz="4" w:space="0"/>
              <w:left w:val="nil"/>
              <w:bottom w:val="single" w:color="000000" w:sz="4" w:space="0"/>
              <w:right w:val="single" w:color="000000" w:sz="4" w:space="0"/>
            </w:tcBorders>
            <w:vAlign w:val="center"/>
          </w:tcPr>
          <w:p w14:paraId="5DD0D865">
            <w:pPr>
              <w:widowControl/>
              <w:jc w:val="left"/>
              <w:rPr>
                <w:rFonts w:ascii="宋体" w:hAnsi="宋体" w:eastAsia="宋体" w:cs="Arial"/>
                <w:kern w:val="0"/>
                <w:sz w:val="24"/>
                <w:szCs w:val="24"/>
              </w:rPr>
            </w:pPr>
          </w:p>
        </w:tc>
        <w:tc>
          <w:tcPr>
            <w:tcW w:w="1495" w:type="dxa"/>
            <w:tcBorders>
              <w:top w:val="nil"/>
              <w:left w:val="nil"/>
              <w:bottom w:val="single" w:color="000000" w:sz="4" w:space="0"/>
              <w:right w:val="single" w:color="000000" w:sz="4" w:space="0"/>
            </w:tcBorders>
            <w:vAlign w:val="center"/>
          </w:tcPr>
          <w:p w14:paraId="2CFA950B">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69B97D49">
            <w:pPr>
              <w:widowControl/>
              <w:jc w:val="right"/>
              <w:rPr>
                <w:rFonts w:ascii="宋体" w:hAnsi="宋体" w:eastAsia="宋体" w:cs="Arial"/>
                <w:kern w:val="0"/>
                <w:sz w:val="24"/>
                <w:szCs w:val="24"/>
              </w:rPr>
            </w:pPr>
          </w:p>
        </w:tc>
      </w:tr>
      <w:tr w14:paraId="2ADEABE2">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52937E05">
            <w:pPr>
              <w:widowControl/>
              <w:jc w:val="center"/>
              <w:rPr>
                <w:rFonts w:ascii="宋体" w:hAnsi="宋体" w:eastAsia="宋体" w:cs="Arial"/>
                <w:kern w:val="0"/>
                <w:sz w:val="24"/>
                <w:szCs w:val="24"/>
              </w:rPr>
            </w:pPr>
            <w:r>
              <w:rPr>
                <w:rFonts w:hint="eastAsia" w:ascii="宋体" w:hAnsi="宋体" w:eastAsia="宋体" w:cs="Arial"/>
                <w:kern w:val="0"/>
                <w:sz w:val="24"/>
                <w:szCs w:val="24"/>
              </w:rPr>
              <w:t>4</w:t>
            </w:r>
          </w:p>
        </w:tc>
        <w:tc>
          <w:tcPr>
            <w:tcW w:w="2950" w:type="dxa"/>
            <w:tcBorders>
              <w:top w:val="single" w:color="000000" w:sz="4" w:space="0"/>
              <w:left w:val="nil"/>
              <w:bottom w:val="single" w:color="000000" w:sz="4" w:space="0"/>
              <w:right w:val="single" w:color="000000" w:sz="4" w:space="0"/>
            </w:tcBorders>
            <w:vAlign w:val="center"/>
          </w:tcPr>
          <w:p w14:paraId="6B151127">
            <w:pPr>
              <w:widowControl/>
              <w:jc w:val="left"/>
              <w:rPr>
                <w:rFonts w:ascii="宋体" w:hAnsi="宋体" w:eastAsia="宋体" w:cs="Arial"/>
                <w:kern w:val="0"/>
                <w:sz w:val="24"/>
                <w:szCs w:val="24"/>
              </w:rPr>
            </w:pPr>
            <w:r>
              <w:rPr>
                <w:rFonts w:hint="eastAsia" w:ascii="宋体" w:hAnsi="宋体" w:eastAsia="宋体" w:cs="Arial"/>
                <w:kern w:val="0"/>
                <w:sz w:val="24"/>
                <w:szCs w:val="24"/>
              </w:rPr>
              <w:t>其他项目费</w:t>
            </w:r>
          </w:p>
        </w:tc>
        <w:tc>
          <w:tcPr>
            <w:tcW w:w="1495" w:type="dxa"/>
            <w:tcBorders>
              <w:top w:val="nil"/>
              <w:left w:val="nil"/>
              <w:bottom w:val="single" w:color="000000" w:sz="4" w:space="0"/>
              <w:right w:val="single" w:color="000000" w:sz="4" w:space="0"/>
            </w:tcBorders>
            <w:vAlign w:val="center"/>
          </w:tcPr>
          <w:p w14:paraId="37CCD93D">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1322E801">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02566627">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078EE931">
            <w:pPr>
              <w:widowControl/>
              <w:jc w:val="center"/>
              <w:rPr>
                <w:rFonts w:ascii="宋体" w:hAnsi="宋体" w:eastAsia="宋体" w:cs="Arial"/>
                <w:kern w:val="0"/>
                <w:sz w:val="24"/>
                <w:szCs w:val="24"/>
              </w:rPr>
            </w:pPr>
            <w:r>
              <w:rPr>
                <w:rFonts w:hint="eastAsia" w:ascii="宋体" w:hAnsi="宋体" w:eastAsia="宋体" w:cs="Arial"/>
                <w:kern w:val="0"/>
                <w:sz w:val="24"/>
                <w:szCs w:val="24"/>
              </w:rPr>
              <w:t>4.1</w:t>
            </w:r>
          </w:p>
        </w:tc>
        <w:tc>
          <w:tcPr>
            <w:tcW w:w="2950" w:type="dxa"/>
            <w:tcBorders>
              <w:top w:val="single" w:color="000000" w:sz="4" w:space="0"/>
              <w:left w:val="nil"/>
              <w:bottom w:val="single" w:color="000000" w:sz="4" w:space="0"/>
              <w:right w:val="single" w:color="000000" w:sz="4" w:space="0"/>
            </w:tcBorders>
            <w:vAlign w:val="center"/>
          </w:tcPr>
          <w:p w14:paraId="047E2E0B">
            <w:pPr>
              <w:widowControl/>
              <w:jc w:val="left"/>
              <w:rPr>
                <w:rFonts w:ascii="宋体" w:hAnsi="宋体" w:eastAsia="宋体" w:cs="Arial"/>
                <w:kern w:val="0"/>
                <w:sz w:val="24"/>
                <w:szCs w:val="24"/>
              </w:rPr>
            </w:pPr>
            <w:r>
              <w:rPr>
                <w:rFonts w:hint="eastAsia" w:ascii="宋体" w:hAnsi="宋体" w:eastAsia="宋体" w:cs="Arial"/>
                <w:kern w:val="0"/>
                <w:sz w:val="24"/>
                <w:szCs w:val="24"/>
              </w:rPr>
              <w:t>暂列金额</w:t>
            </w:r>
          </w:p>
        </w:tc>
        <w:tc>
          <w:tcPr>
            <w:tcW w:w="1495" w:type="dxa"/>
            <w:tcBorders>
              <w:top w:val="nil"/>
              <w:left w:val="nil"/>
              <w:bottom w:val="single" w:color="000000" w:sz="4" w:space="0"/>
              <w:right w:val="single" w:color="000000" w:sz="4" w:space="0"/>
            </w:tcBorders>
            <w:vAlign w:val="center"/>
          </w:tcPr>
          <w:p w14:paraId="4D276E10">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09961ACA">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0DB80206">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46722C00">
            <w:pPr>
              <w:widowControl/>
              <w:jc w:val="center"/>
              <w:rPr>
                <w:rFonts w:ascii="宋体" w:hAnsi="宋体" w:eastAsia="宋体" w:cs="Arial"/>
                <w:kern w:val="0"/>
                <w:sz w:val="24"/>
                <w:szCs w:val="24"/>
              </w:rPr>
            </w:pPr>
            <w:r>
              <w:rPr>
                <w:rFonts w:hint="eastAsia" w:ascii="宋体" w:hAnsi="宋体" w:eastAsia="宋体" w:cs="Arial"/>
                <w:kern w:val="0"/>
                <w:sz w:val="24"/>
                <w:szCs w:val="24"/>
              </w:rPr>
              <w:t>4.2</w:t>
            </w:r>
          </w:p>
        </w:tc>
        <w:tc>
          <w:tcPr>
            <w:tcW w:w="2950" w:type="dxa"/>
            <w:tcBorders>
              <w:top w:val="single" w:color="000000" w:sz="4" w:space="0"/>
              <w:left w:val="nil"/>
              <w:bottom w:val="single" w:color="000000" w:sz="4" w:space="0"/>
              <w:right w:val="single" w:color="000000" w:sz="4" w:space="0"/>
            </w:tcBorders>
            <w:vAlign w:val="center"/>
          </w:tcPr>
          <w:p w14:paraId="029023E9">
            <w:pPr>
              <w:widowControl/>
              <w:jc w:val="left"/>
              <w:rPr>
                <w:rFonts w:ascii="宋体" w:hAnsi="宋体" w:eastAsia="宋体" w:cs="Arial"/>
                <w:kern w:val="0"/>
                <w:sz w:val="24"/>
                <w:szCs w:val="24"/>
              </w:rPr>
            </w:pPr>
            <w:r>
              <w:rPr>
                <w:rFonts w:hint="eastAsia" w:ascii="宋体" w:hAnsi="宋体" w:eastAsia="宋体" w:cs="Arial"/>
                <w:kern w:val="0"/>
                <w:sz w:val="24"/>
                <w:szCs w:val="24"/>
              </w:rPr>
              <w:t>专业工程暂估价</w:t>
            </w:r>
          </w:p>
        </w:tc>
        <w:tc>
          <w:tcPr>
            <w:tcW w:w="1495" w:type="dxa"/>
            <w:tcBorders>
              <w:top w:val="nil"/>
              <w:left w:val="nil"/>
              <w:bottom w:val="single" w:color="000000" w:sz="4" w:space="0"/>
              <w:right w:val="single" w:color="000000" w:sz="4" w:space="0"/>
            </w:tcBorders>
            <w:vAlign w:val="center"/>
          </w:tcPr>
          <w:p w14:paraId="3A9B4745">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652A0233">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4325F0C8">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06901AA1">
            <w:pPr>
              <w:widowControl/>
              <w:jc w:val="center"/>
              <w:rPr>
                <w:rFonts w:ascii="宋体" w:hAnsi="宋体" w:eastAsia="宋体" w:cs="Arial"/>
                <w:kern w:val="0"/>
                <w:sz w:val="24"/>
                <w:szCs w:val="24"/>
              </w:rPr>
            </w:pPr>
            <w:r>
              <w:rPr>
                <w:rFonts w:hint="eastAsia" w:ascii="宋体" w:hAnsi="宋体" w:eastAsia="宋体" w:cs="Arial"/>
                <w:kern w:val="0"/>
                <w:sz w:val="24"/>
                <w:szCs w:val="24"/>
              </w:rPr>
              <w:t>4.3</w:t>
            </w:r>
          </w:p>
        </w:tc>
        <w:tc>
          <w:tcPr>
            <w:tcW w:w="2950" w:type="dxa"/>
            <w:tcBorders>
              <w:top w:val="single" w:color="000000" w:sz="4" w:space="0"/>
              <w:left w:val="nil"/>
              <w:bottom w:val="single" w:color="000000" w:sz="4" w:space="0"/>
              <w:right w:val="single" w:color="000000" w:sz="4" w:space="0"/>
            </w:tcBorders>
            <w:vAlign w:val="center"/>
          </w:tcPr>
          <w:p w14:paraId="1F05E652">
            <w:pPr>
              <w:widowControl/>
              <w:jc w:val="left"/>
              <w:rPr>
                <w:rFonts w:ascii="宋体" w:hAnsi="宋体" w:eastAsia="宋体" w:cs="Arial"/>
                <w:kern w:val="0"/>
                <w:sz w:val="24"/>
                <w:szCs w:val="24"/>
              </w:rPr>
            </w:pPr>
            <w:r>
              <w:rPr>
                <w:rFonts w:hint="eastAsia" w:ascii="宋体" w:hAnsi="宋体" w:eastAsia="宋体" w:cs="Arial"/>
                <w:kern w:val="0"/>
                <w:sz w:val="24"/>
                <w:szCs w:val="24"/>
              </w:rPr>
              <w:t>计日工</w:t>
            </w:r>
          </w:p>
        </w:tc>
        <w:tc>
          <w:tcPr>
            <w:tcW w:w="1495" w:type="dxa"/>
            <w:tcBorders>
              <w:top w:val="nil"/>
              <w:left w:val="nil"/>
              <w:bottom w:val="single" w:color="000000" w:sz="4" w:space="0"/>
              <w:right w:val="single" w:color="000000" w:sz="4" w:space="0"/>
            </w:tcBorders>
            <w:vAlign w:val="center"/>
          </w:tcPr>
          <w:p w14:paraId="3484E3D6">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0115DB4A">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2DD36F85">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3A0790B7">
            <w:pPr>
              <w:widowControl/>
              <w:jc w:val="center"/>
              <w:rPr>
                <w:rFonts w:ascii="宋体" w:hAnsi="宋体" w:eastAsia="宋体" w:cs="Arial"/>
                <w:kern w:val="0"/>
                <w:sz w:val="24"/>
                <w:szCs w:val="24"/>
              </w:rPr>
            </w:pPr>
            <w:r>
              <w:rPr>
                <w:rFonts w:hint="eastAsia" w:ascii="宋体" w:hAnsi="宋体" w:eastAsia="宋体" w:cs="Arial"/>
                <w:kern w:val="0"/>
                <w:sz w:val="24"/>
                <w:szCs w:val="24"/>
              </w:rPr>
              <w:t>4.4</w:t>
            </w:r>
          </w:p>
        </w:tc>
        <w:tc>
          <w:tcPr>
            <w:tcW w:w="2950" w:type="dxa"/>
            <w:tcBorders>
              <w:top w:val="single" w:color="000000" w:sz="4" w:space="0"/>
              <w:left w:val="nil"/>
              <w:bottom w:val="single" w:color="000000" w:sz="4" w:space="0"/>
              <w:right w:val="single" w:color="000000" w:sz="4" w:space="0"/>
            </w:tcBorders>
            <w:vAlign w:val="center"/>
          </w:tcPr>
          <w:p w14:paraId="524912CA">
            <w:pPr>
              <w:widowControl/>
              <w:jc w:val="left"/>
              <w:rPr>
                <w:rFonts w:ascii="宋体" w:hAnsi="宋体" w:eastAsia="宋体" w:cs="Arial"/>
                <w:kern w:val="0"/>
                <w:sz w:val="24"/>
                <w:szCs w:val="24"/>
              </w:rPr>
            </w:pPr>
            <w:r>
              <w:rPr>
                <w:rFonts w:hint="eastAsia" w:ascii="宋体" w:hAnsi="宋体" w:eastAsia="宋体" w:cs="Arial"/>
                <w:kern w:val="0"/>
                <w:sz w:val="24"/>
                <w:szCs w:val="24"/>
              </w:rPr>
              <w:t>总承包服务费</w:t>
            </w:r>
          </w:p>
        </w:tc>
        <w:tc>
          <w:tcPr>
            <w:tcW w:w="1495" w:type="dxa"/>
            <w:tcBorders>
              <w:top w:val="nil"/>
              <w:left w:val="nil"/>
              <w:bottom w:val="single" w:color="000000" w:sz="4" w:space="0"/>
              <w:right w:val="single" w:color="000000" w:sz="4" w:space="0"/>
            </w:tcBorders>
            <w:vAlign w:val="center"/>
          </w:tcPr>
          <w:p w14:paraId="449602AC">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65AE7CC9">
            <w:pPr>
              <w:widowControl/>
              <w:jc w:val="right"/>
              <w:rPr>
                <w:rFonts w:ascii="宋体" w:hAnsi="宋体" w:eastAsia="宋体" w:cs="Arial"/>
                <w:kern w:val="0"/>
                <w:sz w:val="24"/>
                <w:szCs w:val="24"/>
              </w:rPr>
            </w:pPr>
            <w:r>
              <w:rPr>
                <w:rFonts w:hint="eastAsia" w:ascii="宋体" w:hAnsi="宋体" w:eastAsia="宋体" w:cs="Arial"/>
                <w:kern w:val="0"/>
                <w:sz w:val="24"/>
                <w:szCs w:val="24"/>
              </w:rPr>
              <w:t>　</w:t>
            </w:r>
          </w:p>
        </w:tc>
      </w:tr>
      <w:tr w14:paraId="16EC3D8D">
        <w:tblPrEx>
          <w:tblCellMar>
            <w:top w:w="0" w:type="dxa"/>
            <w:left w:w="108" w:type="dxa"/>
            <w:bottom w:w="0" w:type="dxa"/>
            <w:right w:w="108" w:type="dxa"/>
          </w:tblCellMar>
        </w:tblPrEx>
        <w:trPr>
          <w:trHeight w:val="567" w:hRule="exact"/>
        </w:trPr>
        <w:tc>
          <w:tcPr>
            <w:tcW w:w="801" w:type="dxa"/>
            <w:tcBorders>
              <w:top w:val="nil"/>
              <w:left w:val="single" w:color="000000" w:sz="8" w:space="0"/>
              <w:bottom w:val="single" w:color="000000" w:sz="4" w:space="0"/>
              <w:right w:val="single" w:color="000000" w:sz="4" w:space="0"/>
            </w:tcBorders>
            <w:vAlign w:val="center"/>
          </w:tcPr>
          <w:p w14:paraId="2F80AAF1">
            <w:pPr>
              <w:widowControl/>
              <w:jc w:val="center"/>
              <w:rPr>
                <w:rFonts w:ascii="宋体" w:hAnsi="宋体" w:eastAsia="宋体" w:cs="Arial"/>
                <w:kern w:val="0"/>
                <w:sz w:val="24"/>
                <w:szCs w:val="24"/>
              </w:rPr>
            </w:pPr>
            <w:r>
              <w:rPr>
                <w:rFonts w:hint="eastAsia" w:ascii="宋体" w:hAnsi="宋体" w:eastAsia="宋体" w:cs="Arial"/>
                <w:kern w:val="0"/>
                <w:sz w:val="24"/>
                <w:szCs w:val="24"/>
              </w:rPr>
              <w:t>5</w:t>
            </w:r>
          </w:p>
        </w:tc>
        <w:tc>
          <w:tcPr>
            <w:tcW w:w="2950" w:type="dxa"/>
            <w:tcBorders>
              <w:top w:val="single" w:color="000000" w:sz="4" w:space="0"/>
              <w:left w:val="nil"/>
              <w:bottom w:val="single" w:color="000000" w:sz="4" w:space="0"/>
              <w:right w:val="single" w:color="000000" w:sz="4" w:space="0"/>
            </w:tcBorders>
            <w:vAlign w:val="center"/>
          </w:tcPr>
          <w:p w14:paraId="4DA9A36E">
            <w:pPr>
              <w:widowControl/>
              <w:jc w:val="left"/>
              <w:rPr>
                <w:rFonts w:ascii="宋体" w:hAnsi="宋体" w:eastAsia="宋体" w:cs="Arial"/>
                <w:kern w:val="0"/>
                <w:sz w:val="24"/>
                <w:szCs w:val="24"/>
              </w:rPr>
            </w:pPr>
            <w:r>
              <w:rPr>
                <w:rFonts w:hint="eastAsia" w:ascii="宋体" w:hAnsi="宋体" w:eastAsia="宋体" w:cs="Arial"/>
                <w:kern w:val="0"/>
                <w:sz w:val="24"/>
                <w:szCs w:val="24"/>
              </w:rPr>
              <w:t>税金</w:t>
            </w:r>
          </w:p>
        </w:tc>
        <w:tc>
          <w:tcPr>
            <w:tcW w:w="1495" w:type="dxa"/>
            <w:tcBorders>
              <w:top w:val="nil"/>
              <w:left w:val="nil"/>
              <w:bottom w:val="single" w:color="000000" w:sz="4" w:space="0"/>
              <w:right w:val="single" w:color="000000" w:sz="4" w:space="0"/>
            </w:tcBorders>
            <w:vAlign w:val="center"/>
          </w:tcPr>
          <w:p w14:paraId="29151A7C">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4" w:space="0"/>
              <w:right w:val="single" w:color="000000" w:sz="8" w:space="0"/>
            </w:tcBorders>
            <w:vAlign w:val="center"/>
          </w:tcPr>
          <w:p w14:paraId="1B6B8710">
            <w:pPr>
              <w:widowControl/>
              <w:jc w:val="right"/>
              <w:rPr>
                <w:rFonts w:ascii="宋体" w:hAnsi="宋体" w:eastAsia="宋体" w:cs="Arial"/>
                <w:kern w:val="0"/>
                <w:sz w:val="24"/>
                <w:szCs w:val="24"/>
              </w:rPr>
            </w:pPr>
          </w:p>
        </w:tc>
      </w:tr>
      <w:tr w14:paraId="2008D880">
        <w:tblPrEx>
          <w:tblCellMar>
            <w:top w:w="0" w:type="dxa"/>
            <w:left w:w="108" w:type="dxa"/>
            <w:bottom w:w="0" w:type="dxa"/>
            <w:right w:w="108" w:type="dxa"/>
          </w:tblCellMar>
        </w:tblPrEx>
        <w:trPr>
          <w:trHeight w:val="567" w:hRule="exact"/>
        </w:trPr>
        <w:tc>
          <w:tcPr>
            <w:tcW w:w="3751" w:type="dxa"/>
            <w:gridSpan w:val="2"/>
            <w:tcBorders>
              <w:top w:val="single" w:color="000000" w:sz="4" w:space="0"/>
              <w:left w:val="single" w:color="000000" w:sz="8" w:space="0"/>
              <w:bottom w:val="single" w:color="000000" w:sz="8" w:space="0"/>
              <w:right w:val="single" w:color="000000" w:sz="4" w:space="0"/>
            </w:tcBorders>
            <w:vAlign w:val="center"/>
          </w:tcPr>
          <w:p w14:paraId="4127EC1D">
            <w:pPr>
              <w:widowControl/>
              <w:jc w:val="center"/>
              <w:rPr>
                <w:rFonts w:ascii="宋体" w:hAnsi="宋体" w:eastAsia="宋体" w:cs="Arial"/>
                <w:kern w:val="0"/>
                <w:sz w:val="24"/>
                <w:szCs w:val="24"/>
              </w:rPr>
            </w:pPr>
            <w:r>
              <w:rPr>
                <w:rFonts w:hint="eastAsia" w:ascii="宋体" w:hAnsi="宋体" w:eastAsia="宋体" w:cs="Arial"/>
                <w:kern w:val="0"/>
                <w:sz w:val="24"/>
                <w:szCs w:val="24"/>
              </w:rPr>
              <w:t>工程造价=1+2+3+4+5</w:t>
            </w:r>
          </w:p>
        </w:tc>
        <w:tc>
          <w:tcPr>
            <w:tcW w:w="1495" w:type="dxa"/>
            <w:tcBorders>
              <w:top w:val="nil"/>
              <w:left w:val="nil"/>
              <w:bottom w:val="single" w:color="000000" w:sz="8" w:space="0"/>
              <w:right w:val="single" w:color="000000" w:sz="4" w:space="0"/>
            </w:tcBorders>
            <w:vAlign w:val="center"/>
          </w:tcPr>
          <w:p w14:paraId="474D2A00">
            <w:pPr>
              <w:widowControl/>
              <w:jc w:val="right"/>
              <w:rPr>
                <w:rFonts w:ascii="宋体" w:hAnsi="宋体" w:eastAsia="宋体" w:cs="Arial"/>
                <w:kern w:val="0"/>
                <w:sz w:val="24"/>
                <w:szCs w:val="24"/>
              </w:rPr>
            </w:pPr>
          </w:p>
        </w:tc>
        <w:tc>
          <w:tcPr>
            <w:tcW w:w="3276" w:type="dxa"/>
            <w:tcBorders>
              <w:top w:val="single" w:color="000000" w:sz="4" w:space="0"/>
              <w:left w:val="nil"/>
              <w:bottom w:val="single" w:color="000000" w:sz="8" w:space="0"/>
              <w:right w:val="single" w:color="000000" w:sz="8" w:space="0"/>
            </w:tcBorders>
            <w:vAlign w:val="center"/>
          </w:tcPr>
          <w:p w14:paraId="7BC2682E">
            <w:pPr>
              <w:widowControl/>
              <w:jc w:val="right"/>
              <w:rPr>
                <w:rFonts w:ascii="宋体" w:hAnsi="宋体" w:eastAsia="宋体" w:cs="Arial"/>
                <w:kern w:val="0"/>
                <w:sz w:val="24"/>
                <w:szCs w:val="24"/>
              </w:rPr>
            </w:pPr>
          </w:p>
        </w:tc>
      </w:tr>
    </w:tbl>
    <w:p w14:paraId="4598BD3E">
      <w:pPr>
        <w:keepNext/>
        <w:keepLines/>
        <w:widowControl/>
        <w:tabs>
          <w:tab w:val="left" w:pos="420"/>
          <w:tab w:val="left" w:pos="720"/>
        </w:tabs>
        <w:spacing w:before="120" w:after="120" w:line="360" w:lineRule="auto"/>
        <w:ind w:left="720" w:hanging="720"/>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五、（一）分部分项工程量清单计价表</w:t>
      </w:r>
    </w:p>
    <w:p w14:paraId="195B9759">
      <w:pPr>
        <w:widowControl/>
        <w:ind w:firstLine="420"/>
        <w:jc w:val="left"/>
        <w:rPr>
          <w:rFonts w:ascii="Times New Roman" w:hAnsi="Times New Roman" w:eastAsia="宋体" w:cs="Times New Roman"/>
          <w:kern w:val="0"/>
          <w:sz w:val="20"/>
          <w:szCs w:val="20"/>
        </w:rPr>
      </w:pPr>
    </w:p>
    <w:p w14:paraId="10E077C1">
      <w:pPr>
        <w:ind w:right="-199"/>
        <w:rPr>
          <w:rFonts w:ascii="宋体" w:hAnsi="宋体" w:eastAsia="宋体" w:cs="Times New Roman"/>
          <w:sz w:val="24"/>
          <w:szCs w:val="24"/>
        </w:rPr>
      </w:pPr>
      <w:r>
        <w:rPr>
          <w:rFonts w:hint="eastAsia" w:ascii="宋体" w:hAnsi="宋体" w:eastAsia="宋体" w:cs="Times New Roman"/>
          <w:sz w:val="24"/>
          <w:szCs w:val="24"/>
        </w:rPr>
        <w:t>工程名称：                                               第  页  共  页</w:t>
      </w:r>
    </w:p>
    <w:tbl>
      <w:tblPr>
        <w:tblStyle w:val="31"/>
        <w:tblW w:w="8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1134"/>
        <w:gridCol w:w="709"/>
        <w:gridCol w:w="756"/>
        <w:gridCol w:w="720"/>
        <w:gridCol w:w="680"/>
        <w:gridCol w:w="1080"/>
        <w:gridCol w:w="501"/>
        <w:gridCol w:w="850"/>
        <w:gridCol w:w="851"/>
        <w:gridCol w:w="799"/>
      </w:tblGrid>
      <w:tr w14:paraId="1AC0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522" w:type="dxa"/>
            <w:vMerge w:val="restart"/>
            <w:tcBorders>
              <w:top w:val="single" w:color="auto" w:sz="4" w:space="0"/>
              <w:left w:val="single" w:color="auto" w:sz="4" w:space="0"/>
              <w:right w:val="single" w:color="auto" w:sz="4" w:space="0"/>
            </w:tcBorders>
            <w:vAlign w:val="center"/>
          </w:tcPr>
          <w:p w14:paraId="04A9FF1C">
            <w:pPr>
              <w:tabs>
                <w:tab w:val="left" w:pos="0"/>
              </w:tabs>
              <w:jc w:val="center"/>
              <w:rPr>
                <w:rFonts w:ascii="宋体" w:hAnsi="宋体" w:eastAsia="宋体" w:cs="Times New Roman"/>
                <w:szCs w:val="21"/>
              </w:rPr>
            </w:pPr>
            <w:r>
              <w:rPr>
                <w:rFonts w:hint="eastAsia" w:ascii="宋体" w:hAnsi="宋体" w:eastAsia="宋体" w:cs="Times New Roman"/>
                <w:szCs w:val="21"/>
              </w:rPr>
              <w:t>序号</w:t>
            </w:r>
          </w:p>
        </w:tc>
        <w:tc>
          <w:tcPr>
            <w:tcW w:w="1134" w:type="dxa"/>
            <w:vMerge w:val="restart"/>
            <w:tcBorders>
              <w:top w:val="single" w:color="auto" w:sz="4" w:space="0"/>
              <w:left w:val="single" w:color="auto" w:sz="4" w:space="0"/>
              <w:right w:val="single" w:color="auto" w:sz="4" w:space="0"/>
            </w:tcBorders>
            <w:vAlign w:val="center"/>
          </w:tcPr>
          <w:p w14:paraId="093836A8">
            <w:pPr>
              <w:tabs>
                <w:tab w:val="left" w:pos="0"/>
              </w:tabs>
              <w:jc w:val="center"/>
              <w:rPr>
                <w:rFonts w:ascii="宋体" w:hAnsi="宋体" w:eastAsia="宋体" w:cs="Times New Roman"/>
                <w:szCs w:val="21"/>
              </w:rPr>
            </w:pPr>
            <w:r>
              <w:rPr>
                <w:rFonts w:hint="eastAsia" w:ascii="宋体" w:hAnsi="宋体" w:eastAsia="宋体" w:cs="Times New Roman"/>
                <w:szCs w:val="21"/>
              </w:rPr>
              <w:t>项目编码</w:t>
            </w:r>
          </w:p>
        </w:tc>
        <w:tc>
          <w:tcPr>
            <w:tcW w:w="709" w:type="dxa"/>
            <w:vMerge w:val="restart"/>
            <w:tcBorders>
              <w:top w:val="single" w:color="auto" w:sz="4" w:space="0"/>
              <w:left w:val="single" w:color="auto" w:sz="4" w:space="0"/>
              <w:right w:val="single" w:color="auto" w:sz="4" w:space="0"/>
            </w:tcBorders>
            <w:vAlign w:val="center"/>
          </w:tcPr>
          <w:p w14:paraId="62E414C8">
            <w:pPr>
              <w:tabs>
                <w:tab w:val="left" w:pos="0"/>
              </w:tabs>
              <w:jc w:val="center"/>
              <w:rPr>
                <w:rFonts w:ascii="宋体" w:hAnsi="宋体" w:eastAsia="宋体" w:cs="Times New Roman"/>
                <w:szCs w:val="21"/>
              </w:rPr>
            </w:pPr>
            <w:r>
              <w:rPr>
                <w:rFonts w:hint="eastAsia" w:ascii="宋体" w:hAnsi="宋体" w:eastAsia="宋体" w:cs="Times New Roman"/>
                <w:szCs w:val="21"/>
              </w:rPr>
              <w:t>项目名称</w:t>
            </w:r>
          </w:p>
        </w:tc>
        <w:tc>
          <w:tcPr>
            <w:tcW w:w="756" w:type="dxa"/>
            <w:vMerge w:val="restart"/>
            <w:tcBorders>
              <w:top w:val="single" w:color="auto" w:sz="4" w:space="0"/>
              <w:left w:val="single" w:color="auto" w:sz="4" w:space="0"/>
              <w:right w:val="single" w:color="auto" w:sz="4" w:space="0"/>
            </w:tcBorders>
            <w:vAlign w:val="center"/>
          </w:tcPr>
          <w:p w14:paraId="2AA83144">
            <w:pPr>
              <w:tabs>
                <w:tab w:val="left" w:pos="0"/>
              </w:tabs>
              <w:jc w:val="center"/>
              <w:rPr>
                <w:rFonts w:ascii="宋体" w:hAnsi="宋体" w:eastAsia="宋体" w:cs="Times New Roman"/>
                <w:szCs w:val="21"/>
              </w:rPr>
            </w:pPr>
            <w:r>
              <w:rPr>
                <w:rFonts w:hint="eastAsia" w:ascii="宋体" w:hAnsi="宋体" w:eastAsia="宋体" w:cs="Times New Roman"/>
                <w:szCs w:val="21"/>
              </w:rPr>
              <w:t>项目特征描述</w:t>
            </w:r>
          </w:p>
        </w:tc>
        <w:tc>
          <w:tcPr>
            <w:tcW w:w="720" w:type="dxa"/>
            <w:vMerge w:val="restart"/>
            <w:tcBorders>
              <w:top w:val="single" w:color="auto" w:sz="4" w:space="0"/>
              <w:left w:val="single" w:color="auto" w:sz="4" w:space="0"/>
              <w:right w:val="single" w:color="auto" w:sz="4" w:space="0"/>
            </w:tcBorders>
            <w:vAlign w:val="center"/>
          </w:tcPr>
          <w:p w14:paraId="49B5444F">
            <w:pPr>
              <w:tabs>
                <w:tab w:val="left" w:pos="0"/>
              </w:tabs>
              <w:jc w:val="center"/>
              <w:rPr>
                <w:rFonts w:ascii="宋体" w:hAnsi="宋体" w:eastAsia="宋体" w:cs="Times New Roman"/>
                <w:szCs w:val="21"/>
              </w:rPr>
            </w:pPr>
            <w:r>
              <w:rPr>
                <w:rFonts w:hint="eastAsia" w:ascii="宋体" w:hAnsi="宋体" w:eastAsia="宋体" w:cs="Times New Roman"/>
                <w:szCs w:val="21"/>
              </w:rPr>
              <w:t>计量单位</w:t>
            </w:r>
          </w:p>
        </w:tc>
        <w:tc>
          <w:tcPr>
            <w:tcW w:w="680" w:type="dxa"/>
            <w:vMerge w:val="restart"/>
            <w:tcBorders>
              <w:top w:val="single" w:color="auto" w:sz="4" w:space="0"/>
              <w:left w:val="single" w:color="auto" w:sz="4" w:space="0"/>
              <w:right w:val="single" w:color="auto" w:sz="4" w:space="0"/>
            </w:tcBorders>
            <w:vAlign w:val="center"/>
          </w:tcPr>
          <w:p w14:paraId="104AF7AC">
            <w:pPr>
              <w:tabs>
                <w:tab w:val="left" w:pos="0"/>
              </w:tabs>
              <w:jc w:val="center"/>
              <w:rPr>
                <w:rFonts w:ascii="宋体" w:hAnsi="宋体" w:eastAsia="宋体" w:cs="Times New Roman"/>
                <w:szCs w:val="21"/>
              </w:rPr>
            </w:pPr>
            <w:r>
              <w:rPr>
                <w:rFonts w:hint="eastAsia" w:ascii="宋体" w:hAnsi="宋体" w:eastAsia="宋体" w:cs="Times New Roman"/>
                <w:szCs w:val="21"/>
              </w:rPr>
              <w:t>工程量</w:t>
            </w:r>
          </w:p>
        </w:tc>
        <w:tc>
          <w:tcPr>
            <w:tcW w:w="4081" w:type="dxa"/>
            <w:gridSpan w:val="5"/>
            <w:tcBorders>
              <w:top w:val="single" w:color="auto" w:sz="4" w:space="0"/>
              <w:left w:val="single" w:color="auto" w:sz="4" w:space="0"/>
              <w:bottom w:val="single" w:color="auto" w:sz="4" w:space="0"/>
              <w:right w:val="single" w:color="auto" w:sz="4" w:space="0"/>
            </w:tcBorders>
            <w:vAlign w:val="center"/>
          </w:tcPr>
          <w:p w14:paraId="7B3D1FC9">
            <w:pPr>
              <w:tabs>
                <w:tab w:val="left" w:pos="0"/>
              </w:tabs>
              <w:jc w:val="center"/>
              <w:rPr>
                <w:rFonts w:ascii="宋体" w:hAnsi="宋体" w:eastAsia="宋体" w:cs="Times New Roman"/>
                <w:szCs w:val="21"/>
              </w:rPr>
            </w:pPr>
            <w:r>
              <w:rPr>
                <w:rFonts w:hint="eastAsia" w:ascii="宋体" w:hAnsi="宋体" w:eastAsia="宋体" w:cs="Times New Roman"/>
                <w:szCs w:val="21"/>
              </w:rPr>
              <w:t>金额（元）</w:t>
            </w:r>
          </w:p>
        </w:tc>
      </w:tr>
      <w:tr w14:paraId="314E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522" w:type="dxa"/>
            <w:vMerge w:val="continue"/>
            <w:tcBorders>
              <w:left w:val="single" w:color="auto" w:sz="4" w:space="0"/>
              <w:right w:val="single" w:color="auto" w:sz="4" w:space="0"/>
            </w:tcBorders>
            <w:vAlign w:val="center"/>
          </w:tcPr>
          <w:p w14:paraId="314AF0A1">
            <w:pPr>
              <w:widowControl/>
              <w:jc w:val="center"/>
              <w:rPr>
                <w:rFonts w:ascii="宋体" w:hAnsi="宋体" w:eastAsia="宋体" w:cs="Times New Roman"/>
                <w:szCs w:val="21"/>
              </w:rPr>
            </w:pPr>
          </w:p>
        </w:tc>
        <w:tc>
          <w:tcPr>
            <w:tcW w:w="1134" w:type="dxa"/>
            <w:vMerge w:val="continue"/>
            <w:tcBorders>
              <w:left w:val="single" w:color="auto" w:sz="4" w:space="0"/>
              <w:right w:val="single" w:color="auto" w:sz="4" w:space="0"/>
            </w:tcBorders>
            <w:vAlign w:val="center"/>
          </w:tcPr>
          <w:p w14:paraId="39CDA00A">
            <w:pPr>
              <w:widowControl/>
              <w:jc w:val="center"/>
              <w:rPr>
                <w:rFonts w:ascii="宋体" w:hAnsi="宋体" w:eastAsia="宋体" w:cs="Times New Roman"/>
                <w:szCs w:val="21"/>
              </w:rPr>
            </w:pPr>
          </w:p>
        </w:tc>
        <w:tc>
          <w:tcPr>
            <w:tcW w:w="709" w:type="dxa"/>
            <w:vMerge w:val="continue"/>
            <w:tcBorders>
              <w:left w:val="single" w:color="auto" w:sz="4" w:space="0"/>
              <w:right w:val="single" w:color="auto" w:sz="4" w:space="0"/>
            </w:tcBorders>
            <w:vAlign w:val="center"/>
          </w:tcPr>
          <w:p w14:paraId="00585AAA">
            <w:pPr>
              <w:widowControl/>
              <w:jc w:val="center"/>
              <w:rPr>
                <w:rFonts w:ascii="宋体" w:hAnsi="宋体" w:eastAsia="宋体" w:cs="Times New Roman"/>
                <w:szCs w:val="21"/>
              </w:rPr>
            </w:pPr>
          </w:p>
        </w:tc>
        <w:tc>
          <w:tcPr>
            <w:tcW w:w="756" w:type="dxa"/>
            <w:vMerge w:val="continue"/>
            <w:tcBorders>
              <w:left w:val="single" w:color="auto" w:sz="4" w:space="0"/>
              <w:right w:val="single" w:color="auto" w:sz="4" w:space="0"/>
            </w:tcBorders>
            <w:vAlign w:val="center"/>
          </w:tcPr>
          <w:p w14:paraId="778396F5">
            <w:pPr>
              <w:widowControl/>
              <w:jc w:val="center"/>
              <w:rPr>
                <w:rFonts w:ascii="宋体" w:hAnsi="宋体" w:eastAsia="宋体" w:cs="Times New Roman"/>
                <w:szCs w:val="21"/>
              </w:rPr>
            </w:pPr>
          </w:p>
        </w:tc>
        <w:tc>
          <w:tcPr>
            <w:tcW w:w="720" w:type="dxa"/>
            <w:vMerge w:val="continue"/>
            <w:tcBorders>
              <w:left w:val="single" w:color="auto" w:sz="4" w:space="0"/>
              <w:right w:val="single" w:color="auto" w:sz="4" w:space="0"/>
            </w:tcBorders>
            <w:vAlign w:val="center"/>
          </w:tcPr>
          <w:p w14:paraId="6C47238F">
            <w:pPr>
              <w:widowControl/>
              <w:jc w:val="center"/>
              <w:rPr>
                <w:rFonts w:ascii="宋体" w:hAnsi="宋体" w:eastAsia="宋体" w:cs="Times New Roman"/>
                <w:szCs w:val="21"/>
              </w:rPr>
            </w:pPr>
          </w:p>
        </w:tc>
        <w:tc>
          <w:tcPr>
            <w:tcW w:w="680" w:type="dxa"/>
            <w:vMerge w:val="continue"/>
            <w:tcBorders>
              <w:left w:val="single" w:color="auto" w:sz="4" w:space="0"/>
              <w:right w:val="single" w:color="auto" w:sz="4" w:space="0"/>
            </w:tcBorders>
            <w:vAlign w:val="center"/>
          </w:tcPr>
          <w:p w14:paraId="37C94093">
            <w:pPr>
              <w:widowControl/>
              <w:jc w:val="center"/>
              <w:rPr>
                <w:rFonts w:ascii="宋体" w:hAnsi="宋体" w:eastAsia="宋体" w:cs="Times New Roman"/>
                <w:szCs w:val="21"/>
              </w:rPr>
            </w:pPr>
          </w:p>
        </w:tc>
        <w:tc>
          <w:tcPr>
            <w:tcW w:w="1080" w:type="dxa"/>
            <w:vMerge w:val="restart"/>
            <w:tcBorders>
              <w:top w:val="single" w:color="auto" w:sz="4" w:space="0"/>
              <w:left w:val="single" w:color="auto" w:sz="4" w:space="0"/>
              <w:right w:val="single" w:color="auto" w:sz="4" w:space="0"/>
            </w:tcBorders>
            <w:vAlign w:val="center"/>
          </w:tcPr>
          <w:p w14:paraId="6027204D">
            <w:pPr>
              <w:tabs>
                <w:tab w:val="left" w:pos="-6198"/>
              </w:tabs>
              <w:jc w:val="center"/>
              <w:rPr>
                <w:rFonts w:ascii="宋体" w:hAnsi="宋体" w:eastAsia="宋体" w:cs="Times New Roman"/>
                <w:szCs w:val="21"/>
              </w:rPr>
            </w:pPr>
            <w:r>
              <w:rPr>
                <w:rFonts w:hint="eastAsia" w:ascii="宋体" w:hAnsi="宋体" w:eastAsia="宋体" w:cs="Times New Roman"/>
                <w:szCs w:val="21"/>
              </w:rPr>
              <w:t>综合单价</w:t>
            </w:r>
          </w:p>
        </w:tc>
        <w:tc>
          <w:tcPr>
            <w:tcW w:w="501" w:type="dxa"/>
            <w:vMerge w:val="restart"/>
            <w:tcBorders>
              <w:top w:val="single" w:color="auto" w:sz="4" w:space="0"/>
              <w:left w:val="single" w:color="auto" w:sz="4" w:space="0"/>
              <w:right w:val="single" w:color="auto" w:sz="4" w:space="0"/>
            </w:tcBorders>
            <w:vAlign w:val="center"/>
          </w:tcPr>
          <w:p w14:paraId="6F205E0F">
            <w:pPr>
              <w:tabs>
                <w:tab w:val="left" w:pos="0"/>
              </w:tabs>
              <w:jc w:val="center"/>
              <w:rPr>
                <w:rFonts w:ascii="宋体" w:hAnsi="宋体" w:eastAsia="宋体" w:cs="Times New Roman"/>
                <w:szCs w:val="21"/>
              </w:rPr>
            </w:pPr>
            <w:r>
              <w:rPr>
                <w:rFonts w:hint="eastAsia" w:ascii="宋体" w:hAnsi="宋体" w:eastAsia="宋体" w:cs="Times New Roman"/>
                <w:szCs w:val="21"/>
              </w:rPr>
              <w:t>合价</w:t>
            </w: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34030959">
            <w:pPr>
              <w:tabs>
                <w:tab w:val="left" w:pos="0"/>
              </w:tabs>
              <w:jc w:val="center"/>
              <w:rPr>
                <w:rFonts w:ascii="宋体" w:hAnsi="宋体" w:eastAsia="宋体" w:cs="Times New Roman"/>
                <w:szCs w:val="21"/>
              </w:rPr>
            </w:pPr>
            <w:r>
              <w:rPr>
                <w:rFonts w:hint="eastAsia" w:ascii="宋体" w:hAnsi="宋体" w:eastAsia="宋体" w:cs="Times New Roman"/>
                <w:szCs w:val="21"/>
              </w:rPr>
              <w:t>其中</w:t>
            </w:r>
          </w:p>
        </w:tc>
      </w:tr>
      <w:tr w14:paraId="7109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522" w:type="dxa"/>
            <w:vMerge w:val="continue"/>
            <w:tcBorders>
              <w:left w:val="single" w:color="auto" w:sz="4" w:space="0"/>
              <w:bottom w:val="single" w:color="auto" w:sz="4" w:space="0"/>
              <w:right w:val="single" w:color="auto" w:sz="4" w:space="0"/>
            </w:tcBorders>
            <w:vAlign w:val="center"/>
          </w:tcPr>
          <w:p w14:paraId="29DBE556">
            <w:pPr>
              <w:widowControl/>
              <w:jc w:val="center"/>
              <w:rPr>
                <w:rFonts w:ascii="宋体" w:hAnsi="宋体" w:eastAsia="宋体" w:cs="Times New Roman"/>
                <w:szCs w:val="21"/>
              </w:rPr>
            </w:pPr>
          </w:p>
        </w:tc>
        <w:tc>
          <w:tcPr>
            <w:tcW w:w="1134" w:type="dxa"/>
            <w:vMerge w:val="continue"/>
            <w:tcBorders>
              <w:left w:val="single" w:color="auto" w:sz="4" w:space="0"/>
              <w:bottom w:val="single" w:color="auto" w:sz="4" w:space="0"/>
              <w:right w:val="single" w:color="auto" w:sz="4" w:space="0"/>
            </w:tcBorders>
            <w:vAlign w:val="center"/>
          </w:tcPr>
          <w:p w14:paraId="73C0E2E5">
            <w:pPr>
              <w:widowControl/>
              <w:jc w:val="center"/>
              <w:rPr>
                <w:rFonts w:ascii="宋体" w:hAnsi="宋体" w:eastAsia="宋体" w:cs="Times New Roman"/>
                <w:szCs w:val="21"/>
              </w:rPr>
            </w:pPr>
          </w:p>
        </w:tc>
        <w:tc>
          <w:tcPr>
            <w:tcW w:w="709" w:type="dxa"/>
            <w:vMerge w:val="continue"/>
            <w:tcBorders>
              <w:left w:val="single" w:color="auto" w:sz="4" w:space="0"/>
              <w:bottom w:val="single" w:color="auto" w:sz="4" w:space="0"/>
              <w:right w:val="single" w:color="auto" w:sz="4" w:space="0"/>
            </w:tcBorders>
            <w:vAlign w:val="center"/>
          </w:tcPr>
          <w:p w14:paraId="6563F7B9">
            <w:pPr>
              <w:widowControl/>
              <w:jc w:val="center"/>
              <w:rPr>
                <w:rFonts w:ascii="宋体" w:hAnsi="宋体" w:eastAsia="宋体" w:cs="Times New Roman"/>
                <w:szCs w:val="21"/>
              </w:rPr>
            </w:pPr>
          </w:p>
        </w:tc>
        <w:tc>
          <w:tcPr>
            <w:tcW w:w="756" w:type="dxa"/>
            <w:vMerge w:val="continue"/>
            <w:tcBorders>
              <w:left w:val="single" w:color="auto" w:sz="4" w:space="0"/>
              <w:bottom w:val="single" w:color="auto" w:sz="4" w:space="0"/>
              <w:right w:val="single" w:color="auto" w:sz="4" w:space="0"/>
            </w:tcBorders>
            <w:vAlign w:val="center"/>
          </w:tcPr>
          <w:p w14:paraId="186FE16D">
            <w:pPr>
              <w:widowControl/>
              <w:jc w:val="center"/>
              <w:rPr>
                <w:rFonts w:ascii="宋体" w:hAnsi="宋体" w:eastAsia="宋体" w:cs="Times New Roman"/>
                <w:szCs w:val="21"/>
              </w:rPr>
            </w:pPr>
          </w:p>
        </w:tc>
        <w:tc>
          <w:tcPr>
            <w:tcW w:w="720" w:type="dxa"/>
            <w:vMerge w:val="continue"/>
            <w:tcBorders>
              <w:left w:val="single" w:color="auto" w:sz="4" w:space="0"/>
              <w:bottom w:val="single" w:color="auto" w:sz="4" w:space="0"/>
              <w:right w:val="single" w:color="auto" w:sz="4" w:space="0"/>
            </w:tcBorders>
            <w:vAlign w:val="center"/>
          </w:tcPr>
          <w:p w14:paraId="4A7C6BBF">
            <w:pPr>
              <w:widowControl/>
              <w:jc w:val="center"/>
              <w:rPr>
                <w:rFonts w:ascii="宋体" w:hAnsi="宋体" w:eastAsia="宋体" w:cs="Times New Roman"/>
                <w:szCs w:val="21"/>
              </w:rPr>
            </w:pPr>
          </w:p>
        </w:tc>
        <w:tc>
          <w:tcPr>
            <w:tcW w:w="680" w:type="dxa"/>
            <w:vMerge w:val="continue"/>
            <w:tcBorders>
              <w:left w:val="single" w:color="auto" w:sz="4" w:space="0"/>
              <w:bottom w:val="single" w:color="auto" w:sz="4" w:space="0"/>
              <w:right w:val="single" w:color="auto" w:sz="4" w:space="0"/>
            </w:tcBorders>
            <w:vAlign w:val="center"/>
          </w:tcPr>
          <w:p w14:paraId="1883DD56">
            <w:pPr>
              <w:widowControl/>
              <w:jc w:val="center"/>
              <w:rPr>
                <w:rFonts w:ascii="宋体" w:hAnsi="宋体" w:eastAsia="宋体" w:cs="Times New Roman"/>
                <w:szCs w:val="21"/>
              </w:rPr>
            </w:pPr>
          </w:p>
        </w:tc>
        <w:tc>
          <w:tcPr>
            <w:tcW w:w="1080" w:type="dxa"/>
            <w:vMerge w:val="continue"/>
            <w:tcBorders>
              <w:left w:val="single" w:color="auto" w:sz="4" w:space="0"/>
              <w:bottom w:val="single" w:color="auto" w:sz="4" w:space="0"/>
              <w:right w:val="single" w:color="auto" w:sz="4" w:space="0"/>
            </w:tcBorders>
            <w:vAlign w:val="center"/>
          </w:tcPr>
          <w:p w14:paraId="3E06EAB1">
            <w:pPr>
              <w:tabs>
                <w:tab w:val="left" w:pos="-6198"/>
              </w:tabs>
              <w:jc w:val="center"/>
              <w:rPr>
                <w:rFonts w:ascii="宋体" w:hAnsi="宋体" w:eastAsia="宋体" w:cs="Times New Roman"/>
                <w:szCs w:val="21"/>
              </w:rPr>
            </w:pPr>
          </w:p>
        </w:tc>
        <w:tc>
          <w:tcPr>
            <w:tcW w:w="501" w:type="dxa"/>
            <w:vMerge w:val="continue"/>
            <w:tcBorders>
              <w:left w:val="single" w:color="auto" w:sz="4" w:space="0"/>
              <w:bottom w:val="single" w:color="auto" w:sz="4" w:space="0"/>
              <w:right w:val="single" w:color="auto" w:sz="4" w:space="0"/>
            </w:tcBorders>
            <w:vAlign w:val="center"/>
          </w:tcPr>
          <w:p w14:paraId="27BE78B4">
            <w:pPr>
              <w:tabs>
                <w:tab w:val="left" w:pos="0"/>
              </w:tabs>
              <w:jc w:val="center"/>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13F6944E">
            <w:pPr>
              <w:tabs>
                <w:tab w:val="left" w:pos="0"/>
              </w:tabs>
              <w:jc w:val="center"/>
              <w:rPr>
                <w:rFonts w:ascii="宋体" w:hAnsi="宋体" w:eastAsia="宋体" w:cs="Times New Roman"/>
                <w:szCs w:val="21"/>
              </w:rPr>
            </w:pPr>
            <w:r>
              <w:rPr>
                <w:rFonts w:hint="eastAsia" w:ascii="宋体" w:hAnsi="宋体" w:eastAsia="宋体" w:cs="Times New Roman"/>
                <w:szCs w:val="21"/>
              </w:rPr>
              <w:t>定额</w:t>
            </w:r>
          </w:p>
          <w:p w14:paraId="5D0F60C1">
            <w:pPr>
              <w:tabs>
                <w:tab w:val="left" w:pos="0"/>
              </w:tabs>
              <w:jc w:val="center"/>
              <w:rPr>
                <w:rFonts w:ascii="宋体" w:hAnsi="宋体" w:eastAsia="宋体" w:cs="Times New Roman"/>
                <w:szCs w:val="21"/>
              </w:rPr>
            </w:pPr>
            <w:r>
              <w:rPr>
                <w:rFonts w:hint="eastAsia" w:ascii="宋体" w:hAnsi="宋体" w:eastAsia="宋体" w:cs="Times New Roman"/>
                <w:szCs w:val="21"/>
              </w:rPr>
              <w:t>人工费</w:t>
            </w:r>
          </w:p>
        </w:tc>
        <w:tc>
          <w:tcPr>
            <w:tcW w:w="851" w:type="dxa"/>
            <w:tcBorders>
              <w:top w:val="single" w:color="auto" w:sz="4" w:space="0"/>
              <w:left w:val="single" w:color="auto" w:sz="4" w:space="0"/>
              <w:bottom w:val="single" w:color="auto" w:sz="4" w:space="0"/>
              <w:right w:val="single" w:color="auto" w:sz="4" w:space="0"/>
            </w:tcBorders>
            <w:vAlign w:val="center"/>
          </w:tcPr>
          <w:p w14:paraId="4415E7E8">
            <w:pPr>
              <w:tabs>
                <w:tab w:val="left" w:pos="0"/>
              </w:tabs>
              <w:jc w:val="center"/>
              <w:rPr>
                <w:rFonts w:ascii="宋体" w:hAnsi="宋体" w:eastAsia="宋体" w:cs="Times New Roman"/>
                <w:szCs w:val="21"/>
              </w:rPr>
            </w:pPr>
            <w:r>
              <w:rPr>
                <w:rFonts w:hint="eastAsia" w:ascii="宋体" w:hAnsi="宋体" w:eastAsia="宋体" w:cs="Times New Roman"/>
                <w:szCs w:val="21"/>
              </w:rPr>
              <w:t>定额</w:t>
            </w:r>
          </w:p>
          <w:p w14:paraId="59978E2B">
            <w:pPr>
              <w:tabs>
                <w:tab w:val="left" w:pos="0"/>
              </w:tabs>
              <w:jc w:val="center"/>
              <w:rPr>
                <w:rFonts w:ascii="宋体" w:hAnsi="宋体" w:eastAsia="宋体" w:cs="Times New Roman"/>
                <w:szCs w:val="21"/>
              </w:rPr>
            </w:pPr>
            <w:r>
              <w:rPr>
                <w:rFonts w:hint="eastAsia" w:ascii="宋体" w:hAnsi="宋体" w:eastAsia="宋体" w:cs="Times New Roman"/>
                <w:szCs w:val="21"/>
              </w:rPr>
              <w:t>机械费</w:t>
            </w:r>
          </w:p>
        </w:tc>
        <w:tc>
          <w:tcPr>
            <w:tcW w:w="799" w:type="dxa"/>
            <w:tcBorders>
              <w:top w:val="single" w:color="auto" w:sz="4" w:space="0"/>
              <w:left w:val="single" w:color="auto" w:sz="4" w:space="0"/>
              <w:bottom w:val="single" w:color="auto" w:sz="4" w:space="0"/>
              <w:right w:val="single" w:color="auto" w:sz="4" w:space="0"/>
            </w:tcBorders>
            <w:vAlign w:val="center"/>
          </w:tcPr>
          <w:p w14:paraId="6466DD14">
            <w:pPr>
              <w:tabs>
                <w:tab w:val="left" w:pos="0"/>
              </w:tabs>
              <w:jc w:val="center"/>
              <w:rPr>
                <w:rFonts w:ascii="宋体" w:hAnsi="宋体" w:eastAsia="宋体" w:cs="Times New Roman"/>
                <w:szCs w:val="21"/>
              </w:rPr>
            </w:pPr>
            <w:r>
              <w:rPr>
                <w:rFonts w:hint="eastAsia" w:ascii="宋体" w:hAnsi="宋体" w:eastAsia="宋体" w:cs="Times New Roman"/>
                <w:szCs w:val="21"/>
              </w:rPr>
              <w:t>暂估价</w:t>
            </w:r>
          </w:p>
        </w:tc>
      </w:tr>
      <w:tr w14:paraId="5185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5B0DB7D3">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7107467F">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93B15CC">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05510054">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6C630490">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4455A272">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50A8FF8">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6E8CF633">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2393E16E">
            <w:pPr>
              <w:tabs>
                <w:tab w:val="left" w:pos="0"/>
              </w:tabs>
              <w:rPr>
                <w:rFonts w:ascii="宋体" w:hAnsi="宋体" w:eastAsia="宋体" w:cs="Times New Roman"/>
                <w:szCs w:val="21"/>
              </w:rPr>
            </w:pPr>
          </w:p>
        </w:tc>
      </w:tr>
      <w:tr w14:paraId="4216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4D2839B1">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DD3129F">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727E0CB">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37B85AAF">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3873454">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1B04A53C">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6F034E55">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4DB802F1">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45D14946">
            <w:pPr>
              <w:tabs>
                <w:tab w:val="left" w:pos="0"/>
              </w:tabs>
              <w:rPr>
                <w:rFonts w:ascii="宋体" w:hAnsi="宋体" w:eastAsia="宋体" w:cs="Times New Roman"/>
                <w:szCs w:val="21"/>
              </w:rPr>
            </w:pPr>
          </w:p>
        </w:tc>
      </w:tr>
      <w:tr w14:paraId="0544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21A373DF">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AF55BE3">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DA5080C">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19B76F4B">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CF59E7C">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4E53A8B8">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6B41960">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25980610">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3750F076">
            <w:pPr>
              <w:tabs>
                <w:tab w:val="left" w:pos="0"/>
              </w:tabs>
              <w:rPr>
                <w:rFonts w:ascii="宋体" w:hAnsi="宋体" w:eastAsia="宋体" w:cs="Times New Roman"/>
                <w:szCs w:val="21"/>
              </w:rPr>
            </w:pPr>
          </w:p>
        </w:tc>
      </w:tr>
      <w:tr w14:paraId="4B1D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59BC0002">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9EE8B18">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4447D6A">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1A7141E8">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499CF6BB">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45E0C744">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8CA1D9C">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10AABD5E">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7B816066">
            <w:pPr>
              <w:tabs>
                <w:tab w:val="left" w:pos="0"/>
              </w:tabs>
              <w:rPr>
                <w:rFonts w:ascii="宋体" w:hAnsi="宋体" w:eastAsia="宋体" w:cs="Times New Roman"/>
                <w:szCs w:val="21"/>
              </w:rPr>
            </w:pPr>
          </w:p>
        </w:tc>
      </w:tr>
      <w:tr w14:paraId="4E58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1EC1FA53">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4858938">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1FC52A0">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568E711D">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412AE39">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5E2782DF">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616B0D50">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40A85FEC">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25068726">
            <w:pPr>
              <w:tabs>
                <w:tab w:val="left" w:pos="0"/>
              </w:tabs>
              <w:rPr>
                <w:rFonts w:ascii="宋体" w:hAnsi="宋体" w:eastAsia="宋体" w:cs="Times New Roman"/>
                <w:szCs w:val="21"/>
              </w:rPr>
            </w:pPr>
          </w:p>
        </w:tc>
      </w:tr>
      <w:tr w14:paraId="0E45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38528C76">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F7EA792">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414CFD8">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3498CE1D">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8B255C0">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03D95204">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2BD6DD4">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02380E8B">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45802114">
            <w:pPr>
              <w:tabs>
                <w:tab w:val="left" w:pos="0"/>
              </w:tabs>
              <w:rPr>
                <w:rFonts w:ascii="宋体" w:hAnsi="宋体" w:eastAsia="宋体" w:cs="Times New Roman"/>
                <w:szCs w:val="21"/>
              </w:rPr>
            </w:pPr>
          </w:p>
        </w:tc>
      </w:tr>
      <w:tr w14:paraId="0677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1E034C78">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30330552">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8976119">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6B9CB643">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0BF2B5B">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383E2203">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315B55FB">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68AE925E">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1C006A83">
            <w:pPr>
              <w:tabs>
                <w:tab w:val="left" w:pos="0"/>
              </w:tabs>
              <w:rPr>
                <w:rFonts w:ascii="宋体" w:hAnsi="宋体" w:eastAsia="宋体" w:cs="Times New Roman"/>
                <w:szCs w:val="21"/>
              </w:rPr>
            </w:pPr>
          </w:p>
        </w:tc>
      </w:tr>
      <w:tr w14:paraId="00B6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58684FAA">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47194BDE">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EC48BF5">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61470AAC">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7969CDA7">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02D0DD40">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62C9BB88">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184F62B1">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1221B8A3">
            <w:pPr>
              <w:tabs>
                <w:tab w:val="left" w:pos="0"/>
              </w:tabs>
              <w:rPr>
                <w:rFonts w:ascii="宋体" w:hAnsi="宋体" w:eastAsia="宋体" w:cs="Times New Roman"/>
                <w:szCs w:val="21"/>
              </w:rPr>
            </w:pPr>
          </w:p>
        </w:tc>
      </w:tr>
      <w:tr w14:paraId="7E5E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772F5B54">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79D01E4">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39AD340">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76956D8A">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241177AC">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0698E9D0">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32586E15">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663D9938">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3BAB7882">
            <w:pPr>
              <w:tabs>
                <w:tab w:val="left" w:pos="0"/>
              </w:tabs>
              <w:rPr>
                <w:rFonts w:ascii="宋体" w:hAnsi="宋体" w:eastAsia="宋体" w:cs="Times New Roman"/>
                <w:szCs w:val="21"/>
              </w:rPr>
            </w:pPr>
          </w:p>
        </w:tc>
      </w:tr>
      <w:tr w14:paraId="66BD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69A9987F">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9096500">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13D54B5">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715E7D49">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458CD686">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379490CD">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8A6D7F0">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2ACC2F30">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0C9AB082">
            <w:pPr>
              <w:tabs>
                <w:tab w:val="left" w:pos="0"/>
              </w:tabs>
              <w:rPr>
                <w:rFonts w:ascii="宋体" w:hAnsi="宋体" w:eastAsia="宋体" w:cs="Times New Roman"/>
                <w:szCs w:val="21"/>
              </w:rPr>
            </w:pPr>
          </w:p>
        </w:tc>
      </w:tr>
      <w:tr w14:paraId="0521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21373B60">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C3D7804">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52B7EA9">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37A574B3">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8CD1F18">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0EE8A3D0">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083B4AD">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1E9BA9B5">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593B0118">
            <w:pPr>
              <w:tabs>
                <w:tab w:val="left" w:pos="0"/>
              </w:tabs>
              <w:rPr>
                <w:rFonts w:ascii="宋体" w:hAnsi="宋体" w:eastAsia="宋体" w:cs="Times New Roman"/>
                <w:szCs w:val="21"/>
              </w:rPr>
            </w:pPr>
          </w:p>
        </w:tc>
      </w:tr>
      <w:tr w14:paraId="01F4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40614A98">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61D2463">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23EA507">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6C29F1A2">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3CBCA50B">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17B69C43">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2C456E8">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54F92039">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5C23945C">
            <w:pPr>
              <w:tabs>
                <w:tab w:val="left" w:pos="0"/>
              </w:tabs>
              <w:rPr>
                <w:rFonts w:ascii="宋体" w:hAnsi="宋体" w:eastAsia="宋体" w:cs="Times New Roman"/>
                <w:szCs w:val="21"/>
              </w:rPr>
            </w:pPr>
          </w:p>
        </w:tc>
      </w:tr>
      <w:tr w14:paraId="0F23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66A14D30">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7A9AE2A9">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124E6A0">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175B0564">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822531A">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2F6EDF4F">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7D57425">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3719507D">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241D0E3A">
            <w:pPr>
              <w:tabs>
                <w:tab w:val="left" w:pos="0"/>
              </w:tabs>
              <w:rPr>
                <w:rFonts w:ascii="宋体" w:hAnsi="宋体" w:eastAsia="宋体" w:cs="Times New Roman"/>
                <w:szCs w:val="21"/>
              </w:rPr>
            </w:pPr>
          </w:p>
        </w:tc>
      </w:tr>
      <w:tr w14:paraId="2C32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04259F2D">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8601F19">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0296DF8">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539C65DF">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3AABB344">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7B1D099D">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46F9B03">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608D1515">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4EE6A910">
            <w:pPr>
              <w:tabs>
                <w:tab w:val="left" w:pos="0"/>
              </w:tabs>
              <w:rPr>
                <w:rFonts w:ascii="宋体" w:hAnsi="宋体" w:eastAsia="宋体" w:cs="Times New Roman"/>
                <w:szCs w:val="21"/>
              </w:rPr>
            </w:pPr>
          </w:p>
        </w:tc>
      </w:tr>
      <w:tr w14:paraId="7343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5F273EAB">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EC65601">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B53B457">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09C7961A">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42A242FE">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6983CFF8">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3B04FEE">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3617D2A3">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4DE24C95">
            <w:pPr>
              <w:tabs>
                <w:tab w:val="left" w:pos="0"/>
              </w:tabs>
              <w:rPr>
                <w:rFonts w:ascii="宋体" w:hAnsi="宋体" w:eastAsia="宋体" w:cs="Times New Roman"/>
                <w:szCs w:val="21"/>
              </w:rPr>
            </w:pPr>
          </w:p>
        </w:tc>
      </w:tr>
      <w:tr w14:paraId="43CB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22" w:type="dxa"/>
            <w:tcBorders>
              <w:top w:val="single" w:color="auto" w:sz="4" w:space="0"/>
              <w:left w:val="single" w:color="auto" w:sz="4" w:space="0"/>
              <w:bottom w:val="single" w:color="auto" w:sz="4" w:space="0"/>
              <w:right w:val="single" w:color="auto" w:sz="4" w:space="0"/>
            </w:tcBorders>
            <w:vAlign w:val="center"/>
          </w:tcPr>
          <w:p w14:paraId="5C8712AA">
            <w:pPr>
              <w:tabs>
                <w:tab w:val="left" w:pos="0"/>
              </w:tabs>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F894D5B">
            <w:pPr>
              <w:tabs>
                <w:tab w:val="left" w:pos="0"/>
              </w:tabs>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42CFF5D">
            <w:pPr>
              <w:tabs>
                <w:tab w:val="left" w:pos="0"/>
              </w:tabs>
              <w:rPr>
                <w:rFonts w:ascii="宋体" w:hAnsi="宋体" w:eastAsia="宋体" w:cs="Times New Roman"/>
                <w:szCs w:val="21"/>
              </w:rPr>
            </w:pPr>
          </w:p>
        </w:tc>
        <w:tc>
          <w:tcPr>
            <w:tcW w:w="756" w:type="dxa"/>
            <w:tcBorders>
              <w:top w:val="single" w:color="auto" w:sz="4" w:space="0"/>
              <w:left w:val="single" w:color="auto" w:sz="4" w:space="0"/>
              <w:bottom w:val="single" w:color="auto" w:sz="4" w:space="0"/>
              <w:right w:val="single" w:color="auto" w:sz="4" w:space="0"/>
            </w:tcBorders>
            <w:vAlign w:val="center"/>
          </w:tcPr>
          <w:p w14:paraId="42507F4C">
            <w:pPr>
              <w:tabs>
                <w:tab w:val="left" w:pos="0"/>
              </w:tabs>
              <w:rPr>
                <w:rFonts w:ascii="宋体" w:hAnsi="宋体" w:eastAsia="宋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52212627">
            <w:pPr>
              <w:tabs>
                <w:tab w:val="left" w:pos="0"/>
              </w:tabs>
              <w:rPr>
                <w:rFonts w:ascii="宋体" w:hAnsi="宋体" w:eastAsia="宋体" w:cs="Times New Roman"/>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3E471A92">
            <w:pPr>
              <w:tabs>
                <w:tab w:val="left" w:pos="0"/>
              </w:tabs>
              <w:rPr>
                <w:rFonts w:ascii="宋体" w:hAnsi="宋体" w:eastAsia="宋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DA9B25E">
            <w:pPr>
              <w:tabs>
                <w:tab w:val="left" w:pos="0"/>
              </w:tabs>
              <w:rPr>
                <w:rFonts w:ascii="宋体" w:hAnsi="宋体" w:eastAsia="宋体" w:cs="Times New Roman"/>
                <w:szCs w:val="21"/>
              </w:rPr>
            </w:pPr>
          </w:p>
        </w:tc>
        <w:tc>
          <w:tcPr>
            <w:tcW w:w="501" w:type="dxa"/>
            <w:tcBorders>
              <w:top w:val="single" w:color="auto" w:sz="4" w:space="0"/>
              <w:left w:val="single" w:color="auto" w:sz="4" w:space="0"/>
              <w:bottom w:val="single" w:color="auto" w:sz="4" w:space="0"/>
              <w:right w:val="single" w:color="auto" w:sz="4" w:space="0"/>
            </w:tcBorders>
            <w:vAlign w:val="center"/>
          </w:tcPr>
          <w:p w14:paraId="5CEFCB41">
            <w:pPr>
              <w:tabs>
                <w:tab w:val="left" w:pos="0"/>
              </w:tabs>
              <w:rPr>
                <w:rFonts w:ascii="宋体" w:hAnsi="宋体" w:eastAsia="宋体" w:cs="Times New Roman"/>
                <w:szCs w:val="21"/>
              </w:rPr>
            </w:pPr>
          </w:p>
        </w:tc>
        <w:tc>
          <w:tcPr>
            <w:tcW w:w="2500" w:type="dxa"/>
            <w:gridSpan w:val="3"/>
            <w:tcBorders>
              <w:top w:val="single" w:color="auto" w:sz="4" w:space="0"/>
              <w:left w:val="single" w:color="auto" w:sz="4" w:space="0"/>
              <w:bottom w:val="single" w:color="auto" w:sz="4" w:space="0"/>
              <w:right w:val="single" w:color="auto" w:sz="4" w:space="0"/>
            </w:tcBorders>
            <w:vAlign w:val="center"/>
          </w:tcPr>
          <w:p w14:paraId="7988F9AB">
            <w:pPr>
              <w:tabs>
                <w:tab w:val="left" w:pos="0"/>
              </w:tabs>
              <w:rPr>
                <w:rFonts w:ascii="宋体" w:hAnsi="宋体" w:eastAsia="宋体" w:cs="Times New Roman"/>
                <w:szCs w:val="21"/>
              </w:rPr>
            </w:pPr>
          </w:p>
        </w:tc>
      </w:tr>
    </w:tbl>
    <w:p w14:paraId="77D53165">
      <w:pPr>
        <w:widowControl/>
        <w:ind w:firstLine="420"/>
        <w:jc w:val="left"/>
        <w:rPr>
          <w:rFonts w:ascii="新宋体" w:hAnsi="新宋体" w:eastAsia="新宋体" w:cs="Times New Roman"/>
          <w:kern w:val="0"/>
          <w:sz w:val="24"/>
          <w:szCs w:val="24"/>
        </w:rPr>
      </w:pPr>
    </w:p>
    <w:p w14:paraId="11FD2B92">
      <w:pPr>
        <w:widowControl/>
        <w:ind w:firstLine="420"/>
        <w:jc w:val="left"/>
        <w:rPr>
          <w:rFonts w:ascii="新宋体" w:hAnsi="新宋体" w:eastAsia="新宋体" w:cs="Times New Roman"/>
          <w:kern w:val="0"/>
          <w:sz w:val="24"/>
          <w:szCs w:val="24"/>
        </w:rPr>
      </w:pPr>
    </w:p>
    <w:p w14:paraId="2977EB3A">
      <w:pPr>
        <w:widowControl/>
        <w:ind w:firstLine="420"/>
        <w:jc w:val="left"/>
        <w:rPr>
          <w:rFonts w:ascii="新宋体" w:hAnsi="新宋体" w:eastAsia="新宋体" w:cs="Times New Roman"/>
          <w:kern w:val="0"/>
          <w:sz w:val="24"/>
          <w:szCs w:val="24"/>
        </w:rPr>
      </w:pPr>
    </w:p>
    <w:p w14:paraId="12388264">
      <w:pPr>
        <w:keepNext/>
        <w:keepLines/>
        <w:widowControl/>
        <w:tabs>
          <w:tab w:val="left" w:pos="420"/>
          <w:tab w:val="left" w:pos="720"/>
        </w:tabs>
        <w:spacing w:before="120" w:after="120" w:line="360" w:lineRule="auto"/>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五、（二）分部分项工程量清单综合单价分析表</w:t>
      </w:r>
    </w:p>
    <w:p w14:paraId="253806F5">
      <w:pPr>
        <w:ind w:leftChars="-270" w:right="-199" w:hanging="567" w:hangingChars="270"/>
        <w:rPr>
          <w:rFonts w:ascii="宋体" w:hAnsi="宋体" w:eastAsia="宋体" w:cs="Times New Roman"/>
          <w:szCs w:val="21"/>
        </w:rPr>
      </w:pPr>
      <w:r>
        <w:rPr>
          <w:rFonts w:hint="eastAsia" w:ascii="宋体" w:hAnsi="宋体" w:eastAsia="宋体" w:cs="Times New Roman"/>
          <w:szCs w:val="21"/>
        </w:rPr>
        <w:t>工程名称：                    　　　　　　　标段：                    　第  页    共  页</w:t>
      </w:r>
    </w:p>
    <w:tbl>
      <w:tblPr>
        <w:tblStyle w:val="31"/>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427"/>
        <w:gridCol w:w="408"/>
        <w:gridCol w:w="438"/>
        <w:gridCol w:w="413"/>
        <w:gridCol w:w="425"/>
        <w:gridCol w:w="280"/>
        <w:gridCol w:w="570"/>
        <w:gridCol w:w="423"/>
        <w:gridCol w:w="336"/>
        <w:gridCol w:w="92"/>
        <w:gridCol w:w="758"/>
        <w:gridCol w:w="955"/>
        <w:gridCol w:w="559"/>
        <w:gridCol w:w="281"/>
        <w:gridCol w:w="15"/>
        <w:gridCol w:w="563"/>
        <w:gridCol w:w="277"/>
        <w:gridCol w:w="15"/>
        <w:gridCol w:w="558"/>
        <w:gridCol w:w="282"/>
        <w:gridCol w:w="10"/>
        <w:gridCol w:w="50"/>
        <w:gridCol w:w="801"/>
      </w:tblGrid>
      <w:tr w14:paraId="7662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397" w:type="dxa"/>
            <w:gridSpan w:val="3"/>
            <w:tcBorders>
              <w:top w:val="single" w:color="auto" w:sz="4" w:space="0"/>
              <w:left w:val="single" w:color="auto" w:sz="4" w:space="0"/>
              <w:bottom w:val="single" w:color="auto" w:sz="4" w:space="0"/>
              <w:right w:val="single" w:color="auto" w:sz="4" w:space="0"/>
            </w:tcBorders>
            <w:vAlign w:val="center"/>
          </w:tcPr>
          <w:p w14:paraId="1FE4E9A8">
            <w:pPr>
              <w:tabs>
                <w:tab w:val="left" w:pos="0"/>
              </w:tabs>
              <w:ind w:right="-180"/>
              <w:rPr>
                <w:rFonts w:ascii="宋体" w:hAnsi="宋体" w:eastAsia="宋体" w:cs="Times New Roman"/>
                <w:szCs w:val="21"/>
              </w:rPr>
            </w:pPr>
            <w:r>
              <w:rPr>
                <w:rFonts w:hint="eastAsia" w:ascii="宋体" w:hAnsi="宋体" w:eastAsia="宋体" w:cs="Times New Roman"/>
                <w:szCs w:val="21"/>
              </w:rPr>
              <w:t>项目编码</w:t>
            </w:r>
          </w:p>
        </w:tc>
        <w:tc>
          <w:tcPr>
            <w:tcW w:w="1556" w:type="dxa"/>
            <w:gridSpan w:val="4"/>
            <w:tcBorders>
              <w:top w:val="single" w:color="auto" w:sz="4" w:space="0"/>
              <w:left w:val="single" w:color="auto" w:sz="4" w:space="0"/>
              <w:bottom w:val="single" w:color="auto" w:sz="4" w:space="0"/>
              <w:right w:val="single" w:color="auto" w:sz="4" w:space="0"/>
            </w:tcBorders>
            <w:vAlign w:val="center"/>
          </w:tcPr>
          <w:p w14:paraId="32C118BD">
            <w:pPr>
              <w:tabs>
                <w:tab w:val="left" w:pos="0"/>
              </w:tabs>
              <w:ind w:right="254"/>
              <w:jc w:val="center"/>
              <w:rPr>
                <w:rFonts w:ascii="宋体" w:hAnsi="宋体" w:eastAsia="宋体" w:cs="Times New Roman"/>
                <w:szCs w:val="21"/>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14:paraId="2218872C">
            <w:pPr>
              <w:tabs>
                <w:tab w:val="left" w:pos="0"/>
              </w:tabs>
              <w:ind w:right="-173"/>
              <w:rPr>
                <w:rFonts w:ascii="宋体" w:hAnsi="宋体" w:eastAsia="宋体" w:cs="Times New Roman"/>
                <w:szCs w:val="21"/>
              </w:rPr>
            </w:pPr>
            <w:r>
              <w:rPr>
                <w:rFonts w:hint="eastAsia" w:ascii="宋体" w:hAnsi="宋体" w:eastAsia="宋体" w:cs="Times New Roman"/>
                <w:szCs w:val="21"/>
              </w:rPr>
              <w:t>项目名称</w:t>
            </w:r>
          </w:p>
        </w:tc>
        <w:tc>
          <w:tcPr>
            <w:tcW w:w="1186" w:type="dxa"/>
            <w:gridSpan w:val="3"/>
            <w:tcBorders>
              <w:top w:val="single" w:color="auto" w:sz="4" w:space="0"/>
              <w:left w:val="single" w:color="auto" w:sz="4" w:space="0"/>
              <w:bottom w:val="single" w:color="auto" w:sz="4" w:space="0"/>
              <w:right w:val="single" w:color="auto" w:sz="4" w:space="0"/>
            </w:tcBorders>
            <w:vAlign w:val="center"/>
          </w:tcPr>
          <w:p w14:paraId="4F80BB91">
            <w:pPr>
              <w:tabs>
                <w:tab w:val="left" w:pos="0"/>
              </w:tabs>
              <w:ind w:right="254"/>
              <w:jc w:val="center"/>
              <w:rPr>
                <w:rFonts w:ascii="宋体" w:hAnsi="宋体" w:eastAsia="宋体" w:cs="Times New Roman"/>
                <w:szCs w:val="21"/>
              </w:rPr>
            </w:pPr>
          </w:p>
        </w:tc>
        <w:tc>
          <w:tcPr>
            <w:tcW w:w="1514" w:type="dxa"/>
            <w:gridSpan w:val="2"/>
            <w:tcBorders>
              <w:top w:val="single" w:color="auto" w:sz="4" w:space="0"/>
              <w:left w:val="single" w:color="auto" w:sz="4" w:space="0"/>
              <w:bottom w:val="single" w:color="auto" w:sz="4" w:space="0"/>
              <w:right w:val="single" w:color="auto" w:sz="4" w:space="0"/>
            </w:tcBorders>
            <w:vAlign w:val="center"/>
          </w:tcPr>
          <w:p w14:paraId="73E208A8">
            <w:pPr>
              <w:tabs>
                <w:tab w:val="left" w:pos="0"/>
              </w:tabs>
              <w:ind w:right="-137"/>
              <w:rPr>
                <w:rFonts w:ascii="宋体" w:hAnsi="宋体" w:eastAsia="宋体" w:cs="Times New Roman"/>
                <w:szCs w:val="21"/>
              </w:rPr>
            </w:pPr>
            <w:r>
              <w:rPr>
                <w:rFonts w:hint="eastAsia" w:ascii="宋体" w:hAnsi="宋体" w:eastAsia="宋体" w:cs="Times New Roman"/>
                <w:szCs w:val="21"/>
              </w:rPr>
              <w:t>计量单位</w:t>
            </w:r>
          </w:p>
        </w:tc>
        <w:tc>
          <w:tcPr>
            <w:tcW w:w="859" w:type="dxa"/>
            <w:gridSpan w:val="3"/>
            <w:tcBorders>
              <w:top w:val="single" w:color="auto" w:sz="4" w:space="0"/>
              <w:left w:val="single" w:color="auto" w:sz="4" w:space="0"/>
              <w:bottom w:val="single" w:color="auto" w:sz="4" w:space="0"/>
              <w:right w:val="single" w:color="auto" w:sz="4" w:space="0"/>
            </w:tcBorders>
            <w:vAlign w:val="center"/>
          </w:tcPr>
          <w:p w14:paraId="0DF1DCEC">
            <w:pPr>
              <w:tabs>
                <w:tab w:val="left" w:pos="0"/>
              </w:tabs>
              <w:ind w:right="254"/>
              <w:jc w:val="center"/>
              <w:rPr>
                <w:rFonts w:ascii="宋体" w:hAnsi="宋体" w:eastAsia="宋体" w:cs="Times New Roman"/>
                <w:szCs w:val="21"/>
              </w:rPr>
            </w:pPr>
          </w:p>
        </w:tc>
        <w:tc>
          <w:tcPr>
            <w:tcW w:w="850" w:type="dxa"/>
            <w:gridSpan w:val="3"/>
            <w:tcBorders>
              <w:top w:val="single" w:color="auto" w:sz="4" w:space="0"/>
              <w:left w:val="single" w:color="auto" w:sz="4" w:space="0"/>
              <w:bottom w:val="single" w:color="auto" w:sz="4" w:space="0"/>
              <w:right w:val="single" w:color="auto" w:sz="4" w:space="0"/>
            </w:tcBorders>
            <w:vAlign w:val="center"/>
          </w:tcPr>
          <w:p w14:paraId="06F0C351">
            <w:pPr>
              <w:tabs>
                <w:tab w:val="left" w:pos="0"/>
              </w:tabs>
              <w:ind w:right="-95"/>
              <w:jc w:val="center"/>
              <w:rPr>
                <w:rFonts w:ascii="宋体" w:hAnsi="宋体" w:eastAsia="宋体" w:cs="Times New Roman"/>
                <w:szCs w:val="21"/>
              </w:rPr>
            </w:pPr>
            <w:r>
              <w:rPr>
                <w:rFonts w:hint="eastAsia" w:ascii="宋体" w:hAnsi="宋体" w:eastAsia="宋体" w:cs="Times New Roman"/>
                <w:szCs w:val="21"/>
              </w:rPr>
              <w:t>工程量</w:t>
            </w:r>
          </w:p>
        </w:tc>
        <w:tc>
          <w:tcPr>
            <w:tcW w:w="1143" w:type="dxa"/>
            <w:gridSpan w:val="4"/>
            <w:tcBorders>
              <w:top w:val="single" w:color="auto" w:sz="4" w:space="0"/>
              <w:left w:val="single" w:color="auto" w:sz="4" w:space="0"/>
              <w:bottom w:val="single" w:color="auto" w:sz="4" w:space="0"/>
              <w:right w:val="single" w:color="auto" w:sz="4" w:space="0"/>
            </w:tcBorders>
            <w:vAlign w:val="center"/>
          </w:tcPr>
          <w:p w14:paraId="22AB0C95">
            <w:pPr>
              <w:tabs>
                <w:tab w:val="left" w:pos="0"/>
              </w:tabs>
              <w:ind w:right="254"/>
              <w:jc w:val="center"/>
              <w:rPr>
                <w:rFonts w:ascii="宋体" w:hAnsi="宋体" w:eastAsia="宋体" w:cs="Times New Roman"/>
                <w:szCs w:val="21"/>
              </w:rPr>
            </w:pPr>
          </w:p>
        </w:tc>
      </w:tr>
      <w:tr w14:paraId="3B34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9498" w:type="dxa"/>
            <w:gridSpan w:val="24"/>
            <w:tcBorders>
              <w:top w:val="single" w:color="auto" w:sz="4" w:space="0"/>
              <w:left w:val="single" w:color="auto" w:sz="4" w:space="0"/>
              <w:bottom w:val="single" w:color="auto" w:sz="4" w:space="0"/>
              <w:right w:val="single" w:color="auto" w:sz="4" w:space="0"/>
            </w:tcBorders>
            <w:vAlign w:val="center"/>
          </w:tcPr>
          <w:p w14:paraId="2032B80D">
            <w:pPr>
              <w:tabs>
                <w:tab w:val="left" w:pos="0"/>
              </w:tabs>
              <w:ind w:right="254"/>
              <w:jc w:val="center"/>
              <w:rPr>
                <w:rFonts w:ascii="宋体" w:hAnsi="宋体" w:eastAsia="宋体" w:cs="Times New Roman"/>
                <w:szCs w:val="21"/>
              </w:rPr>
            </w:pPr>
            <w:r>
              <w:rPr>
                <w:rFonts w:hint="eastAsia" w:ascii="宋体" w:hAnsi="宋体" w:eastAsia="宋体" w:cs="Times New Roman"/>
                <w:szCs w:val="21"/>
              </w:rPr>
              <w:t>清单综合单价组成明细</w:t>
            </w:r>
          </w:p>
        </w:tc>
      </w:tr>
      <w:tr w14:paraId="6FA9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989" w:type="dxa"/>
            <w:gridSpan w:val="2"/>
            <w:vMerge w:val="restart"/>
            <w:tcBorders>
              <w:top w:val="single" w:color="auto" w:sz="4" w:space="0"/>
              <w:left w:val="single" w:color="auto" w:sz="4" w:space="0"/>
              <w:right w:val="single" w:color="auto" w:sz="4" w:space="0"/>
            </w:tcBorders>
            <w:vAlign w:val="center"/>
          </w:tcPr>
          <w:p w14:paraId="35AF9F3F">
            <w:pPr>
              <w:jc w:val="center"/>
              <w:rPr>
                <w:rFonts w:ascii="宋体" w:hAnsi="宋体" w:eastAsia="宋体" w:cs="Arial"/>
                <w:sz w:val="20"/>
                <w:szCs w:val="20"/>
              </w:rPr>
            </w:pPr>
            <w:r>
              <w:rPr>
                <w:rFonts w:hint="eastAsia" w:ascii="宋体" w:hAnsi="宋体" w:eastAsia="宋体" w:cs="Arial"/>
                <w:sz w:val="20"/>
                <w:szCs w:val="20"/>
              </w:rPr>
              <w:t>定额</w:t>
            </w:r>
          </w:p>
          <w:p w14:paraId="4781DF73">
            <w:pPr>
              <w:jc w:val="center"/>
              <w:rPr>
                <w:rFonts w:ascii="宋体" w:hAnsi="宋体" w:eastAsia="宋体" w:cs="Arial"/>
                <w:sz w:val="20"/>
                <w:szCs w:val="20"/>
              </w:rPr>
            </w:pPr>
            <w:r>
              <w:rPr>
                <w:rFonts w:hint="eastAsia" w:ascii="宋体" w:hAnsi="宋体" w:eastAsia="宋体" w:cs="Arial"/>
                <w:sz w:val="20"/>
                <w:szCs w:val="20"/>
              </w:rPr>
              <w:t>编码</w:t>
            </w:r>
          </w:p>
        </w:tc>
        <w:tc>
          <w:tcPr>
            <w:tcW w:w="846" w:type="dxa"/>
            <w:gridSpan w:val="2"/>
            <w:vMerge w:val="restart"/>
            <w:tcBorders>
              <w:top w:val="single" w:color="auto" w:sz="4" w:space="0"/>
              <w:left w:val="single" w:color="auto" w:sz="4" w:space="0"/>
              <w:right w:val="single" w:color="auto" w:sz="4" w:space="0"/>
            </w:tcBorders>
            <w:vAlign w:val="center"/>
          </w:tcPr>
          <w:p w14:paraId="3288CEFD">
            <w:pPr>
              <w:jc w:val="center"/>
              <w:rPr>
                <w:rFonts w:ascii="宋体" w:hAnsi="宋体" w:eastAsia="宋体" w:cs="Arial"/>
                <w:sz w:val="20"/>
                <w:szCs w:val="20"/>
              </w:rPr>
            </w:pPr>
            <w:r>
              <w:rPr>
                <w:rFonts w:hint="eastAsia" w:ascii="宋体" w:hAnsi="宋体" w:eastAsia="宋体" w:cs="Arial"/>
                <w:sz w:val="20"/>
                <w:szCs w:val="20"/>
              </w:rPr>
              <w:t>定额项目名称</w:t>
            </w:r>
          </w:p>
        </w:tc>
        <w:tc>
          <w:tcPr>
            <w:tcW w:w="413" w:type="dxa"/>
            <w:vMerge w:val="restart"/>
            <w:tcBorders>
              <w:top w:val="single" w:color="auto" w:sz="4" w:space="0"/>
              <w:left w:val="single" w:color="auto" w:sz="4" w:space="0"/>
              <w:right w:val="single" w:color="auto" w:sz="4" w:space="0"/>
            </w:tcBorders>
            <w:vAlign w:val="center"/>
          </w:tcPr>
          <w:p w14:paraId="3AD967C4">
            <w:pPr>
              <w:ind w:right="-107" w:rightChars="-51"/>
              <w:rPr>
                <w:rFonts w:ascii="宋体" w:hAnsi="宋体" w:eastAsia="宋体" w:cs="Arial"/>
                <w:sz w:val="20"/>
                <w:szCs w:val="20"/>
              </w:rPr>
            </w:pPr>
            <w:r>
              <w:rPr>
                <w:rFonts w:hint="eastAsia" w:ascii="宋体" w:hAnsi="宋体" w:eastAsia="宋体" w:cs="Arial"/>
                <w:sz w:val="20"/>
                <w:szCs w:val="20"/>
              </w:rPr>
              <w:t>定额</w:t>
            </w:r>
          </w:p>
          <w:p w14:paraId="3A7B34A2">
            <w:pPr>
              <w:ind w:right="-107" w:rightChars="-51"/>
              <w:rPr>
                <w:rFonts w:ascii="宋体" w:hAnsi="宋体" w:eastAsia="宋体" w:cs="Arial"/>
                <w:sz w:val="20"/>
                <w:szCs w:val="20"/>
              </w:rPr>
            </w:pPr>
            <w:r>
              <w:rPr>
                <w:rFonts w:hint="eastAsia" w:ascii="宋体" w:hAnsi="宋体" w:eastAsia="宋体" w:cs="Arial"/>
                <w:sz w:val="20"/>
                <w:szCs w:val="20"/>
              </w:rPr>
              <w:t>单位</w:t>
            </w:r>
          </w:p>
        </w:tc>
        <w:tc>
          <w:tcPr>
            <w:tcW w:w="425" w:type="dxa"/>
            <w:vMerge w:val="restart"/>
            <w:tcBorders>
              <w:top w:val="single" w:color="auto" w:sz="4" w:space="0"/>
              <w:left w:val="single" w:color="auto" w:sz="4" w:space="0"/>
              <w:right w:val="single" w:color="auto" w:sz="4" w:space="0"/>
            </w:tcBorders>
            <w:vAlign w:val="center"/>
          </w:tcPr>
          <w:p w14:paraId="1DF5D6AA">
            <w:pPr>
              <w:rPr>
                <w:rFonts w:ascii="宋体" w:hAnsi="宋体" w:eastAsia="宋体" w:cs="Arial"/>
                <w:sz w:val="20"/>
                <w:szCs w:val="20"/>
              </w:rPr>
            </w:pPr>
            <w:r>
              <w:rPr>
                <w:rFonts w:hint="eastAsia" w:ascii="宋体" w:hAnsi="宋体" w:eastAsia="宋体" w:cs="Arial"/>
                <w:sz w:val="20"/>
                <w:szCs w:val="20"/>
              </w:rPr>
              <w:t>数量</w:t>
            </w:r>
          </w:p>
        </w:tc>
        <w:tc>
          <w:tcPr>
            <w:tcW w:w="3414" w:type="dxa"/>
            <w:gridSpan w:val="7"/>
            <w:tcBorders>
              <w:top w:val="single" w:color="auto" w:sz="4" w:space="0"/>
              <w:left w:val="single" w:color="auto" w:sz="4" w:space="0"/>
              <w:bottom w:val="nil"/>
              <w:right w:val="single" w:color="auto" w:sz="4" w:space="0"/>
            </w:tcBorders>
            <w:vAlign w:val="center"/>
          </w:tcPr>
          <w:p w14:paraId="499237D6">
            <w:pPr>
              <w:tabs>
                <w:tab w:val="left" w:pos="0"/>
              </w:tabs>
              <w:ind w:right="254"/>
              <w:jc w:val="center"/>
              <w:rPr>
                <w:rFonts w:ascii="宋体" w:hAnsi="宋体" w:eastAsia="宋体" w:cs="Times New Roman"/>
                <w:szCs w:val="21"/>
              </w:rPr>
            </w:pPr>
            <w:r>
              <w:rPr>
                <w:rFonts w:hint="eastAsia" w:ascii="宋体" w:hAnsi="宋体" w:eastAsia="宋体" w:cs="Times New Roman"/>
                <w:szCs w:val="21"/>
              </w:rPr>
              <w:t>单价</w:t>
            </w:r>
          </w:p>
        </w:tc>
        <w:tc>
          <w:tcPr>
            <w:tcW w:w="3411" w:type="dxa"/>
            <w:gridSpan w:val="11"/>
            <w:tcBorders>
              <w:top w:val="single" w:color="auto" w:sz="4" w:space="0"/>
              <w:left w:val="single" w:color="auto" w:sz="4" w:space="0"/>
              <w:right w:val="single" w:color="auto" w:sz="4" w:space="0"/>
            </w:tcBorders>
            <w:vAlign w:val="center"/>
          </w:tcPr>
          <w:p w14:paraId="7D8CA930">
            <w:pPr>
              <w:tabs>
                <w:tab w:val="left" w:pos="0"/>
              </w:tabs>
              <w:ind w:right="254"/>
              <w:jc w:val="center"/>
              <w:rPr>
                <w:rFonts w:ascii="宋体" w:hAnsi="宋体" w:eastAsia="宋体" w:cs="Times New Roman"/>
                <w:szCs w:val="21"/>
              </w:rPr>
            </w:pPr>
            <w:r>
              <w:rPr>
                <w:rFonts w:hint="eastAsia" w:ascii="宋体" w:hAnsi="宋体" w:eastAsia="宋体" w:cs="Times New Roman"/>
                <w:szCs w:val="21"/>
              </w:rPr>
              <w:t>合价</w:t>
            </w:r>
          </w:p>
        </w:tc>
      </w:tr>
      <w:tr w14:paraId="302E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989" w:type="dxa"/>
            <w:gridSpan w:val="2"/>
            <w:vMerge w:val="continue"/>
            <w:tcBorders>
              <w:left w:val="single" w:color="auto" w:sz="4" w:space="0"/>
              <w:bottom w:val="single" w:color="auto" w:sz="4" w:space="0"/>
              <w:right w:val="single" w:color="auto" w:sz="4" w:space="0"/>
            </w:tcBorders>
            <w:vAlign w:val="center"/>
          </w:tcPr>
          <w:p w14:paraId="5322D0D8">
            <w:pPr>
              <w:jc w:val="center"/>
              <w:rPr>
                <w:rFonts w:ascii="宋体" w:hAnsi="宋体" w:eastAsia="宋体" w:cs="Arial"/>
                <w:sz w:val="20"/>
                <w:szCs w:val="20"/>
              </w:rPr>
            </w:pPr>
          </w:p>
        </w:tc>
        <w:tc>
          <w:tcPr>
            <w:tcW w:w="846" w:type="dxa"/>
            <w:gridSpan w:val="2"/>
            <w:vMerge w:val="continue"/>
            <w:tcBorders>
              <w:left w:val="single" w:color="auto" w:sz="4" w:space="0"/>
              <w:bottom w:val="single" w:color="auto" w:sz="4" w:space="0"/>
              <w:right w:val="single" w:color="auto" w:sz="4" w:space="0"/>
            </w:tcBorders>
            <w:vAlign w:val="center"/>
          </w:tcPr>
          <w:p w14:paraId="73478F9D">
            <w:pPr>
              <w:jc w:val="center"/>
              <w:rPr>
                <w:rFonts w:ascii="宋体" w:hAnsi="宋体" w:eastAsia="宋体" w:cs="Arial"/>
                <w:sz w:val="20"/>
                <w:szCs w:val="20"/>
              </w:rPr>
            </w:pPr>
          </w:p>
        </w:tc>
        <w:tc>
          <w:tcPr>
            <w:tcW w:w="413" w:type="dxa"/>
            <w:vMerge w:val="continue"/>
            <w:tcBorders>
              <w:left w:val="single" w:color="auto" w:sz="4" w:space="0"/>
              <w:bottom w:val="single" w:color="auto" w:sz="4" w:space="0"/>
              <w:right w:val="single" w:color="auto" w:sz="4" w:space="0"/>
            </w:tcBorders>
            <w:vAlign w:val="center"/>
          </w:tcPr>
          <w:p w14:paraId="79BA7B1B">
            <w:pPr>
              <w:rPr>
                <w:rFonts w:ascii="宋体" w:hAnsi="宋体" w:eastAsia="宋体" w:cs="Arial"/>
                <w:sz w:val="20"/>
                <w:szCs w:val="20"/>
              </w:rPr>
            </w:pPr>
          </w:p>
        </w:tc>
        <w:tc>
          <w:tcPr>
            <w:tcW w:w="425" w:type="dxa"/>
            <w:vMerge w:val="continue"/>
            <w:tcBorders>
              <w:left w:val="single" w:color="auto" w:sz="4" w:space="0"/>
              <w:bottom w:val="single" w:color="auto" w:sz="4" w:space="0"/>
              <w:right w:val="single" w:color="auto" w:sz="4" w:space="0"/>
            </w:tcBorders>
            <w:vAlign w:val="center"/>
          </w:tcPr>
          <w:p w14:paraId="74A4AF5C">
            <w:pPr>
              <w:rPr>
                <w:rFonts w:ascii="宋体" w:hAnsi="宋体" w:eastAsia="宋体" w:cs="Arial"/>
                <w:sz w:val="20"/>
                <w:szCs w:val="20"/>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48617431">
            <w:pPr>
              <w:tabs>
                <w:tab w:val="left" w:pos="0"/>
              </w:tabs>
              <w:ind w:right="-108"/>
              <w:rPr>
                <w:rFonts w:ascii="宋体" w:hAnsi="宋体" w:eastAsia="宋体" w:cs="Times New Roman"/>
                <w:szCs w:val="21"/>
              </w:rPr>
            </w:pPr>
            <w:r>
              <w:rPr>
                <w:rFonts w:hint="eastAsia" w:ascii="宋体" w:hAnsi="宋体" w:eastAsia="宋体" w:cs="Times New Roman"/>
                <w:szCs w:val="21"/>
              </w:rPr>
              <w:t>人工费</w:t>
            </w:r>
          </w:p>
        </w:tc>
        <w:tc>
          <w:tcPr>
            <w:tcW w:w="851" w:type="dxa"/>
            <w:gridSpan w:val="3"/>
            <w:tcBorders>
              <w:top w:val="single" w:color="auto" w:sz="4" w:space="0"/>
              <w:left w:val="single" w:color="auto" w:sz="4" w:space="0"/>
              <w:bottom w:val="single" w:color="auto" w:sz="4" w:space="0"/>
              <w:right w:val="single" w:color="auto" w:sz="4" w:space="0"/>
            </w:tcBorders>
            <w:vAlign w:val="center"/>
          </w:tcPr>
          <w:p w14:paraId="1F5C38DE">
            <w:pPr>
              <w:tabs>
                <w:tab w:val="left" w:pos="885"/>
              </w:tabs>
              <w:ind w:right="-401"/>
              <w:rPr>
                <w:rFonts w:ascii="宋体" w:hAnsi="宋体" w:eastAsia="宋体" w:cs="Times New Roman"/>
                <w:szCs w:val="21"/>
              </w:rPr>
            </w:pPr>
            <w:r>
              <w:rPr>
                <w:rFonts w:hint="eastAsia" w:ascii="宋体" w:hAnsi="宋体" w:eastAsia="宋体" w:cs="Times New Roman"/>
                <w:szCs w:val="21"/>
              </w:rPr>
              <w:t>材料费</w:t>
            </w:r>
          </w:p>
        </w:tc>
        <w:tc>
          <w:tcPr>
            <w:tcW w:w="758" w:type="dxa"/>
            <w:tcBorders>
              <w:top w:val="single" w:color="auto" w:sz="4" w:space="0"/>
              <w:left w:val="single" w:color="auto" w:sz="4" w:space="0"/>
              <w:bottom w:val="single" w:color="auto" w:sz="4" w:space="0"/>
              <w:right w:val="single" w:color="auto" w:sz="4" w:space="0"/>
            </w:tcBorders>
            <w:vAlign w:val="center"/>
          </w:tcPr>
          <w:p w14:paraId="07F396AE">
            <w:pPr>
              <w:tabs>
                <w:tab w:val="left" w:pos="493"/>
              </w:tabs>
              <w:ind w:right="-108"/>
              <w:rPr>
                <w:rFonts w:ascii="宋体" w:hAnsi="宋体" w:eastAsia="宋体" w:cs="Times New Roman"/>
                <w:szCs w:val="21"/>
              </w:rPr>
            </w:pPr>
            <w:r>
              <w:rPr>
                <w:rFonts w:hint="eastAsia" w:ascii="宋体" w:hAnsi="宋体" w:eastAsia="宋体" w:cs="Times New Roman"/>
                <w:szCs w:val="21"/>
              </w:rPr>
              <w:t>机械费</w:t>
            </w:r>
          </w:p>
        </w:tc>
        <w:tc>
          <w:tcPr>
            <w:tcW w:w="955" w:type="dxa"/>
            <w:tcBorders>
              <w:top w:val="single" w:color="auto" w:sz="4" w:space="0"/>
              <w:left w:val="single" w:color="auto" w:sz="4" w:space="0"/>
              <w:bottom w:val="single" w:color="auto" w:sz="4" w:space="0"/>
              <w:right w:val="single" w:color="auto" w:sz="4" w:space="0"/>
            </w:tcBorders>
            <w:vAlign w:val="center"/>
          </w:tcPr>
          <w:p w14:paraId="6AC6A624">
            <w:pPr>
              <w:tabs>
                <w:tab w:val="left" w:pos="0"/>
                <w:tab w:val="left" w:pos="635"/>
              </w:tabs>
              <w:ind w:right="-108"/>
              <w:rPr>
                <w:rFonts w:ascii="宋体" w:hAnsi="宋体" w:eastAsia="宋体" w:cs="Times New Roman"/>
                <w:szCs w:val="21"/>
              </w:rPr>
            </w:pPr>
            <w:r>
              <w:rPr>
                <w:rFonts w:hint="eastAsia" w:ascii="宋体" w:hAnsi="宋体" w:eastAsia="宋体" w:cs="Times New Roman"/>
                <w:szCs w:val="21"/>
              </w:rPr>
              <w:t>综合费</w:t>
            </w:r>
          </w:p>
        </w:tc>
        <w:tc>
          <w:tcPr>
            <w:tcW w:w="855" w:type="dxa"/>
            <w:gridSpan w:val="3"/>
            <w:tcBorders>
              <w:left w:val="single" w:color="auto" w:sz="4" w:space="0"/>
              <w:bottom w:val="single" w:color="auto" w:sz="4" w:space="0"/>
              <w:right w:val="single" w:color="auto" w:sz="4" w:space="0"/>
            </w:tcBorders>
            <w:vAlign w:val="center"/>
          </w:tcPr>
          <w:p w14:paraId="7217D8F9">
            <w:pPr>
              <w:tabs>
                <w:tab w:val="left" w:pos="0"/>
              </w:tabs>
              <w:ind w:right="-249"/>
              <w:rPr>
                <w:rFonts w:ascii="宋体" w:hAnsi="宋体" w:eastAsia="宋体" w:cs="Times New Roman"/>
                <w:szCs w:val="21"/>
              </w:rPr>
            </w:pPr>
            <w:r>
              <w:rPr>
                <w:rFonts w:hint="eastAsia" w:ascii="宋体" w:hAnsi="宋体" w:eastAsia="宋体" w:cs="Times New Roman"/>
                <w:szCs w:val="21"/>
              </w:rPr>
              <w:t>人工费</w:t>
            </w:r>
          </w:p>
        </w:tc>
        <w:tc>
          <w:tcPr>
            <w:tcW w:w="855" w:type="dxa"/>
            <w:gridSpan w:val="3"/>
            <w:tcBorders>
              <w:left w:val="single" w:color="auto" w:sz="4" w:space="0"/>
              <w:bottom w:val="single" w:color="auto" w:sz="4" w:space="0"/>
              <w:right w:val="single" w:color="auto" w:sz="4" w:space="0"/>
            </w:tcBorders>
            <w:vAlign w:val="center"/>
          </w:tcPr>
          <w:p w14:paraId="11ABCF29">
            <w:pPr>
              <w:tabs>
                <w:tab w:val="left" w:pos="885"/>
              </w:tabs>
              <w:ind w:right="-401"/>
              <w:rPr>
                <w:rFonts w:ascii="宋体" w:hAnsi="宋体" w:eastAsia="宋体" w:cs="Times New Roman"/>
                <w:szCs w:val="21"/>
              </w:rPr>
            </w:pPr>
            <w:r>
              <w:rPr>
                <w:rFonts w:hint="eastAsia" w:ascii="宋体" w:hAnsi="宋体" w:eastAsia="宋体" w:cs="Times New Roman"/>
                <w:szCs w:val="21"/>
              </w:rPr>
              <w:t>材料费</w:t>
            </w:r>
          </w:p>
        </w:tc>
        <w:tc>
          <w:tcPr>
            <w:tcW w:w="850" w:type="dxa"/>
            <w:gridSpan w:val="3"/>
            <w:tcBorders>
              <w:left w:val="single" w:color="auto" w:sz="4" w:space="0"/>
              <w:bottom w:val="single" w:color="auto" w:sz="4" w:space="0"/>
              <w:right w:val="single" w:color="auto" w:sz="4" w:space="0"/>
            </w:tcBorders>
            <w:vAlign w:val="center"/>
          </w:tcPr>
          <w:p w14:paraId="3973FCFB">
            <w:pPr>
              <w:tabs>
                <w:tab w:val="left" w:pos="493"/>
              </w:tabs>
              <w:ind w:right="-108"/>
              <w:rPr>
                <w:rFonts w:ascii="宋体" w:hAnsi="宋体" w:eastAsia="宋体" w:cs="Times New Roman"/>
                <w:szCs w:val="21"/>
              </w:rPr>
            </w:pPr>
            <w:r>
              <w:rPr>
                <w:rFonts w:hint="eastAsia" w:ascii="宋体" w:hAnsi="宋体" w:eastAsia="宋体" w:cs="Times New Roman"/>
                <w:szCs w:val="21"/>
              </w:rPr>
              <w:t>机械费</w:t>
            </w:r>
          </w:p>
        </w:tc>
        <w:tc>
          <w:tcPr>
            <w:tcW w:w="851" w:type="dxa"/>
            <w:gridSpan w:val="2"/>
            <w:tcBorders>
              <w:left w:val="single" w:color="auto" w:sz="4" w:space="0"/>
              <w:bottom w:val="single" w:color="auto" w:sz="4" w:space="0"/>
              <w:right w:val="single" w:color="auto" w:sz="4" w:space="0"/>
            </w:tcBorders>
            <w:vAlign w:val="center"/>
          </w:tcPr>
          <w:p w14:paraId="67CA269B">
            <w:pPr>
              <w:tabs>
                <w:tab w:val="left" w:pos="0"/>
                <w:tab w:val="left" w:pos="635"/>
              </w:tabs>
              <w:ind w:right="-108"/>
              <w:rPr>
                <w:rFonts w:ascii="宋体" w:hAnsi="宋体" w:eastAsia="宋体" w:cs="Times New Roman"/>
                <w:szCs w:val="21"/>
              </w:rPr>
            </w:pPr>
            <w:r>
              <w:rPr>
                <w:rFonts w:hint="eastAsia" w:ascii="宋体" w:hAnsi="宋体" w:eastAsia="宋体" w:cs="Times New Roman"/>
                <w:szCs w:val="21"/>
              </w:rPr>
              <w:t>综合费</w:t>
            </w:r>
          </w:p>
        </w:tc>
      </w:tr>
      <w:tr w14:paraId="0C03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989" w:type="dxa"/>
            <w:gridSpan w:val="2"/>
            <w:tcBorders>
              <w:top w:val="single" w:color="auto" w:sz="4" w:space="0"/>
              <w:left w:val="single" w:color="auto" w:sz="4" w:space="0"/>
              <w:bottom w:val="single" w:color="auto" w:sz="4" w:space="0"/>
              <w:right w:val="single" w:color="auto" w:sz="4" w:space="0"/>
            </w:tcBorders>
            <w:vAlign w:val="center"/>
          </w:tcPr>
          <w:p w14:paraId="76420BD9">
            <w:pPr>
              <w:rPr>
                <w:rFonts w:ascii="宋体" w:hAnsi="宋体" w:eastAsia="宋体" w:cs="Arial"/>
                <w:sz w:val="20"/>
                <w:szCs w:val="20"/>
              </w:rPr>
            </w:pPr>
          </w:p>
        </w:tc>
        <w:tc>
          <w:tcPr>
            <w:tcW w:w="846" w:type="dxa"/>
            <w:gridSpan w:val="2"/>
            <w:tcBorders>
              <w:top w:val="single" w:color="auto" w:sz="4" w:space="0"/>
              <w:left w:val="single" w:color="auto" w:sz="4" w:space="0"/>
              <w:bottom w:val="single" w:color="auto" w:sz="4" w:space="0"/>
              <w:right w:val="single" w:color="auto" w:sz="4" w:space="0"/>
            </w:tcBorders>
            <w:vAlign w:val="center"/>
          </w:tcPr>
          <w:p w14:paraId="3400F8F4">
            <w:pPr>
              <w:rPr>
                <w:rFonts w:ascii="宋体" w:hAnsi="宋体" w:eastAsia="宋体" w:cs="Arial"/>
                <w:sz w:val="20"/>
                <w:szCs w:val="20"/>
              </w:rPr>
            </w:pPr>
          </w:p>
        </w:tc>
        <w:tc>
          <w:tcPr>
            <w:tcW w:w="413" w:type="dxa"/>
            <w:tcBorders>
              <w:top w:val="single" w:color="auto" w:sz="4" w:space="0"/>
              <w:left w:val="single" w:color="auto" w:sz="4" w:space="0"/>
              <w:bottom w:val="single" w:color="auto" w:sz="4" w:space="0"/>
              <w:right w:val="single" w:color="auto" w:sz="4" w:space="0"/>
            </w:tcBorders>
            <w:vAlign w:val="center"/>
          </w:tcPr>
          <w:p w14:paraId="06B11BD1">
            <w:pPr>
              <w:rPr>
                <w:rFonts w:ascii="宋体" w:hAnsi="宋体" w:eastAsia="宋体" w:cs="Arial"/>
                <w:sz w:val="20"/>
                <w:szCs w:val="20"/>
              </w:rPr>
            </w:pPr>
          </w:p>
        </w:tc>
        <w:tc>
          <w:tcPr>
            <w:tcW w:w="425" w:type="dxa"/>
            <w:tcBorders>
              <w:top w:val="single" w:color="auto" w:sz="4" w:space="0"/>
              <w:left w:val="single" w:color="auto" w:sz="4" w:space="0"/>
              <w:bottom w:val="single" w:color="auto" w:sz="4" w:space="0"/>
              <w:right w:val="single" w:color="auto" w:sz="4" w:space="0"/>
            </w:tcBorders>
            <w:vAlign w:val="center"/>
          </w:tcPr>
          <w:p w14:paraId="0BD12274">
            <w:pPr>
              <w:rPr>
                <w:rFonts w:ascii="宋体" w:hAnsi="宋体" w:eastAsia="宋体" w:cs="Arial"/>
                <w:sz w:val="20"/>
                <w:szCs w:val="20"/>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28520DBA">
            <w:pPr>
              <w:tabs>
                <w:tab w:val="left" w:pos="0"/>
              </w:tabs>
              <w:ind w:right="254"/>
              <w:rPr>
                <w:rFonts w:ascii="宋体" w:hAnsi="宋体" w:eastAsia="宋体" w:cs="Times New Roman"/>
                <w:szCs w:val="21"/>
              </w:rPr>
            </w:pPr>
          </w:p>
        </w:tc>
        <w:tc>
          <w:tcPr>
            <w:tcW w:w="851" w:type="dxa"/>
            <w:gridSpan w:val="3"/>
            <w:tcBorders>
              <w:top w:val="single" w:color="auto" w:sz="4" w:space="0"/>
              <w:left w:val="single" w:color="auto" w:sz="4" w:space="0"/>
              <w:bottom w:val="single" w:color="auto" w:sz="4" w:space="0"/>
              <w:right w:val="single" w:color="auto" w:sz="4" w:space="0"/>
            </w:tcBorders>
            <w:vAlign w:val="center"/>
          </w:tcPr>
          <w:p w14:paraId="0B539630">
            <w:pPr>
              <w:tabs>
                <w:tab w:val="left" w:pos="0"/>
              </w:tabs>
              <w:ind w:right="254"/>
              <w:rPr>
                <w:rFonts w:ascii="宋体" w:hAnsi="宋体" w:eastAsia="宋体" w:cs="Times New Roman"/>
                <w:szCs w:val="21"/>
              </w:rPr>
            </w:pPr>
          </w:p>
        </w:tc>
        <w:tc>
          <w:tcPr>
            <w:tcW w:w="758" w:type="dxa"/>
            <w:tcBorders>
              <w:top w:val="single" w:color="auto" w:sz="4" w:space="0"/>
              <w:left w:val="single" w:color="auto" w:sz="4" w:space="0"/>
              <w:bottom w:val="single" w:color="auto" w:sz="4" w:space="0"/>
              <w:right w:val="single" w:color="auto" w:sz="4" w:space="0"/>
            </w:tcBorders>
            <w:vAlign w:val="center"/>
          </w:tcPr>
          <w:p w14:paraId="61D5FD0A">
            <w:pPr>
              <w:tabs>
                <w:tab w:val="left" w:pos="0"/>
              </w:tabs>
              <w:ind w:right="254"/>
              <w:rPr>
                <w:rFonts w:ascii="宋体" w:hAnsi="宋体" w:eastAsia="宋体" w:cs="Times New Roman"/>
                <w:szCs w:val="21"/>
              </w:rPr>
            </w:pPr>
          </w:p>
        </w:tc>
        <w:tc>
          <w:tcPr>
            <w:tcW w:w="955" w:type="dxa"/>
            <w:tcBorders>
              <w:top w:val="single" w:color="auto" w:sz="4" w:space="0"/>
              <w:left w:val="single" w:color="auto" w:sz="4" w:space="0"/>
              <w:bottom w:val="single" w:color="auto" w:sz="4" w:space="0"/>
              <w:right w:val="single" w:color="auto" w:sz="4" w:space="0"/>
            </w:tcBorders>
            <w:vAlign w:val="center"/>
          </w:tcPr>
          <w:p w14:paraId="587FE3C2">
            <w:pPr>
              <w:tabs>
                <w:tab w:val="left" w:pos="0"/>
              </w:tabs>
              <w:ind w:right="254"/>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43644A00">
            <w:pPr>
              <w:tabs>
                <w:tab w:val="left" w:pos="0"/>
              </w:tabs>
              <w:ind w:right="254"/>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0E622122">
            <w:pPr>
              <w:tabs>
                <w:tab w:val="left" w:pos="0"/>
              </w:tabs>
              <w:ind w:right="254"/>
              <w:rPr>
                <w:rFonts w:ascii="宋体" w:hAnsi="宋体" w:eastAsia="宋体" w:cs="Times New Roman"/>
                <w:szCs w:val="21"/>
              </w:rPr>
            </w:pPr>
          </w:p>
        </w:tc>
        <w:tc>
          <w:tcPr>
            <w:tcW w:w="850" w:type="dxa"/>
            <w:gridSpan w:val="3"/>
            <w:tcBorders>
              <w:top w:val="single" w:color="auto" w:sz="4" w:space="0"/>
              <w:left w:val="single" w:color="auto" w:sz="4" w:space="0"/>
              <w:bottom w:val="single" w:color="auto" w:sz="4" w:space="0"/>
              <w:right w:val="single" w:color="auto" w:sz="4" w:space="0"/>
            </w:tcBorders>
            <w:vAlign w:val="center"/>
          </w:tcPr>
          <w:p w14:paraId="3D45DEDC">
            <w:pPr>
              <w:tabs>
                <w:tab w:val="left" w:pos="0"/>
              </w:tabs>
              <w:ind w:right="254"/>
              <w:rPr>
                <w:rFonts w:ascii="宋体" w:hAnsi="宋体" w:eastAsia="宋体" w:cs="Times New Roman"/>
                <w:szCs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5EA2CEE5">
            <w:pPr>
              <w:tabs>
                <w:tab w:val="left" w:pos="0"/>
              </w:tabs>
              <w:ind w:right="254"/>
              <w:rPr>
                <w:rFonts w:ascii="宋体" w:hAnsi="宋体" w:eastAsia="宋体" w:cs="Times New Roman"/>
                <w:szCs w:val="21"/>
              </w:rPr>
            </w:pPr>
          </w:p>
        </w:tc>
      </w:tr>
      <w:tr w14:paraId="7E16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835" w:type="dxa"/>
            <w:gridSpan w:val="4"/>
            <w:tcBorders>
              <w:top w:val="single" w:color="auto" w:sz="4" w:space="0"/>
              <w:left w:val="single" w:color="auto" w:sz="4" w:space="0"/>
              <w:bottom w:val="single" w:color="auto" w:sz="4" w:space="0"/>
              <w:right w:val="single" w:color="auto" w:sz="4" w:space="0"/>
            </w:tcBorders>
            <w:vAlign w:val="center"/>
          </w:tcPr>
          <w:p w14:paraId="63608325">
            <w:pPr>
              <w:tabs>
                <w:tab w:val="left" w:pos="0"/>
              </w:tabs>
              <w:ind w:right="254"/>
              <w:jc w:val="center"/>
              <w:rPr>
                <w:rFonts w:ascii="宋体" w:hAnsi="宋体" w:eastAsia="宋体" w:cs="Times New Roman"/>
                <w:szCs w:val="21"/>
              </w:rPr>
            </w:pPr>
            <w:r>
              <w:rPr>
                <w:rFonts w:hint="eastAsia" w:ascii="宋体" w:hAnsi="宋体" w:eastAsia="宋体" w:cs="Times New Roman"/>
                <w:szCs w:val="21"/>
              </w:rPr>
              <w:t>人工单价</w:t>
            </w:r>
          </w:p>
        </w:tc>
        <w:tc>
          <w:tcPr>
            <w:tcW w:w="4252" w:type="dxa"/>
            <w:gridSpan w:val="9"/>
            <w:tcBorders>
              <w:top w:val="single" w:color="auto" w:sz="4" w:space="0"/>
              <w:left w:val="single" w:color="auto" w:sz="4" w:space="0"/>
              <w:bottom w:val="single" w:color="auto" w:sz="4" w:space="0"/>
              <w:right w:val="single" w:color="auto" w:sz="4" w:space="0"/>
            </w:tcBorders>
            <w:vAlign w:val="center"/>
          </w:tcPr>
          <w:p w14:paraId="0A58A261">
            <w:pPr>
              <w:tabs>
                <w:tab w:val="left" w:pos="0"/>
              </w:tabs>
              <w:ind w:right="254"/>
              <w:jc w:val="center"/>
              <w:rPr>
                <w:rFonts w:ascii="宋体" w:hAnsi="宋体" w:eastAsia="宋体" w:cs="Times New Roman"/>
                <w:szCs w:val="21"/>
              </w:rPr>
            </w:pPr>
            <w:r>
              <w:rPr>
                <w:rFonts w:hint="eastAsia" w:ascii="宋体" w:hAnsi="宋体" w:eastAsia="宋体" w:cs="Times New Roman"/>
                <w:szCs w:val="21"/>
              </w:rPr>
              <w:t>小计</w:t>
            </w:r>
          </w:p>
        </w:tc>
        <w:tc>
          <w:tcPr>
            <w:tcW w:w="855" w:type="dxa"/>
            <w:gridSpan w:val="3"/>
            <w:tcBorders>
              <w:top w:val="single" w:color="auto" w:sz="4" w:space="0"/>
              <w:left w:val="single" w:color="auto" w:sz="4" w:space="0"/>
              <w:bottom w:val="single" w:color="auto" w:sz="4" w:space="0"/>
              <w:right w:val="single" w:color="auto" w:sz="4" w:space="0"/>
            </w:tcBorders>
          </w:tcPr>
          <w:p w14:paraId="447A9176">
            <w:pPr>
              <w:tabs>
                <w:tab w:val="left" w:pos="0"/>
              </w:tabs>
              <w:ind w:right="254"/>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tcPr>
          <w:p w14:paraId="369DA7A9">
            <w:pPr>
              <w:tabs>
                <w:tab w:val="left" w:pos="0"/>
              </w:tabs>
              <w:ind w:right="254"/>
              <w:rPr>
                <w:rFonts w:ascii="宋体" w:hAnsi="宋体" w:eastAsia="宋体" w:cs="Times New Roman"/>
                <w:szCs w:val="21"/>
              </w:rPr>
            </w:pPr>
          </w:p>
        </w:tc>
        <w:tc>
          <w:tcPr>
            <w:tcW w:w="840" w:type="dxa"/>
            <w:gridSpan w:val="2"/>
            <w:tcBorders>
              <w:top w:val="single" w:color="auto" w:sz="4" w:space="0"/>
              <w:left w:val="single" w:color="auto" w:sz="4" w:space="0"/>
              <w:bottom w:val="single" w:color="auto" w:sz="4" w:space="0"/>
              <w:right w:val="single" w:color="auto" w:sz="4" w:space="0"/>
            </w:tcBorders>
          </w:tcPr>
          <w:p w14:paraId="37D38AA3">
            <w:pPr>
              <w:tabs>
                <w:tab w:val="left" w:pos="0"/>
              </w:tabs>
              <w:ind w:right="254"/>
              <w:rPr>
                <w:rFonts w:ascii="宋体" w:hAnsi="宋体" w:eastAsia="宋体" w:cs="Times New Roman"/>
                <w:szCs w:val="21"/>
              </w:rPr>
            </w:pPr>
          </w:p>
        </w:tc>
        <w:tc>
          <w:tcPr>
            <w:tcW w:w="861" w:type="dxa"/>
            <w:gridSpan w:val="3"/>
            <w:tcBorders>
              <w:top w:val="single" w:color="auto" w:sz="4" w:space="0"/>
              <w:left w:val="single" w:color="auto" w:sz="4" w:space="0"/>
              <w:bottom w:val="single" w:color="auto" w:sz="4" w:space="0"/>
              <w:right w:val="single" w:color="auto" w:sz="4" w:space="0"/>
            </w:tcBorders>
          </w:tcPr>
          <w:p w14:paraId="644A74B9">
            <w:pPr>
              <w:tabs>
                <w:tab w:val="left" w:pos="0"/>
              </w:tabs>
              <w:ind w:right="254"/>
              <w:rPr>
                <w:rFonts w:ascii="宋体" w:hAnsi="宋体" w:eastAsia="宋体" w:cs="Times New Roman"/>
                <w:szCs w:val="21"/>
              </w:rPr>
            </w:pPr>
          </w:p>
        </w:tc>
      </w:tr>
      <w:tr w14:paraId="4852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835" w:type="dxa"/>
            <w:gridSpan w:val="4"/>
            <w:tcBorders>
              <w:top w:val="single" w:color="auto" w:sz="4" w:space="0"/>
              <w:left w:val="single" w:color="auto" w:sz="4" w:space="0"/>
              <w:bottom w:val="single" w:color="auto" w:sz="4" w:space="0"/>
              <w:right w:val="single" w:color="auto" w:sz="4" w:space="0"/>
            </w:tcBorders>
            <w:vAlign w:val="center"/>
          </w:tcPr>
          <w:p w14:paraId="7A98CF7D">
            <w:pPr>
              <w:tabs>
                <w:tab w:val="left" w:pos="0"/>
              </w:tabs>
              <w:ind w:right="254"/>
              <w:jc w:val="center"/>
              <w:rPr>
                <w:rFonts w:ascii="宋体" w:hAnsi="宋体" w:eastAsia="宋体" w:cs="Times New Roman"/>
                <w:szCs w:val="21"/>
              </w:rPr>
            </w:pPr>
            <w:r>
              <w:rPr>
                <w:rFonts w:hint="eastAsia" w:ascii="宋体" w:hAnsi="宋体" w:eastAsia="宋体" w:cs="Times New Roman"/>
                <w:szCs w:val="21"/>
              </w:rPr>
              <w:t>（　）元／工日</w:t>
            </w:r>
          </w:p>
        </w:tc>
        <w:tc>
          <w:tcPr>
            <w:tcW w:w="4252" w:type="dxa"/>
            <w:gridSpan w:val="9"/>
            <w:tcBorders>
              <w:top w:val="single" w:color="auto" w:sz="4" w:space="0"/>
              <w:left w:val="single" w:color="auto" w:sz="4" w:space="0"/>
              <w:bottom w:val="single" w:color="auto" w:sz="4" w:space="0"/>
              <w:right w:val="single" w:color="auto" w:sz="4" w:space="0"/>
            </w:tcBorders>
            <w:vAlign w:val="center"/>
          </w:tcPr>
          <w:p w14:paraId="061A1B2C">
            <w:pPr>
              <w:tabs>
                <w:tab w:val="left" w:pos="0"/>
              </w:tabs>
              <w:ind w:right="254"/>
              <w:jc w:val="center"/>
              <w:rPr>
                <w:rFonts w:ascii="宋体" w:hAnsi="宋体" w:eastAsia="宋体" w:cs="Times New Roman"/>
                <w:szCs w:val="21"/>
              </w:rPr>
            </w:pPr>
            <w:r>
              <w:rPr>
                <w:rFonts w:hint="eastAsia" w:ascii="宋体" w:hAnsi="宋体" w:eastAsia="宋体" w:cs="Times New Roman"/>
                <w:szCs w:val="21"/>
              </w:rPr>
              <w:t>未计价材料费</w:t>
            </w:r>
          </w:p>
        </w:tc>
        <w:tc>
          <w:tcPr>
            <w:tcW w:w="3411" w:type="dxa"/>
            <w:gridSpan w:val="11"/>
            <w:tcBorders>
              <w:top w:val="single" w:color="auto" w:sz="4" w:space="0"/>
              <w:left w:val="single" w:color="auto" w:sz="4" w:space="0"/>
              <w:bottom w:val="single" w:color="auto" w:sz="4" w:space="0"/>
              <w:right w:val="single" w:color="auto" w:sz="4" w:space="0"/>
            </w:tcBorders>
          </w:tcPr>
          <w:p w14:paraId="5AA5427A">
            <w:pPr>
              <w:tabs>
                <w:tab w:val="left" w:pos="0"/>
              </w:tabs>
              <w:ind w:right="254"/>
              <w:rPr>
                <w:rFonts w:ascii="宋体" w:hAnsi="宋体" w:eastAsia="宋体" w:cs="Times New Roman"/>
                <w:szCs w:val="21"/>
              </w:rPr>
            </w:pPr>
          </w:p>
        </w:tc>
      </w:tr>
      <w:tr w14:paraId="5387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087" w:type="dxa"/>
            <w:gridSpan w:val="13"/>
            <w:tcBorders>
              <w:top w:val="single" w:color="auto" w:sz="4" w:space="0"/>
              <w:left w:val="single" w:color="auto" w:sz="4" w:space="0"/>
              <w:bottom w:val="single" w:color="auto" w:sz="4" w:space="0"/>
              <w:right w:val="single" w:color="auto" w:sz="4" w:space="0"/>
            </w:tcBorders>
            <w:vAlign w:val="center"/>
          </w:tcPr>
          <w:p w14:paraId="64B59EBB">
            <w:pPr>
              <w:tabs>
                <w:tab w:val="left" w:pos="0"/>
              </w:tabs>
              <w:ind w:right="254"/>
              <w:jc w:val="center"/>
              <w:rPr>
                <w:rFonts w:ascii="宋体" w:hAnsi="宋体" w:eastAsia="宋体" w:cs="Times New Roman"/>
                <w:szCs w:val="21"/>
              </w:rPr>
            </w:pPr>
            <w:r>
              <w:rPr>
                <w:rFonts w:hint="eastAsia" w:ascii="宋体" w:hAnsi="宋体" w:eastAsia="宋体" w:cs="Times New Roman"/>
                <w:szCs w:val="21"/>
              </w:rPr>
              <w:t>清单项目综合单价</w:t>
            </w:r>
          </w:p>
        </w:tc>
        <w:tc>
          <w:tcPr>
            <w:tcW w:w="3411" w:type="dxa"/>
            <w:gridSpan w:val="11"/>
            <w:tcBorders>
              <w:top w:val="single" w:color="auto" w:sz="4" w:space="0"/>
              <w:left w:val="single" w:color="auto" w:sz="4" w:space="0"/>
              <w:bottom w:val="single" w:color="auto" w:sz="4" w:space="0"/>
              <w:right w:val="single" w:color="auto" w:sz="4" w:space="0"/>
            </w:tcBorders>
          </w:tcPr>
          <w:p w14:paraId="46535077">
            <w:pPr>
              <w:tabs>
                <w:tab w:val="left" w:pos="0"/>
              </w:tabs>
              <w:ind w:right="254"/>
              <w:rPr>
                <w:rFonts w:ascii="宋体" w:hAnsi="宋体" w:eastAsia="宋体" w:cs="Times New Roman"/>
                <w:szCs w:val="21"/>
              </w:rPr>
            </w:pPr>
          </w:p>
        </w:tc>
      </w:tr>
      <w:tr w14:paraId="6BB2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restart"/>
            <w:tcBorders>
              <w:top w:val="single" w:color="auto" w:sz="4" w:space="0"/>
              <w:left w:val="single" w:color="auto" w:sz="4" w:space="0"/>
              <w:right w:val="single" w:color="auto" w:sz="4" w:space="0"/>
            </w:tcBorders>
            <w:vAlign w:val="center"/>
          </w:tcPr>
          <w:p w14:paraId="768EF42D">
            <w:pPr>
              <w:tabs>
                <w:tab w:val="left" w:pos="0"/>
              </w:tabs>
              <w:ind w:right="-8"/>
              <w:jc w:val="center"/>
              <w:rPr>
                <w:rFonts w:ascii="宋体" w:hAnsi="宋体" w:eastAsia="宋体" w:cs="Times New Roman"/>
                <w:szCs w:val="21"/>
              </w:rPr>
            </w:pPr>
            <w:r>
              <w:rPr>
                <w:rFonts w:hint="eastAsia" w:ascii="宋体" w:hAnsi="宋体" w:eastAsia="宋体" w:cs="Times New Roman"/>
                <w:szCs w:val="21"/>
              </w:rPr>
              <w:t>材料费明细</w:t>
            </w:r>
          </w:p>
        </w:tc>
        <w:tc>
          <w:tcPr>
            <w:tcW w:w="3720" w:type="dxa"/>
            <w:gridSpan w:val="9"/>
            <w:tcBorders>
              <w:top w:val="single" w:color="auto" w:sz="4" w:space="0"/>
              <w:left w:val="single" w:color="auto" w:sz="4" w:space="0"/>
              <w:bottom w:val="single" w:color="auto" w:sz="4" w:space="0"/>
              <w:right w:val="single" w:color="auto" w:sz="4" w:space="0"/>
            </w:tcBorders>
            <w:vAlign w:val="center"/>
          </w:tcPr>
          <w:p w14:paraId="592FDADD">
            <w:pPr>
              <w:jc w:val="center"/>
              <w:rPr>
                <w:rFonts w:ascii="宋体" w:hAnsi="宋体" w:eastAsia="宋体" w:cs="Arial"/>
                <w:szCs w:val="21"/>
              </w:rPr>
            </w:pPr>
            <w:r>
              <w:rPr>
                <w:rFonts w:hint="eastAsia" w:ascii="宋体" w:hAnsi="宋体" w:eastAsia="宋体" w:cs="Arial"/>
                <w:szCs w:val="21"/>
              </w:rPr>
              <w:t>主要材料名称、规格、型号</w:t>
            </w: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2836251C">
            <w:pPr>
              <w:jc w:val="center"/>
              <w:rPr>
                <w:rFonts w:ascii="宋体" w:hAnsi="宋体" w:eastAsia="宋体" w:cs="Arial"/>
                <w:szCs w:val="21"/>
              </w:rPr>
            </w:pPr>
            <w:r>
              <w:rPr>
                <w:rFonts w:hint="eastAsia" w:ascii="宋体" w:hAnsi="宋体" w:eastAsia="宋体" w:cs="Arial"/>
                <w:szCs w:val="21"/>
              </w:rPr>
              <w:t>单位</w:t>
            </w:r>
          </w:p>
        </w:tc>
        <w:tc>
          <w:tcPr>
            <w:tcW w:w="955" w:type="dxa"/>
            <w:tcBorders>
              <w:top w:val="single" w:color="auto" w:sz="4" w:space="0"/>
              <w:left w:val="single" w:color="auto" w:sz="4" w:space="0"/>
              <w:bottom w:val="single" w:color="auto" w:sz="4" w:space="0"/>
              <w:right w:val="single" w:color="auto" w:sz="4" w:space="0"/>
            </w:tcBorders>
            <w:vAlign w:val="center"/>
          </w:tcPr>
          <w:p w14:paraId="5FFE5D26">
            <w:pPr>
              <w:tabs>
                <w:tab w:val="left" w:pos="0"/>
              </w:tabs>
              <w:ind w:right="-117"/>
              <w:jc w:val="center"/>
              <w:rPr>
                <w:rFonts w:ascii="宋体" w:hAnsi="宋体" w:eastAsia="宋体" w:cs="Times New Roman"/>
                <w:szCs w:val="21"/>
              </w:rPr>
            </w:pPr>
            <w:r>
              <w:rPr>
                <w:rFonts w:hint="eastAsia" w:ascii="宋体" w:hAnsi="宋体" w:eastAsia="宋体" w:cs="Times New Roman"/>
                <w:szCs w:val="21"/>
              </w:rPr>
              <w:t>数量</w:t>
            </w: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4F9C0308">
            <w:pPr>
              <w:tabs>
                <w:tab w:val="left" w:pos="0"/>
              </w:tabs>
              <w:ind w:right="-127"/>
              <w:jc w:val="center"/>
              <w:rPr>
                <w:rFonts w:ascii="宋体" w:hAnsi="宋体" w:eastAsia="宋体" w:cs="Times New Roman"/>
                <w:szCs w:val="21"/>
              </w:rPr>
            </w:pPr>
            <w:r>
              <w:rPr>
                <w:rFonts w:hint="eastAsia" w:ascii="宋体" w:hAnsi="宋体" w:eastAsia="宋体" w:cs="Times New Roman"/>
                <w:szCs w:val="21"/>
              </w:rPr>
              <w:t>单价（元）</w:t>
            </w: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137A1E72">
            <w:pPr>
              <w:tabs>
                <w:tab w:val="left" w:pos="0"/>
              </w:tabs>
              <w:ind w:right="-123"/>
              <w:jc w:val="center"/>
              <w:rPr>
                <w:rFonts w:ascii="宋体" w:hAnsi="宋体" w:eastAsia="宋体" w:cs="Times New Roman"/>
                <w:szCs w:val="21"/>
              </w:rPr>
            </w:pPr>
            <w:r>
              <w:rPr>
                <w:rFonts w:hint="eastAsia" w:ascii="宋体" w:hAnsi="宋体" w:eastAsia="宋体" w:cs="Times New Roman"/>
                <w:szCs w:val="21"/>
              </w:rPr>
              <w:t>合价（元）</w:t>
            </w: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3647E680">
            <w:pPr>
              <w:tabs>
                <w:tab w:val="left" w:pos="0"/>
              </w:tabs>
              <w:ind w:right="-58"/>
              <w:rPr>
                <w:rFonts w:ascii="宋体" w:hAnsi="宋体" w:eastAsia="宋体" w:cs="Times New Roman"/>
                <w:szCs w:val="21"/>
              </w:rPr>
            </w:pPr>
            <w:r>
              <w:rPr>
                <w:rFonts w:hint="eastAsia" w:ascii="宋体" w:hAnsi="宋体" w:eastAsia="宋体" w:cs="Times New Roman"/>
                <w:szCs w:val="21"/>
              </w:rPr>
              <w:t>暂估单价（元）</w:t>
            </w:r>
          </w:p>
        </w:tc>
        <w:tc>
          <w:tcPr>
            <w:tcW w:w="801" w:type="dxa"/>
            <w:tcBorders>
              <w:top w:val="single" w:color="auto" w:sz="4" w:space="0"/>
              <w:left w:val="single" w:color="auto" w:sz="4" w:space="0"/>
              <w:bottom w:val="single" w:color="auto" w:sz="4" w:space="0"/>
              <w:right w:val="single" w:color="auto" w:sz="4" w:space="0"/>
            </w:tcBorders>
            <w:vAlign w:val="center"/>
          </w:tcPr>
          <w:p w14:paraId="372CFC01">
            <w:pPr>
              <w:tabs>
                <w:tab w:val="left" w:pos="0"/>
              </w:tabs>
              <w:ind w:right="-108"/>
              <w:rPr>
                <w:rFonts w:ascii="宋体" w:hAnsi="宋体" w:eastAsia="宋体" w:cs="Times New Roman"/>
                <w:szCs w:val="21"/>
              </w:rPr>
            </w:pPr>
            <w:r>
              <w:rPr>
                <w:rFonts w:hint="eastAsia" w:ascii="宋体" w:hAnsi="宋体" w:eastAsia="宋体" w:cs="Times New Roman"/>
                <w:szCs w:val="21"/>
              </w:rPr>
              <w:t>暂估合价（元）</w:t>
            </w:r>
          </w:p>
        </w:tc>
      </w:tr>
      <w:tr w14:paraId="2BD6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continue"/>
            <w:tcBorders>
              <w:left w:val="single" w:color="auto" w:sz="4" w:space="0"/>
              <w:right w:val="single" w:color="auto" w:sz="4" w:space="0"/>
            </w:tcBorders>
            <w:vAlign w:val="center"/>
          </w:tcPr>
          <w:p w14:paraId="43C24778">
            <w:pPr>
              <w:tabs>
                <w:tab w:val="left" w:pos="0"/>
              </w:tabs>
              <w:ind w:right="-8"/>
              <w:jc w:val="center"/>
              <w:rPr>
                <w:rFonts w:ascii="宋体" w:hAnsi="宋体" w:eastAsia="宋体" w:cs="Times New Roman"/>
                <w:szCs w:val="21"/>
              </w:rPr>
            </w:pPr>
          </w:p>
        </w:tc>
        <w:tc>
          <w:tcPr>
            <w:tcW w:w="3720" w:type="dxa"/>
            <w:gridSpan w:val="9"/>
            <w:tcBorders>
              <w:top w:val="single" w:color="auto" w:sz="4" w:space="0"/>
              <w:left w:val="single" w:color="auto" w:sz="4" w:space="0"/>
              <w:bottom w:val="single" w:color="auto" w:sz="4" w:space="0"/>
              <w:right w:val="single" w:color="auto" w:sz="4" w:space="0"/>
            </w:tcBorders>
            <w:vAlign w:val="center"/>
          </w:tcPr>
          <w:p w14:paraId="0E6FC63E">
            <w:pPr>
              <w:jc w:val="center"/>
              <w:rPr>
                <w:rFonts w:ascii="宋体" w:hAnsi="宋体" w:eastAsia="宋体" w:cs="Arial"/>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0CB508EB">
            <w:pPr>
              <w:jc w:val="center"/>
              <w:rPr>
                <w:rFonts w:ascii="宋体" w:hAnsi="宋体" w:eastAsia="宋体" w:cs="Arial"/>
                <w:szCs w:val="21"/>
              </w:rPr>
            </w:pPr>
          </w:p>
        </w:tc>
        <w:tc>
          <w:tcPr>
            <w:tcW w:w="955" w:type="dxa"/>
            <w:tcBorders>
              <w:top w:val="single" w:color="auto" w:sz="4" w:space="0"/>
              <w:left w:val="single" w:color="auto" w:sz="4" w:space="0"/>
              <w:bottom w:val="single" w:color="auto" w:sz="4" w:space="0"/>
              <w:right w:val="single" w:color="auto" w:sz="4" w:space="0"/>
            </w:tcBorders>
            <w:vAlign w:val="center"/>
          </w:tcPr>
          <w:p w14:paraId="24311204">
            <w:pPr>
              <w:tabs>
                <w:tab w:val="left" w:pos="0"/>
              </w:tabs>
              <w:ind w:right="254"/>
              <w:jc w:val="center"/>
              <w:rPr>
                <w:rFonts w:ascii="宋体" w:hAnsi="宋体" w:eastAsia="宋体" w:cs="Times New Roman"/>
                <w:szCs w:val="21"/>
              </w:rPr>
            </w:pP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32365524">
            <w:pPr>
              <w:tabs>
                <w:tab w:val="left" w:pos="0"/>
              </w:tabs>
              <w:ind w:right="254"/>
              <w:jc w:val="center"/>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36968015">
            <w:pPr>
              <w:tabs>
                <w:tab w:val="left" w:pos="0"/>
              </w:tabs>
              <w:ind w:right="254"/>
              <w:jc w:val="center"/>
              <w:rPr>
                <w:rFonts w:ascii="宋体" w:hAnsi="宋体" w:eastAsia="宋体" w:cs="Times New Roman"/>
                <w:szCs w:val="21"/>
              </w:rPr>
            </w:pP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22F33EDA">
            <w:pPr>
              <w:tabs>
                <w:tab w:val="left" w:pos="0"/>
              </w:tabs>
              <w:ind w:right="254"/>
              <w:jc w:val="center"/>
              <w:rPr>
                <w:rFonts w:ascii="宋体" w:hAnsi="宋体" w:eastAsia="宋体" w:cs="Times New Roman"/>
                <w:szCs w:val="21"/>
              </w:rPr>
            </w:pPr>
          </w:p>
        </w:tc>
        <w:tc>
          <w:tcPr>
            <w:tcW w:w="801" w:type="dxa"/>
            <w:tcBorders>
              <w:top w:val="single" w:color="auto" w:sz="4" w:space="0"/>
              <w:left w:val="single" w:color="auto" w:sz="4" w:space="0"/>
              <w:bottom w:val="single" w:color="auto" w:sz="4" w:space="0"/>
              <w:right w:val="single" w:color="auto" w:sz="4" w:space="0"/>
            </w:tcBorders>
            <w:vAlign w:val="center"/>
          </w:tcPr>
          <w:p w14:paraId="68D1EBD5">
            <w:pPr>
              <w:tabs>
                <w:tab w:val="left" w:pos="0"/>
              </w:tabs>
              <w:ind w:right="254"/>
              <w:jc w:val="center"/>
              <w:rPr>
                <w:rFonts w:ascii="宋体" w:hAnsi="宋体" w:eastAsia="宋体" w:cs="Times New Roman"/>
                <w:szCs w:val="21"/>
              </w:rPr>
            </w:pPr>
          </w:p>
        </w:tc>
      </w:tr>
      <w:tr w14:paraId="1A40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continue"/>
            <w:tcBorders>
              <w:left w:val="single" w:color="auto" w:sz="4" w:space="0"/>
              <w:right w:val="single" w:color="auto" w:sz="4" w:space="0"/>
            </w:tcBorders>
            <w:vAlign w:val="center"/>
          </w:tcPr>
          <w:p w14:paraId="05C1EBF8">
            <w:pPr>
              <w:tabs>
                <w:tab w:val="left" w:pos="0"/>
              </w:tabs>
              <w:ind w:right="-8"/>
              <w:jc w:val="center"/>
              <w:rPr>
                <w:rFonts w:ascii="宋体" w:hAnsi="宋体" w:eastAsia="宋体" w:cs="Times New Roman"/>
                <w:szCs w:val="21"/>
              </w:rPr>
            </w:pPr>
          </w:p>
        </w:tc>
        <w:tc>
          <w:tcPr>
            <w:tcW w:w="3720" w:type="dxa"/>
            <w:gridSpan w:val="9"/>
            <w:tcBorders>
              <w:top w:val="single" w:color="auto" w:sz="4" w:space="0"/>
              <w:left w:val="single" w:color="auto" w:sz="4" w:space="0"/>
              <w:bottom w:val="single" w:color="auto" w:sz="4" w:space="0"/>
              <w:right w:val="single" w:color="auto" w:sz="4" w:space="0"/>
            </w:tcBorders>
            <w:vAlign w:val="center"/>
          </w:tcPr>
          <w:p w14:paraId="17011044">
            <w:pPr>
              <w:jc w:val="center"/>
              <w:rPr>
                <w:rFonts w:ascii="宋体" w:hAnsi="宋体" w:eastAsia="宋体" w:cs="Arial"/>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5FCA4D32">
            <w:pPr>
              <w:jc w:val="center"/>
              <w:rPr>
                <w:rFonts w:ascii="宋体" w:hAnsi="宋体" w:eastAsia="宋体" w:cs="Arial"/>
                <w:szCs w:val="21"/>
              </w:rPr>
            </w:pPr>
          </w:p>
        </w:tc>
        <w:tc>
          <w:tcPr>
            <w:tcW w:w="955" w:type="dxa"/>
            <w:tcBorders>
              <w:top w:val="single" w:color="auto" w:sz="4" w:space="0"/>
              <w:left w:val="single" w:color="auto" w:sz="4" w:space="0"/>
              <w:bottom w:val="single" w:color="auto" w:sz="4" w:space="0"/>
              <w:right w:val="single" w:color="auto" w:sz="4" w:space="0"/>
            </w:tcBorders>
            <w:vAlign w:val="center"/>
          </w:tcPr>
          <w:p w14:paraId="172B0289">
            <w:pPr>
              <w:tabs>
                <w:tab w:val="left" w:pos="0"/>
              </w:tabs>
              <w:ind w:right="254"/>
              <w:jc w:val="center"/>
              <w:rPr>
                <w:rFonts w:ascii="宋体" w:hAnsi="宋体" w:eastAsia="宋体" w:cs="Times New Roman"/>
                <w:szCs w:val="21"/>
              </w:rPr>
            </w:pP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4FE6EDE3">
            <w:pPr>
              <w:tabs>
                <w:tab w:val="left" w:pos="0"/>
              </w:tabs>
              <w:ind w:right="254"/>
              <w:jc w:val="center"/>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5208EF06">
            <w:pPr>
              <w:tabs>
                <w:tab w:val="left" w:pos="0"/>
              </w:tabs>
              <w:ind w:right="254"/>
              <w:jc w:val="center"/>
              <w:rPr>
                <w:rFonts w:ascii="宋体" w:hAnsi="宋体" w:eastAsia="宋体" w:cs="Times New Roman"/>
                <w:szCs w:val="21"/>
              </w:rPr>
            </w:pP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5181FCCE">
            <w:pPr>
              <w:tabs>
                <w:tab w:val="left" w:pos="0"/>
              </w:tabs>
              <w:ind w:right="254"/>
              <w:jc w:val="center"/>
              <w:rPr>
                <w:rFonts w:ascii="宋体" w:hAnsi="宋体" w:eastAsia="宋体" w:cs="Times New Roman"/>
                <w:szCs w:val="21"/>
              </w:rPr>
            </w:pPr>
          </w:p>
        </w:tc>
        <w:tc>
          <w:tcPr>
            <w:tcW w:w="801" w:type="dxa"/>
            <w:tcBorders>
              <w:top w:val="single" w:color="auto" w:sz="4" w:space="0"/>
              <w:left w:val="single" w:color="auto" w:sz="4" w:space="0"/>
              <w:bottom w:val="single" w:color="auto" w:sz="4" w:space="0"/>
              <w:right w:val="single" w:color="auto" w:sz="4" w:space="0"/>
            </w:tcBorders>
            <w:vAlign w:val="center"/>
          </w:tcPr>
          <w:p w14:paraId="577EEB77">
            <w:pPr>
              <w:tabs>
                <w:tab w:val="left" w:pos="0"/>
              </w:tabs>
              <w:ind w:right="254"/>
              <w:jc w:val="center"/>
              <w:rPr>
                <w:rFonts w:ascii="宋体" w:hAnsi="宋体" w:eastAsia="宋体" w:cs="Times New Roman"/>
                <w:szCs w:val="21"/>
              </w:rPr>
            </w:pPr>
          </w:p>
        </w:tc>
      </w:tr>
      <w:tr w14:paraId="021F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continue"/>
            <w:tcBorders>
              <w:left w:val="single" w:color="auto" w:sz="4" w:space="0"/>
              <w:right w:val="single" w:color="auto" w:sz="4" w:space="0"/>
            </w:tcBorders>
            <w:vAlign w:val="center"/>
          </w:tcPr>
          <w:p w14:paraId="2BC5F9CC">
            <w:pPr>
              <w:tabs>
                <w:tab w:val="left" w:pos="0"/>
              </w:tabs>
              <w:ind w:right="-8"/>
              <w:jc w:val="center"/>
              <w:rPr>
                <w:rFonts w:ascii="宋体" w:hAnsi="宋体" w:eastAsia="宋体" w:cs="Times New Roman"/>
                <w:szCs w:val="21"/>
              </w:rPr>
            </w:pPr>
          </w:p>
        </w:tc>
        <w:tc>
          <w:tcPr>
            <w:tcW w:w="3720" w:type="dxa"/>
            <w:gridSpan w:val="9"/>
            <w:tcBorders>
              <w:top w:val="single" w:color="auto" w:sz="4" w:space="0"/>
              <w:left w:val="single" w:color="auto" w:sz="4" w:space="0"/>
              <w:bottom w:val="single" w:color="auto" w:sz="4" w:space="0"/>
              <w:right w:val="single" w:color="auto" w:sz="4" w:space="0"/>
            </w:tcBorders>
            <w:vAlign w:val="center"/>
          </w:tcPr>
          <w:p w14:paraId="2D459B97">
            <w:pPr>
              <w:jc w:val="center"/>
              <w:rPr>
                <w:rFonts w:ascii="宋体" w:hAnsi="宋体" w:eastAsia="宋体" w:cs="Arial"/>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483C6A58">
            <w:pPr>
              <w:jc w:val="center"/>
              <w:rPr>
                <w:rFonts w:ascii="宋体" w:hAnsi="宋体" w:eastAsia="宋体" w:cs="Arial"/>
                <w:szCs w:val="21"/>
              </w:rPr>
            </w:pPr>
          </w:p>
        </w:tc>
        <w:tc>
          <w:tcPr>
            <w:tcW w:w="955" w:type="dxa"/>
            <w:tcBorders>
              <w:top w:val="single" w:color="auto" w:sz="4" w:space="0"/>
              <w:left w:val="single" w:color="auto" w:sz="4" w:space="0"/>
              <w:bottom w:val="single" w:color="auto" w:sz="4" w:space="0"/>
              <w:right w:val="single" w:color="auto" w:sz="4" w:space="0"/>
            </w:tcBorders>
            <w:vAlign w:val="center"/>
          </w:tcPr>
          <w:p w14:paraId="1DE0B300">
            <w:pPr>
              <w:tabs>
                <w:tab w:val="left" w:pos="0"/>
              </w:tabs>
              <w:ind w:right="254"/>
              <w:jc w:val="center"/>
              <w:rPr>
                <w:rFonts w:ascii="宋体" w:hAnsi="宋体" w:eastAsia="宋体" w:cs="Times New Roman"/>
                <w:szCs w:val="21"/>
              </w:rPr>
            </w:pP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49DC1D1E">
            <w:pPr>
              <w:tabs>
                <w:tab w:val="left" w:pos="0"/>
              </w:tabs>
              <w:ind w:right="254"/>
              <w:jc w:val="center"/>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703C6588">
            <w:pPr>
              <w:tabs>
                <w:tab w:val="left" w:pos="0"/>
              </w:tabs>
              <w:ind w:right="254"/>
              <w:jc w:val="center"/>
              <w:rPr>
                <w:rFonts w:ascii="宋体" w:hAnsi="宋体" w:eastAsia="宋体" w:cs="Times New Roman"/>
                <w:szCs w:val="21"/>
              </w:rPr>
            </w:pP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52ABC6EB">
            <w:pPr>
              <w:tabs>
                <w:tab w:val="left" w:pos="0"/>
              </w:tabs>
              <w:ind w:right="254"/>
              <w:jc w:val="center"/>
              <w:rPr>
                <w:rFonts w:ascii="宋体" w:hAnsi="宋体" w:eastAsia="宋体" w:cs="Times New Roman"/>
                <w:szCs w:val="21"/>
              </w:rPr>
            </w:pPr>
          </w:p>
        </w:tc>
        <w:tc>
          <w:tcPr>
            <w:tcW w:w="801" w:type="dxa"/>
            <w:tcBorders>
              <w:top w:val="single" w:color="auto" w:sz="4" w:space="0"/>
              <w:left w:val="single" w:color="auto" w:sz="4" w:space="0"/>
              <w:bottom w:val="single" w:color="auto" w:sz="4" w:space="0"/>
              <w:right w:val="single" w:color="auto" w:sz="4" w:space="0"/>
            </w:tcBorders>
            <w:vAlign w:val="center"/>
          </w:tcPr>
          <w:p w14:paraId="2CE348BF">
            <w:pPr>
              <w:tabs>
                <w:tab w:val="left" w:pos="0"/>
              </w:tabs>
              <w:ind w:right="254"/>
              <w:jc w:val="center"/>
              <w:rPr>
                <w:rFonts w:ascii="宋体" w:hAnsi="宋体" w:eastAsia="宋体" w:cs="Times New Roman"/>
                <w:szCs w:val="21"/>
              </w:rPr>
            </w:pPr>
          </w:p>
        </w:tc>
      </w:tr>
      <w:tr w14:paraId="4E24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continue"/>
            <w:tcBorders>
              <w:left w:val="single" w:color="auto" w:sz="4" w:space="0"/>
              <w:right w:val="single" w:color="auto" w:sz="4" w:space="0"/>
            </w:tcBorders>
            <w:vAlign w:val="center"/>
          </w:tcPr>
          <w:p w14:paraId="4AFAADF5">
            <w:pPr>
              <w:tabs>
                <w:tab w:val="left" w:pos="0"/>
              </w:tabs>
              <w:ind w:right="-8"/>
              <w:jc w:val="center"/>
              <w:rPr>
                <w:rFonts w:ascii="宋体" w:hAnsi="宋体" w:eastAsia="宋体" w:cs="Times New Roman"/>
                <w:szCs w:val="21"/>
              </w:rPr>
            </w:pPr>
          </w:p>
        </w:tc>
        <w:tc>
          <w:tcPr>
            <w:tcW w:w="3720" w:type="dxa"/>
            <w:gridSpan w:val="9"/>
            <w:tcBorders>
              <w:top w:val="single" w:color="auto" w:sz="4" w:space="0"/>
              <w:left w:val="single" w:color="auto" w:sz="4" w:space="0"/>
              <w:bottom w:val="single" w:color="auto" w:sz="4" w:space="0"/>
              <w:right w:val="single" w:color="auto" w:sz="4" w:space="0"/>
            </w:tcBorders>
            <w:vAlign w:val="center"/>
          </w:tcPr>
          <w:p w14:paraId="4C4CB8A5">
            <w:pPr>
              <w:tabs>
                <w:tab w:val="left" w:pos="0"/>
              </w:tabs>
              <w:ind w:right="254"/>
              <w:jc w:val="center"/>
              <w:rPr>
                <w:rFonts w:ascii="宋体" w:hAnsi="宋体" w:eastAsia="宋体" w:cs="Times New Roman"/>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530F28B1">
            <w:pPr>
              <w:tabs>
                <w:tab w:val="left" w:pos="0"/>
              </w:tabs>
              <w:ind w:right="254"/>
              <w:jc w:val="center"/>
              <w:rPr>
                <w:rFonts w:ascii="宋体" w:hAnsi="宋体" w:eastAsia="宋体" w:cs="Times New Roman"/>
                <w:szCs w:val="21"/>
              </w:rPr>
            </w:pPr>
          </w:p>
        </w:tc>
        <w:tc>
          <w:tcPr>
            <w:tcW w:w="955" w:type="dxa"/>
            <w:tcBorders>
              <w:top w:val="single" w:color="auto" w:sz="4" w:space="0"/>
              <w:left w:val="single" w:color="auto" w:sz="4" w:space="0"/>
              <w:bottom w:val="single" w:color="auto" w:sz="4" w:space="0"/>
              <w:right w:val="single" w:color="auto" w:sz="4" w:space="0"/>
            </w:tcBorders>
            <w:vAlign w:val="center"/>
          </w:tcPr>
          <w:p w14:paraId="25EF6F95">
            <w:pPr>
              <w:tabs>
                <w:tab w:val="left" w:pos="0"/>
              </w:tabs>
              <w:ind w:right="254"/>
              <w:jc w:val="center"/>
              <w:rPr>
                <w:rFonts w:ascii="宋体" w:hAnsi="宋体" w:eastAsia="宋体" w:cs="Times New Roman"/>
                <w:szCs w:val="21"/>
              </w:rPr>
            </w:pP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76AA7424">
            <w:pPr>
              <w:tabs>
                <w:tab w:val="left" w:pos="0"/>
              </w:tabs>
              <w:ind w:right="254"/>
              <w:jc w:val="center"/>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0D5FB58E">
            <w:pPr>
              <w:tabs>
                <w:tab w:val="left" w:pos="0"/>
              </w:tabs>
              <w:ind w:right="254"/>
              <w:jc w:val="center"/>
              <w:rPr>
                <w:rFonts w:ascii="宋体" w:hAnsi="宋体" w:eastAsia="宋体" w:cs="Times New Roman"/>
                <w:szCs w:val="21"/>
              </w:rPr>
            </w:pP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50999097">
            <w:pPr>
              <w:tabs>
                <w:tab w:val="left" w:pos="0"/>
              </w:tabs>
              <w:ind w:right="254"/>
              <w:jc w:val="center"/>
              <w:rPr>
                <w:rFonts w:ascii="宋体" w:hAnsi="宋体" w:eastAsia="宋体" w:cs="Times New Roman"/>
                <w:szCs w:val="21"/>
              </w:rPr>
            </w:pPr>
          </w:p>
        </w:tc>
        <w:tc>
          <w:tcPr>
            <w:tcW w:w="801" w:type="dxa"/>
            <w:tcBorders>
              <w:top w:val="single" w:color="auto" w:sz="4" w:space="0"/>
              <w:left w:val="single" w:color="auto" w:sz="4" w:space="0"/>
              <w:bottom w:val="single" w:color="auto" w:sz="4" w:space="0"/>
              <w:right w:val="single" w:color="auto" w:sz="4" w:space="0"/>
            </w:tcBorders>
            <w:vAlign w:val="center"/>
          </w:tcPr>
          <w:p w14:paraId="5B4C27C9">
            <w:pPr>
              <w:tabs>
                <w:tab w:val="left" w:pos="0"/>
              </w:tabs>
              <w:ind w:right="254"/>
              <w:jc w:val="center"/>
              <w:rPr>
                <w:rFonts w:ascii="宋体" w:hAnsi="宋体" w:eastAsia="宋体" w:cs="Times New Roman"/>
                <w:szCs w:val="21"/>
              </w:rPr>
            </w:pPr>
          </w:p>
        </w:tc>
      </w:tr>
      <w:tr w14:paraId="0A71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continue"/>
            <w:tcBorders>
              <w:left w:val="single" w:color="auto" w:sz="4" w:space="0"/>
              <w:right w:val="single" w:color="auto" w:sz="4" w:space="0"/>
            </w:tcBorders>
            <w:vAlign w:val="center"/>
          </w:tcPr>
          <w:p w14:paraId="13C7C49E">
            <w:pPr>
              <w:tabs>
                <w:tab w:val="left" w:pos="0"/>
              </w:tabs>
              <w:ind w:right="-8"/>
              <w:jc w:val="center"/>
              <w:rPr>
                <w:rFonts w:ascii="宋体" w:hAnsi="宋体" w:eastAsia="宋体" w:cs="Times New Roman"/>
                <w:szCs w:val="21"/>
              </w:rPr>
            </w:pPr>
          </w:p>
        </w:tc>
        <w:tc>
          <w:tcPr>
            <w:tcW w:w="3720" w:type="dxa"/>
            <w:gridSpan w:val="9"/>
            <w:tcBorders>
              <w:top w:val="single" w:color="auto" w:sz="4" w:space="0"/>
              <w:left w:val="single" w:color="auto" w:sz="4" w:space="0"/>
              <w:bottom w:val="single" w:color="auto" w:sz="4" w:space="0"/>
              <w:right w:val="single" w:color="auto" w:sz="4" w:space="0"/>
            </w:tcBorders>
            <w:vAlign w:val="center"/>
          </w:tcPr>
          <w:p w14:paraId="45C0FF84">
            <w:pPr>
              <w:tabs>
                <w:tab w:val="left" w:pos="0"/>
              </w:tabs>
              <w:ind w:right="254"/>
              <w:jc w:val="center"/>
              <w:rPr>
                <w:rFonts w:ascii="宋体" w:hAnsi="宋体" w:eastAsia="宋体" w:cs="Times New Roman"/>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16AB4ED8">
            <w:pPr>
              <w:tabs>
                <w:tab w:val="left" w:pos="0"/>
              </w:tabs>
              <w:ind w:right="254"/>
              <w:jc w:val="center"/>
              <w:rPr>
                <w:rFonts w:ascii="宋体" w:hAnsi="宋体" w:eastAsia="宋体" w:cs="Times New Roman"/>
                <w:szCs w:val="21"/>
              </w:rPr>
            </w:pPr>
          </w:p>
        </w:tc>
        <w:tc>
          <w:tcPr>
            <w:tcW w:w="955" w:type="dxa"/>
            <w:tcBorders>
              <w:top w:val="single" w:color="auto" w:sz="4" w:space="0"/>
              <w:left w:val="single" w:color="auto" w:sz="4" w:space="0"/>
              <w:bottom w:val="single" w:color="auto" w:sz="4" w:space="0"/>
              <w:right w:val="single" w:color="auto" w:sz="4" w:space="0"/>
            </w:tcBorders>
            <w:vAlign w:val="center"/>
          </w:tcPr>
          <w:p w14:paraId="24C46216">
            <w:pPr>
              <w:tabs>
                <w:tab w:val="left" w:pos="0"/>
              </w:tabs>
              <w:ind w:right="254"/>
              <w:jc w:val="center"/>
              <w:rPr>
                <w:rFonts w:ascii="宋体" w:hAnsi="宋体" w:eastAsia="宋体" w:cs="Times New Roman"/>
                <w:szCs w:val="21"/>
              </w:rPr>
            </w:pP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1BEB18EA">
            <w:pPr>
              <w:tabs>
                <w:tab w:val="left" w:pos="0"/>
              </w:tabs>
              <w:ind w:right="254"/>
              <w:jc w:val="center"/>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21D6C0CC">
            <w:pPr>
              <w:tabs>
                <w:tab w:val="left" w:pos="0"/>
              </w:tabs>
              <w:ind w:right="254"/>
              <w:jc w:val="center"/>
              <w:rPr>
                <w:rFonts w:ascii="宋体" w:hAnsi="宋体" w:eastAsia="宋体" w:cs="Times New Roman"/>
                <w:szCs w:val="21"/>
              </w:rPr>
            </w:pP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012E4955">
            <w:pPr>
              <w:tabs>
                <w:tab w:val="left" w:pos="0"/>
              </w:tabs>
              <w:ind w:right="254"/>
              <w:jc w:val="center"/>
              <w:rPr>
                <w:rFonts w:ascii="宋体" w:hAnsi="宋体" w:eastAsia="宋体" w:cs="Times New Roman"/>
                <w:szCs w:val="21"/>
              </w:rPr>
            </w:pPr>
          </w:p>
        </w:tc>
        <w:tc>
          <w:tcPr>
            <w:tcW w:w="801" w:type="dxa"/>
            <w:tcBorders>
              <w:top w:val="single" w:color="auto" w:sz="4" w:space="0"/>
              <w:left w:val="single" w:color="auto" w:sz="4" w:space="0"/>
              <w:bottom w:val="single" w:color="auto" w:sz="4" w:space="0"/>
              <w:right w:val="single" w:color="auto" w:sz="4" w:space="0"/>
            </w:tcBorders>
            <w:vAlign w:val="center"/>
          </w:tcPr>
          <w:p w14:paraId="5D7B5421">
            <w:pPr>
              <w:tabs>
                <w:tab w:val="left" w:pos="0"/>
              </w:tabs>
              <w:ind w:right="254"/>
              <w:jc w:val="center"/>
              <w:rPr>
                <w:rFonts w:ascii="宋体" w:hAnsi="宋体" w:eastAsia="宋体" w:cs="Times New Roman"/>
                <w:szCs w:val="21"/>
              </w:rPr>
            </w:pPr>
          </w:p>
        </w:tc>
      </w:tr>
      <w:tr w14:paraId="2305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continue"/>
            <w:tcBorders>
              <w:left w:val="single" w:color="auto" w:sz="4" w:space="0"/>
              <w:right w:val="single" w:color="auto" w:sz="4" w:space="0"/>
            </w:tcBorders>
            <w:vAlign w:val="center"/>
          </w:tcPr>
          <w:p w14:paraId="40A55FFA">
            <w:pPr>
              <w:tabs>
                <w:tab w:val="left" w:pos="0"/>
              </w:tabs>
              <w:ind w:right="254"/>
              <w:jc w:val="center"/>
              <w:rPr>
                <w:rFonts w:ascii="宋体" w:hAnsi="宋体" w:eastAsia="宋体" w:cs="Times New Roman"/>
                <w:szCs w:val="21"/>
              </w:rPr>
            </w:pPr>
          </w:p>
        </w:tc>
        <w:tc>
          <w:tcPr>
            <w:tcW w:w="3720" w:type="dxa"/>
            <w:gridSpan w:val="9"/>
            <w:tcBorders>
              <w:top w:val="single" w:color="auto" w:sz="4" w:space="0"/>
              <w:left w:val="single" w:color="auto" w:sz="4" w:space="0"/>
              <w:bottom w:val="single" w:color="auto" w:sz="4" w:space="0"/>
              <w:right w:val="single" w:color="auto" w:sz="4" w:space="0"/>
            </w:tcBorders>
            <w:vAlign w:val="center"/>
          </w:tcPr>
          <w:p w14:paraId="3DE479FD">
            <w:pPr>
              <w:tabs>
                <w:tab w:val="left" w:pos="0"/>
              </w:tabs>
              <w:ind w:right="254" w:firstLine="840" w:firstLineChars="400"/>
              <w:jc w:val="center"/>
              <w:rPr>
                <w:rFonts w:ascii="宋体" w:hAnsi="宋体" w:eastAsia="宋体" w:cs="Times New Roman"/>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39ED6979">
            <w:pPr>
              <w:tabs>
                <w:tab w:val="left" w:pos="0"/>
              </w:tabs>
              <w:ind w:right="254" w:firstLine="840" w:firstLineChars="400"/>
              <w:jc w:val="center"/>
              <w:rPr>
                <w:rFonts w:ascii="宋体" w:hAnsi="宋体" w:eastAsia="宋体" w:cs="Times New Roman"/>
                <w:szCs w:val="21"/>
              </w:rPr>
            </w:pPr>
          </w:p>
        </w:tc>
        <w:tc>
          <w:tcPr>
            <w:tcW w:w="955" w:type="dxa"/>
            <w:tcBorders>
              <w:top w:val="single" w:color="auto" w:sz="4" w:space="0"/>
              <w:left w:val="single" w:color="auto" w:sz="4" w:space="0"/>
              <w:bottom w:val="single" w:color="auto" w:sz="4" w:space="0"/>
              <w:right w:val="single" w:color="auto" w:sz="4" w:space="0"/>
            </w:tcBorders>
            <w:vAlign w:val="center"/>
          </w:tcPr>
          <w:p w14:paraId="6C11DB41">
            <w:pPr>
              <w:tabs>
                <w:tab w:val="left" w:pos="0"/>
              </w:tabs>
              <w:ind w:right="254"/>
              <w:jc w:val="center"/>
              <w:rPr>
                <w:rFonts w:ascii="宋体" w:hAnsi="宋体" w:eastAsia="宋体" w:cs="Times New Roman"/>
                <w:szCs w:val="21"/>
              </w:rPr>
            </w:pP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3A62560B">
            <w:pPr>
              <w:tabs>
                <w:tab w:val="left" w:pos="0"/>
              </w:tabs>
              <w:ind w:right="254"/>
              <w:jc w:val="center"/>
              <w:rPr>
                <w:rFonts w:ascii="宋体" w:hAnsi="宋体" w:eastAsia="宋体" w:cs="Times New Roman"/>
                <w:szCs w:val="21"/>
              </w:rPr>
            </w:pP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78D57D9C">
            <w:pPr>
              <w:tabs>
                <w:tab w:val="left" w:pos="0"/>
              </w:tabs>
              <w:ind w:right="254"/>
              <w:jc w:val="center"/>
              <w:rPr>
                <w:rFonts w:ascii="宋体" w:hAnsi="宋体" w:eastAsia="宋体" w:cs="Times New Roman"/>
                <w:szCs w:val="21"/>
              </w:rPr>
            </w:pP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6B292E99">
            <w:pPr>
              <w:tabs>
                <w:tab w:val="left" w:pos="0"/>
              </w:tabs>
              <w:ind w:right="254"/>
              <w:jc w:val="center"/>
              <w:rPr>
                <w:rFonts w:ascii="宋体" w:hAnsi="宋体" w:eastAsia="宋体" w:cs="Times New Roman"/>
                <w:szCs w:val="21"/>
              </w:rPr>
            </w:pPr>
          </w:p>
        </w:tc>
        <w:tc>
          <w:tcPr>
            <w:tcW w:w="801" w:type="dxa"/>
            <w:tcBorders>
              <w:top w:val="single" w:color="auto" w:sz="4" w:space="0"/>
              <w:left w:val="single" w:color="auto" w:sz="4" w:space="0"/>
              <w:bottom w:val="single" w:color="auto" w:sz="4" w:space="0"/>
              <w:right w:val="single" w:color="auto" w:sz="4" w:space="0"/>
            </w:tcBorders>
            <w:vAlign w:val="center"/>
          </w:tcPr>
          <w:p w14:paraId="3F61A2A0">
            <w:pPr>
              <w:tabs>
                <w:tab w:val="left" w:pos="0"/>
              </w:tabs>
              <w:ind w:right="254"/>
              <w:jc w:val="center"/>
              <w:rPr>
                <w:rFonts w:ascii="宋体" w:hAnsi="宋体" w:eastAsia="宋体" w:cs="Times New Roman"/>
                <w:szCs w:val="21"/>
              </w:rPr>
            </w:pPr>
          </w:p>
        </w:tc>
      </w:tr>
      <w:tr w14:paraId="71D0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continue"/>
            <w:tcBorders>
              <w:left w:val="single" w:color="auto" w:sz="4" w:space="0"/>
              <w:right w:val="single" w:color="auto" w:sz="4" w:space="0"/>
            </w:tcBorders>
            <w:vAlign w:val="center"/>
          </w:tcPr>
          <w:p w14:paraId="076555B7">
            <w:pPr>
              <w:tabs>
                <w:tab w:val="left" w:pos="0"/>
              </w:tabs>
              <w:ind w:right="254"/>
              <w:jc w:val="center"/>
              <w:rPr>
                <w:rFonts w:ascii="宋体" w:hAnsi="宋体" w:eastAsia="宋体" w:cs="Times New Roman"/>
                <w:szCs w:val="21"/>
              </w:rPr>
            </w:pPr>
          </w:p>
        </w:tc>
        <w:tc>
          <w:tcPr>
            <w:tcW w:w="5525" w:type="dxa"/>
            <w:gridSpan w:val="12"/>
            <w:tcBorders>
              <w:top w:val="single" w:color="auto" w:sz="4" w:space="0"/>
              <w:left w:val="single" w:color="auto" w:sz="4" w:space="0"/>
              <w:bottom w:val="single" w:color="auto" w:sz="4" w:space="0"/>
              <w:right w:val="single" w:color="auto" w:sz="4" w:space="0"/>
            </w:tcBorders>
            <w:vAlign w:val="center"/>
          </w:tcPr>
          <w:p w14:paraId="2579E75C">
            <w:pPr>
              <w:tabs>
                <w:tab w:val="left" w:pos="0"/>
              </w:tabs>
              <w:ind w:right="254"/>
              <w:jc w:val="center"/>
              <w:rPr>
                <w:rFonts w:ascii="宋体" w:hAnsi="宋体" w:eastAsia="宋体" w:cs="Times New Roman"/>
                <w:szCs w:val="21"/>
              </w:rPr>
            </w:pPr>
            <w:r>
              <w:rPr>
                <w:rFonts w:hint="eastAsia" w:ascii="宋体" w:hAnsi="宋体" w:eastAsia="宋体" w:cs="Times New Roman"/>
                <w:szCs w:val="21"/>
              </w:rPr>
              <w:t>其他材料费</w:t>
            </w: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7A9F589D">
            <w:pPr>
              <w:tabs>
                <w:tab w:val="left" w:pos="0"/>
              </w:tabs>
              <w:ind w:right="254"/>
              <w:jc w:val="right"/>
              <w:rPr>
                <w:rFonts w:ascii="宋体" w:hAnsi="宋体" w:eastAsia="宋体" w:cs="Times New Roman"/>
                <w:szCs w:val="21"/>
              </w:rPr>
            </w:pPr>
            <w:r>
              <w:rPr>
                <w:rFonts w:ascii="宋体" w:hAnsi="宋体" w:eastAsia="宋体" w:cs="Times New Roman"/>
                <w:szCs w:val="21"/>
              </w:rPr>
              <w:t>—</w:t>
            </w: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303F64ED">
            <w:pPr>
              <w:tabs>
                <w:tab w:val="left" w:pos="0"/>
              </w:tabs>
              <w:ind w:right="254"/>
              <w:jc w:val="right"/>
              <w:rPr>
                <w:rFonts w:ascii="宋体" w:hAnsi="宋体" w:eastAsia="宋体" w:cs="Times New Roman"/>
                <w:szCs w:val="21"/>
              </w:rPr>
            </w:pP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2B28355A">
            <w:pPr>
              <w:tabs>
                <w:tab w:val="left" w:pos="0"/>
              </w:tabs>
              <w:ind w:right="254"/>
              <w:jc w:val="right"/>
              <w:rPr>
                <w:rFonts w:ascii="宋体" w:hAnsi="宋体" w:eastAsia="宋体" w:cs="Times New Roman"/>
                <w:szCs w:val="21"/>
              </w:rPr>
            </w:pPr>
            <w:r>
              <w:rPr>
                <w:rFonts w:ascii="宋体" w:hAnsi="宋体" w:eastAsia="宋体" w:cs="Times New Roman"/>
                <w:szCs w:val="21"/>
              </w:rPr>
              <w:t>—</w:t>
            </w:r>
          </w:p>
        </w:tc>
        <w:tc>
          <w:tcPr>
            <w:tcW w:w="801" w:type="dxa"/>
            <w:tcBorders>
              <w:top w:val="single" w:color="auto" w:sz="4" w:space="0"/>
              <w:left w:val="single" w:color="auto" w:sz="4" w:space="0"/>
              <w:bottom w:val="single" w:color="auto" w:sz="4" w:space="0"/>
              <w:right w:val="single" w:color="auto" w:sz="4" w:space="0"/>
            </w:tcBorders>
            <w:vAlign w:val="center"/>
          </w:tcPr>
          <w:p w14:paraId="39EB9DEC">
            <w:pPr>
              <w:tabs>
                <w:tab w:val="left" w:pos="0"/>
              </w:tabs>
              <w:ind w:right="254"/>
              <w:jc w:val="center"/>
              <w:rPr>
                <w:rFonts w:ascii="宋体" w:hAnsi="宋体" w:eastAsia="宋体" w:cs="Times New Roman"/>
                <w:szCs w:val="21"/>
              </w:rPr>
            </w:pPr>
          </w:p>
        </w:tc>
      </w:tr>
      <w:tr w14:paraId="4F8D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62" w:type="dxa"/>
            <w:vMerge w:val="continue"/>
            <w:tcBorders>
              <w:left w:val="single" w:color="auto" w:sz="4" w:space="0"/>
              <w:bottom w:val="single" w:color="auto" w:sz="4" w:space="0"/>
              <w:right w:val="single" w:color="auto" w:sz="4" w:space="0"/>
            </w:tcBorders>
            <w:vAlign w:val="center"/>
          </w:tcPr>
          <w:p w14:paraId="0FD2980B">
            <w:pPr>
              <w:tabs>
                <w:tab w:val="left" w:pos="0"/>
              </w:tabs>
              <w:ind w:right="254"/>
              <w:jc w:val="center"/>
              <w:rPr>
                <w:rFonts w:ascii="宋体" w:hAnsi="宋体" w:eastAsia="宋体" w:cs="Times New Roman"/>
                <w:szCs w:val="21"/>
              </w:rPr>
            </w:pPr>
          </w:p>
        </w:tc>
        <w:tc>
          <w:tcPr>
            <w:tcW w:w="5525" w:type="dxa"/>
            <w:gridSpan w:val="12"/>
            <w:tcBorders>
              <w:top w:val="single" w:color="auto" w:sz="4" w:space="0"/>
              <w:left w:val="single" w:color="auto" w:sz="4" w:space="0"/>
              <w:bottom w:val="single" w:color="auto" w:sz="4" w:space="0"/>
              <w:right w:val="single" w:color="auto" w:sz="4" w:space="0"/>
            </w:tcBorders>
            <w:vAlign w:val="center"/>
          </w:tcPr>
          <w:p w14:paraId="4F635466">
            <w:pPr>
              <w:tabs>
                <w:tab w:val="left" w:pos="0"/>
              </w:tabs>
              <w:ind w:right="254"/>
              <w:jc w:val="center"/>
              <w:rPr>
                <w:rFonts w:ascii="宋体" w:hAnsi="宋体" w:eastAsia="宋体" w:cs="Times New Roman"/>
                <w:szCs w:val="21"/>
              </w:rPr>
            </w:pPr>
            <w:r>
              <w:rPr>
                <w:rFonts w:hint="eastAsia" w:ascii="宋体" w:hAnsi="宋体" w:eastAsia="宋体" w:cs="Times New Roman"/>
                <w:szCs w:val="21"/>
              </w:rPr>
              <w:t>材料费小计</w:t>
            </w: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79E5ACE7">
            <w:pPr>
              <w:tabs>
                <w:tab w:val="left" w:pos="0"/>
              </w:tabs>
              <w:ind w:right="254"/>
              <w:jc w:val="right"/>
              <w:rPr>
                <w:rFonts w:ascii="宋体" w:hAnsi="宋体" w:eastAsia="宋体" w:cs="Times New Roman"/>
                <w:szCs w:val="21"/>
              </w:rPr>
            </w:pPr>
            <w:r>
              <w:rPr>
                <w:rFonts w:ascii="宋体" w:hAnsi="宋体" w:eastAsia="宋体" w:cs="Times New Roman"/>
                <w:szCs w:val="21"/>
              </w:rPr>
              <w:t>—</w:t>
            </w:r>
          </w:p>
        </w:tc>
        <w:tc>
          <w:tcPr>
            <w:tcW w:w="855" w:type="dxa"/>
            <w:gridSpan w:val="3"/>
            <w:tcBorders>
              <w:top w:val="single" w:color="auto" w:sz="4" w:space="0"/>
              <w:left w:val="single" w:color="auto" w:sz="4" w:space="0"/>
              <w:bottom w:val="single" w:color="auto" w:sz="4" w:space="0"/>
              <w:right w:val="single" w:color="auto" w:sz="4" w:space="0"/>
            </w:tcBorders>
            <w:vAlign w:val="center"/>
          </w:tcPr>
          <w:p w14:paraId="78CD4FC3">
            <w:pPr>
              <w:tabs>
                <w:tab w:val="left" w:pos="0"/>
              </w:tabs>
              <w:ind w:right="254"/>
              <w:jc w:val="right"/>
              <w:rPr>
                <w:rFonts w:ascii="宋体" w:hAnsi="宋体" w:eastAsia="宋体" w:cs="Times New Roman"/>
                <w:szCs w:val="21"/>
              </w:rPr>
            </w:pPr>
          </w:p>
        </w:tc>
        <w:tc>
          <w:tcPr>
            <w:tcW w:w="915" w:type="dxa"/>
            <w:gridSpan w:val="5"/>
            <w:tcBorders>
              <w:top w:val="single" w:color="auto" w:sz="4" w:space="0"/>
              <w:left w:val="single" w:color="auto" w:sz="4" w:space="0"/>
              <w:bottom w:val="single" w:color="auto" w:sz="4" w:space="0"/>
              <w:right w:val="single" w:color="auto" w:sz="4" w:space="0"/>
            </w:tcBorders>
            <w:vAlign w:val="center"/>
          </w:tcPr>
          <w:p w14:paraId="5D6690E5">
            <w:pPr>
              <w:tabs>
                <w:tab w:val="left" w:pos="0"/>
              </w:tabs>
              <w:ind w:right="254"/>
              <w:jc w:val="right"/>
              <w:rPr>
                <w:rFonts w:ascii="宋体" w:hAnsi="宋体" w:eastAsia="宋体" w:cs="Times New Roman"/>
                <w:szCs w:val="21"/>
              </w:rPr>
            </w:pPr>
            <w:r>
              <w:rPr>
                <w:rFonts w:ascii="宋体" w:hAnsi="宋体" w:eastAsia="宋体" w:cs="Times New Roman"/>
                <w:szCs w:val="21"/>
              </w:rPr>
              <w:t>—</w:t>
            </w:r>
          </w:p>
        </w:tc>
        <w:tc>
          <w:tcPr>
            <w:tcW w:w="801" w:type="dxa"/>
            <w:tcBorders>
              <w:top w:val="single" w:color="auto" w:sz="4" w:space="0"/>
              <w:left w:val="single" w:color="auto" w:sz="4" w:space="0"/>
              <w:bottom w:val="single" w:color="auto" w:sz="4" w:space="0"/>
              <w:right w:val="single" w:color="auto" w:sz="4" w:space="0"/>
            </w:tcBorders>
            <w:vAlign w:val="center"/>
          </w:tcPr>
          <w:p w14:paraId="4DA3A8BC">
            <w:pPr>
              <w:tabs>
                <w:tab w:val="left" w:pos="0"/>
              </w:tabs>
              <w:ind w:right="254"/>
              <w:jc w:val="center"/>
              <w:rPr>
                <w:rFonts w:ascii="宋体" w:hAnsi="宋体" w:eastAsia="宋体" w:cs="Times New Roman"/>
                <w:szCs w:val="21"/>
              </w:rPr>
            </w:pPr>
          </w:p>
        </w:tc>
      </w:tr>
    </w:tbl>
    <w:p w14:paraId="72D6BC13">
      <w:pPr>
        <w:widowControl/>
        <w:ind w:firstLine="420"/>
        <w:jc w:val="left"/>
        <w:rPr>
          <w:rFonts w:ascii="Times New Roman" w:hAnsi="Times New Roman" w:eastAsia="宋体" w:cs="Times New Roman"/>
          <w:kern w:val="0"/>
          <w:sz w:val="20"/>
          <w:szCs w:val="20"/>
        </w:rPr>
      </w:pPr>
    </w:p>
    <w:p w14:paraId="103CDE5C">
      <w:pPr>
        <w:ind w:left="-424" w:leftChars="-202" w:right="-341"/>
        <w:rPr>
          <w:rFonts w:ascii="宋体" w:hAnsi="宋体" w:eastAsia="宋体" w:cs="Times New Roman"/>
          <w:szCs w:val="21"/>
        </w:rPr>
      </w:pPr>
    </w:p>
    <w:p w14:paraId="42EC4761">
      <w:pPr>
        <w:keepNext/>
        <w:keepLines/>
        <w:widowControl/>
        <w:tabs>
          <w:tab w:val="left" w:pos="420"/>
          <w:tab w:val="left" w:pos="720"/>
        </w:tabs>
        <w:spacing w:before="120" w:after="120" w:line="360" w:lineRule="auto"/>
        <w:ind w:left="717" w:hanging="716" w:hangingChars="224"/>
        <w:jc w:val="center"/>
        <w:outlineLvl w:val="2"/>
        <w:rPr>
          <w:rFonts w:ascii="Times New Roman" w:hAnsi="Times New Roman" w:eastAsia="宋体" w:cs="Times New Roman"/>
          <w:kern w:val="0"/>
          <w:sz w:val="32"/>
          <w:szCs w:val="20"/>
        </w:rPr>
      </w:pPr>
      <w:r>
        <w:rPr>
          <w:rFonts w:hint="eastAsia" w:ascii="Times New Roman" w:hAnsi="Times New Roman" w:eastAsia="宋体" w:cs="Times New Roman"/>
          <w:kern w:val="0"/>
          <w:sz w:val="32"/>
          <w:szCs w:val="20"/>
        </w:rPr>
        <w:t>六、措施项目清单与计价表</w:t>
      </w:r>
    </w:p>
    <w:p w14:paraId="1D2E774F">
      <w:pPr>
        <w:ind w:left="-424" w:leftChars="-202" w:right="-341"/>
        <w:rPr>
          <w:rFonts w:ascii="宋体" w:hAnsi="宋体" w:eastAsia="宋体" w:cs="Times New Roman"/>
          <w:szCs w:val="21"/>
        </w:rPr>
      </w:pPr>
    </w:p>
    <w:p w14:paraId="6AA04201">
      <w:pPr>
        <w:ind w:left="-424" w:leftChars="-202" w:right="-341"/>
        <w:rPr>
          <w:rFonts w:ascii="宋体" w:hAnsi="宋体" w:eastAsia="宋体" w:cs="Times New Roman"/>
          <w:szCs w:val="21"/>
        </w:rPr>
      </w:pPr>
      <w:r>
        <w:rPr>
          <w:rFonts w:hint="eastAsia" w:ascii="宋体" w:hAnsi="宋体" w:eastAsia="宋体" w:cs="Times New Roman"/>
          <w:szCs w:val="21"/>
        </w:rPr>
        <w:t>工程名称：                       　标段：              　　　　　　第  页共  页</w:t>
      </w:r>
    </w:p>
    <w:tbl>
      <w:tblPr>
        <w:tblStyle w:val="31"/>
        <w:tblW w:w="8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202"/>
        <w:gridCol w:w="2410"/>
        <w:gridCol w:w="1559"/>
        <w:gridCol w:w="993"/>
        <w:gridCol w:w="1853"/>
      </w:tblGrid>
      <w:tr w14:paraId="7D29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188728DA">
            <w:pPr>
              <w:tabs>
                <w:tab w:val="left" w:pos="0"/>
              </w:tabs>
              <w:ind w:right="-108"/>
              <w:jc w:val="center"/>
              <w:rPr>
                <w:rFonts w:ascii="宋体" w:hAnsi="宋体" w:eastAsia="宋体" w:cs="Times New Roman"/>
                <w:szCs w:val="21"/>
              </w:rPr>
            </w:pPr>
            <w:r>
              <w:rPr>
                <w:rFonts w:hint="eastAsia" w:ascii="宋体" w:hAnsi="宋体" w:eastAsia="宋体" w:cs="Times New Roman"/>
                <w:szCs w:val="21"/>
              </w:rPr>
              <w:t>序号</w:t>
            </w:r>
          </w:p>
        </w:tc>
        <w:tc>
          <w:tcPr>
            <w:tcW w:w="1202" w:type="dxa"/>
            <w:tcBorders>
              <w:top w:val="single" w:color="auto" w:sz="4" w:space="0"/>
              <w:left w:val="single" w:color="auto" w:sz="4" w:space="0"/>
              <w:bottom w:val="single" w:color="auto" w:sz="4" w:space="0"/>
              <w:right w:val="single" w:color="auto" w:sz="4" w:space="0"/>
            </w:tcBorders>
            <w:vAlign w:val="center"/>
          </w:tcPr>
          <w:p w14:paraId="49640773">
            <w:pPr>
              <w:tabs>
                <w:tab w:val="left" w:pos="0"/>
              </w:tabs>
              <w:ind w:right="-108"/>
              <w:jc w:val="center"/>
              <w:rPr>
                <w:rFonts w:ascii="宋体" w:hAnsi="宋体" w:eastAsia="宋体" w:cs="Times New Roman"/>
                <w:szCs w:val="21"/>
              </w:rPr>
            </w:pPr>
            <w:r>
              <w:rPr>
                <w:rFonts w:hint="eastAsia" w:ascii="宋体" w:hAnsi="宋体" w:eastAsia="宋体" w:cs="Times New Roman"/>
                <w:szCs w:val="21"/>
              </w:rPr>
              <w:t>项目编码</w:t>
            </w:r>
          </w:p>
        </w:tc>
        <w:tc>
          <w:tcPr>
            <w:tcW w:w="2410" w:type="dxa"/>
            <w:tcBorders>
              <w:top w:val="single" w:color="auto" w:sz="4" w:space="0"/>
              <w:left w:val="single" w:color="auto" w:sz="4" w:space="0"/>
              <w:bottom w:val="single" w:color="auto" w:sz="4" w:space="0"/>
              <w:right w:val="single" w:color="auto" w:sz="4" w:space="0"/>
            </w:tcBorders>
            <w:vAlign w:val="center"/>
          </w:tcPr>
          <w:p w14:paraId="344D951A">
            <w:pPr>
              <w:tabs>
                <w:tab w:val="left" w:pos="0"/>
              </w:tabs>
              <w:ind w:right="254"/>
              <w:jc w:val="center"/>
              <w:rPr>
                <w:rFonts w:ascii="宋体" w:hAnsi="宋体" w:eastAsia="宋体" w:cs="Times New Roman"/>
                <w:szCs w:val="21"/>
              </w:rPr>
            </w:pPr>
            <w:r>
              <w:rPr>
                <w:rFonts w:hint="eastAsia" w:ascii="宋体" w:hAnsi="宋体" w:eastAsia="宋体" w:cs="Times New Roman"/>
                <w:szCs w:val="21"/>
              </w:rPr>
              <w:t>项目名称</w:t>
            </w:r>
          </w:p>
        </w:tc>
        <w:tc>
          <w:tcPr>
            <w:tcW w:w="1559" w:type="dxa"/>
            <w:tcBorders>
              <w:top w:val="single" w:color="auto" w:sz="4" w:space="0"/>
              <w:left w:val="single" w:color="auto" w:sz="4" w:space="0"/>
              <w:bottom w:val="single" w:color="auto" w:sz="4" w:space="0"/>
              <w:right w:val="single" w:color="auto" w:sz="4" w:space="0"/>
            </w:tcBorders>
            <w:vAlign w:val="center"/>
          </w:tcPr>
          <w:p w14:paraId="27A9A696">
            <w:pPr>
              <w:tabs>
                <w:tab w:val="left" w:pos="0"/>
              </w:tabs>
              <w:ind w:right="-137"/>
              <w:jc w:val="center"/>
              <w:rPr>
                <w:rFonts w:ascii="宋体" w:hAnsi="宋体" w:eastAsia="宋体" w:cs="Times New Roman"/>
                <w:szCs w:val="21"/>
              </w:rPr>
            </w:pPr>
            <w:r>
              <w:rPr>
                <w:rFonts w:hint="eastAsia" w:ascii="宋体" w:hAnsi="宋体" w:eastAsia="宋体" w:cs="Times New Roman"/>
                <w:szCs w:val="21"/>
              </w:rPr>
              <w:t>计算基础</w:t>
            </w:r>
          </w:p>
        </w:tc>
        <w:tc>
          <w:tcPr>
            <w:tcW w:w="993" w:type="dxa"/>
            <w:tcBorders>
              <w:top w:val="single" w:color="auto" w:sz="4" w:space="0"/>
              <w:left w:val="single" w:color="auto" w:sz="4" w:space="0"/>
              <w:bottom w:val="single" w:color="auto" w:sz="4" w:space="0"/>
              <w:right w:val="single" w:color="auto" w:sz="4" w:space="0"/>
            </w:tcBorders>
            <w:vAlign w:val="center"/>
          </w:tcPr>
          <w:p w14:paraId="5DE8E7B2">
            <w:pPr>
              <w:tabs>
                <w:tab w:val="left" w:pos="0"/>
                <w:tab w:val="left" w:pos="1284"/>
              </w:tabs>
              <w:ind w:right="-54"/>
              <w:jc w:val="center"/>
              <w:rPr>
                <w:rFonts w:ascii="宋体" w:hAnsi="宋体" w:eastAsia="宋体" w:cs="Times New Roman"/>
                <w:szCs w:val="21"/>
              </w:rPr>
            </w:pPr>
            <w:r>
              <w:rPr>
                <w:rFonts w:hint="eastAsia" w:ascii="宋体" w:hAnsi="宋体" w:eastAsia="宋体" w:cs="Times New Roman"/>
                <w:szCs w:val="21"/>
              </w:rPr>
              <w:t>费率(%)</w:t>
            </w:r>
          </w:p>
        </w:tc>
        <w:tc>
          <w:tcPr>
            <w:tcW w:w="1853" w:type="dxa"/>
            <w:tcBorders>
              <w:top w:val="single" w:color="auto" w:sz="4" w:space="0"/>
              <w:left w:val="single" w:color="auto" w:sz="4" w:space="0"/>
              <w:bottom w:val="single" w:color="auto" w:sz="4" w:space="0"/>
              <w:right w:val="single" w:color="auto" w:sz="4" w:space="0"/>
            </w:tcBorders>
            <w:vAlign w:val="center"/>
          </w:tcPr>
          <w:p w14:paraId="31FE2120">
            <w:pPr>
              <w:tabs>
                <w:tab w:val="left" w:pos="0"/>
              </w:tabs>
              <w:ind w:right="-108"/>
              <w:jc w:val="center"/>
              <w:rPr>
                <w:rFonts w:ascii="宋体" w:hAnsi="宋体" w:eastAsia="宋体" w:cs="Times New Roman"/>
                <w:szCs w:val="21"/>
              </w:rPr>
            </w:pPr>
            <w:r>
              <w:rPr>
                <w:rFonts w:hint="eastAsia" w:ascii="宋体" w:hAnsi="宋体" w:eastAsia="宋体" w:cs="Times New Roman"/>
                <w:szCs w:val="21"/>
              </w:rPr>
              <w:t>金额(元)</w:t>
            </w:r>
          </w:p>
        </w:tc>
      </w:tr>
      <w:tr w14:paraId="1F30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799E0E4A">
            <w:pPr>
              <w:tabs>
                <w:tab w:val="left" w:pos="0"/>
              </w:tabs>
              <w:ind w:right="-8"/>
              <w:jc w:val="center"/>
              <w:rPr>
                <w:rFonts w:ascii="宋体" w:hAnsi="宋体" w:eastAsia="宋体" w:cs="Times New Roman"/>
                <w:szCs w:val="21"/>
              </w:rPr>
            </w:pPr>
            <w:r>
              <w:rPr>
                <w:rFonts w:hint="eastAsia" w:ascii="宋体" w:hAnsi="宋体" w:eastAsia="宋体" w:cs="Times New Roman"/>
                <w:szCs w:val="21"/>
              </w:rPr>
              <w:t>1</w:t>
            </w:r>
          </w:p>
        </w:tc>
        <w:tc>
          <w:tcPr>
            <w:tcW w:w="1202" w:type="dxa"/>
            <w:tcBorders>
              <w:top w:val="single" w:color="auto" w:sz="4" w:space="0"/>
              <w:left w:val="single" w:color="auto" w:sz="4" w:space="0"/>
              <w:bottom w:val="single" w:color="auto" w:sz="4" w:space="0"/>
              <w:right w:val="single" w:color="auto" w:sz="4" w:space="0"/>
            </w:tcBorders>
            <w:vAlign w:val="center"/>
          </w:tcPr>
          <w:p w14:paraId="73F0FD17">
            <w:pPr>
              <w:rPr>
                <w:rFonts w:ascii="宋体" w:hAnsi="宋体" w:eastAsia="宋体" w:cs="Arial"/>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44007713">
            <w:pPr>
              <w:rPr>
                <w:rFonts w:ascii="宋体" w:hAnsi="宋体" w:eastAsia="宋体" w:cs="Arial"/>
                <w:szCs w:val="21"/>
              </w:rPr>
            </w:pPr>
            <w:r>
              <w:rPr>
                <w:rFonts w:hint="eastAsia" w:ascii="宋体" w:hAnsi="宋体" w:eastAsia="宋体" w:cs="Arial"/>
                <w:szCs w:val="21"/>
              </w:rPr>
              <w:t>夜间施工增加费</w:t>
            </w:r>
          </w:p>
        </w:tc>
        <w:tc>
          <w:tcPr>
            <w:tcW w:w="1559" w:type="dxa"/>
            <w:tcBorders>
              <w:top w:val="single" w:color="auto" w:sz="4" w:space="0"/>
              <w:left w:val="single" w:color="auto" w:sz="4" w:space="0"/>
              <w:bottom w:val="single" w:color="auto" w:sz="4" w:space="0"/>
              <w:right w:val="single" w:color="auto" w:sz="4" w:space="0"/>
            </w:tcBorders>
            <w:vAlign w:val="center"/>
          </w:tcPr>
          <w:p w14:paraId="34DCEF39">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3C1F830A">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23B89EE2">
            <w:pPr>
              <w:tabs>
                <w:tab w:val="left" w:pos="0"/>
              </w:tabs>
              <w:ind w:right="254"/>
              <w:rPr>
                <w:rFonts w:ascii="宋体" w:hAnsi="宋体" w:eastAsia="宋体" w:cs="Times New Roman"/>
                <w:szCs w:val="21"/>
              </w:rPr>
            </w:pPr>
          </w:p>
        </w:tc>
      </w:tr>
      <w:tr w14:paraId="5D12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6251C238">
            <w:pPr>
              <w:tabs>
                <w:tab w:val="left" w:pos="0"/>
              </w:tabs>
              <w:ind w:right="-8"/>
              <w:jc w:val="center"/>
              <w:rPr>
                <w:rFonts w:ascii="宋体" w:hAnsi="宋体" w:eastAsia="宋体" w:cs="Times New Roman"/>
                <w:szCs w:val="21"/>
              </w:rPr>
            </w:pPr>
            <w:r>
              <w:rPr>
                <w:rFonts w:hint="eastAsia" w:ascii="宋体" w:hAnsi="宋体" w:eastAsia="宋体" w:cs="Times New Roman"/>
                <w:szCs w:val="21"/>
              </w:rPr>
              <w:t>2</w:t>
            </w:r>
          </w:p>
        </w:tc>
        <w:tc>
          <w:tcPr>
            <w:tcW w:w="1202" w:type="dxa"/>
            <w:tcBorders>
              <w:top w:val="single" w:color="auto" w:sz="4" w:space="0"/>
              <w:left w:val="single" w:color="auto" w:sz="4" w:space="0"/>
              <w:bottom w:val="single" w:color="auto" w:sz="4" w:space="0"/>
              <w:right w:val="single" w:color="auto" w:sz="4" w:space="0"/>
            </w:tcBorders>
            <w:vAlign w:val="center"/>
          </w:tcPr>
          <w:p w14:paraId="797B2467">
            <w:pPr>
              <w:rPr>
                <w:rFonts w:ascii="宋体" w:hAnsi="宋体" w:eastAsia="宋体" w:cs="Arial"/>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7111AF1A">
            <w:pPr>
              <w:rPr>
                <w:rFonts w:ascii="宋体" w:hAnsi="宋体" w:eastAsia="宋体" w:cs="Arial"/>
                <w:szCs w:val="21"/>
              </w:rPr>
            </w:pPr>
            <w:r>
              <w:rPr>
                <w:rFonts w:hint="eastAsia" w:ascii="宋体" w:hAnsi="宋体" w:eastAsia="宋体" w:cs="Arial"/>
                <w:szCs w:val="21"/>
              </w:rPr>
              <w:t>二次搬运费</w:t>
            </w:r>
          </w:p>
        </w:tc>
        <w:tc>
          <w:tcPr>
            <w:tcW w:w="1559" w:type="dxa"/>
            <w:tcBorders>
              <w:top w:val="single" w:color="auto" w:sz="4" w:space="0"/>
              <w:left w:val="single" w:color="auto" w:sz="4" w:space="0"/>
              <w:bottom w:val="single" w:color="auto" w:sz="4" w:space="0"/>
              <w:right w:val="single" w:color="auto" w:sz="4" w:space="0"/>
            </w:tcBorders>
            <w:vAlign w:val="center"/>
          </w:tcPr>
          <w:p w14:paraId="13F25D3D">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0C41E355">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2041B83E">
            <w:pPr>
              <w:tabs>
                <w:tab w:val="left" w:pos="0"/>
              </w:tabs>
              <w:ind w:right="254"/>
              <w:rPr>
                <w:rFonts w:ascii="宋体" w:hAnsi="宋体" w:eastAsia="宋体" w:cs="Times New Roman"/>
                <w:szCs w:val="21"/>
              </w:rPr>
            </w:pPr>
          </w:p>
        </w:tc>
      </w:tr>
      <w:tr w14:paraId="726F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4E2E7E7E">
            <w:pPr>
              <w:tabs>
                <w:tab w:val="left" w:pos="0"/>
              </w:tabs>
              <w:ind w:right="-8"/>
              <w:jc w:val="center"/>
              <w:rPr>
                <w:rFonts w:ascii="宋体" w:hAnsi="宋体" w:eastAsia="宋体" w:cs="Times New Roman"/>
                <w:szCs w:val="21"/>
              </w:rPr>
            </w:pPr>
            <w:r>
              <w:rPr>
                <w:rFonts w:hint="eastAsia" w:ascii="宋体" w:hAnsi="宋体" w:eastAsia="宋体" w:cs="Times New Roman"/>
                <w:szCs w:val="21"/>
              </w:rPr>
              <w:t>3</w:t>
            </w:r>
          </w:p>
        </w:tc>
        <w:tc>
          <w:tcPr>
            <w:tcW w:w="1202" w:type="dxa"/>
            <w:tcBorders>
              <w:top w:val="single" w:color="auto" w:sz="4" w:space="0"/>
              <w:left w:val="single" w:color="auto" w:sz="4" w:space="0"/>
              <w:bottom w:val="single" w:color="auto" w:sz="4" w:space="0"/>
              <w:right w:val="single" w:color="auto" w:sz="4" w:space="0"/>
            </w:tcBorders>
            <w:vAlign w:val="center"/>
          </w:tcPr>
          <w:p w14:paraId="7B031162">
            <w:pPr>
              <w:rPr>
                <w:rFonts w:ascii="宋体" w:hAnsi="宋体" w:eastAsia="宋体" w:cs="Arial"/>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010E7EA7">
            <w:pPr>
              <w:rPr>
                <w:rFonts w:ascii="宋体" w:hAnsi="宋体" w:eastAsia="宋体" w:cs="Arial"/>
                <w:szCs w:val="21"/>
              </w:rPr>
            </w:pPr>
            <w:r>
              <w:rPr>
                <w:rFonts w:hint="eastAsia" w:ascii="宋体" w:hAnsi="宋体" w:eastAsia="宋体" w:cs="Arial"/>
                <w:szCs w:val="21"/>
              </w:rPr>
              <w:t>冬雨季施工增加费</w:t>
            </w:r>
          </w:p>
        </w:tc>
        <w:tc>
          <w:tcPr>
            <w:tcW w:w="1559" w:type="dxa"/>
            <w:tcBorders>
              <w:top w:val="single" w:color="auto" w:sz="4" w:space="0"/>
              <w:left w:val="single" w:color="auto" w:sz="4" w:space="0"/>
              <w:bottom w:val="single" w:color="auto" w:sz="4" w:space="0"/>
              <w:right w:val="single" w:color="auto" w:sz="4" w:space="0"/>
            </w:tcBorders>
            <w:vAlign w:val="center"/>
          </w:tcPr>
          <w:p w14:paraId="16D9DDF7">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42A0F9B5">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0029152F">
            <w:pPr>
              <w:tabs>
                <w:tab w:val="left" w:pos="0"/>
              </w:tabs>
              <w:ind w:right="254"/>
              <w:rPr>
                <w:rFonts w:ascii="宋体" w:hAnsi="宋体" w:eastAsia="宋体" w:cs="Times New Roman"/>
                <w:szCs w:val="21"/>
              </w:rPr>
            </w:pPr>
          </w:p>
        </w:tc>
      </w:tr>
      <w:tr w14:paraId="1CF4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29AAB637">
            <w:pPr>
              <w:tabs>
                <w:tab w:val="left" w:pos="0"/>
              </w:tabs>
              <w:ind w:right="-8"/>
              <w:jc w:val="center"/>
              <w:rPr>
                <w:rFonts w:ascii="宋体" w:hAnsi="宋体" w:eastAsia="宋体" w:cs="Times New Roman"/>
                <w:szCs w:val="21"/>
              </w:rPr>
            </w:pPr>
            <w:r>
              <w:rPr>
                <w:rFonts w:hint="eastAsia" w:ascii="宋体" w:hAnsi="宋体" w:eastAsia="宋体" w:cs="Times New Roman"/>
                <w:szCs w:val="21"/>
              </w:rPr>
              <w:t>4</w:t>
            </w:r>
          </w:p>
        </w:tc>
        <w:tc>
          <w:tcPr>
            <w:tcW w:w="1202" w:type="dxa"/>
            <w:tcBorders>
              <w:top w:val="single" w:color="auto" w:sz="4" w:space="0"/>
              <w:left w:val="single" w:color="auto" w:sz="4" w:space="0"/>
              <w:bottom w:val="single" w:color="auto" w:sz="4" w:space="0"/>
              <w:right w:val="single" w:color="auto" w:sz="4" w:space="0"/>
            </w:tcBorders>
            <w:vAlign w:val="center"/>
          </w:tcPr>
          <w:p w14:paraId="1EDEBE40">
            <w:pPr>
              <w:rPr>
                <w:rFonts w:ascii="宋体" w:hAnsi="宋体" w:eastAsia="宋体" w:cs="Arial"/>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207AA1E8">
            <w:pPr>
              <w:rPr>
                <w:rFonts w:ascii="宋体" w:hAnsi="宋体" w:eastAsia="宋体" w:cs="Arial"/>
                <w:szCs w:val="21"/>
              </w:rPr>
            </w:pPr>
            <w:r>
              <w:rPr>
                <w:rFonts w:hint="eastAsia" w:ascii="宋体" w:hAnsi="宋体" w:eastAsia="宋体" w:cs="Arial"/>
                <w:szCs w:val="21"/>
              </w:rPr>
              <w:t>已完工程及设备保护费</w:t>
            </w:r>
          </w:p>
        </w:tc>
        <w:tc>
          <w:tcPr>
            <w:tcW w:w="1559" w:type="dxa"/>
            <w:tcBorders>
              <w:top w:val="single" w:color="auto" w:sz="4" w:space="0"/>
              <w:left w:val="single" w:color="auto" w:sz="4" w:space="0"/>
              <w:bottom w:val="single" w:color="auto" w:sz="4" w:space="0"/>
              <w:right w:val="single" w:color="auto" w:sz="4" w:space="0"/>
            </w:tcBorders>
            <w:vAlign w:val="center"/>
          </w:tcPr>
          <w:p w14:paraId="0AC114C9">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78CC879C">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03C2B59A">
            <w:pPr>
              <w:tabs>
                <w:tab w:val="left" w:pos="0"/>
              </w:tabs>
              <w:ind w:right="254"/>
              <w:rPr>
                <w:rFonts w:ascii="宋体" w:hAnsi="宋体" w:eastAsia="宋体" w:cs="Times New Roman"/>
                <w:szCs w:val="21"/>
              </w:rPr>
            </w:pPr>
          </w:p>
        </w:tc>
      </w:tr>
      <w:tr w14:paraId="0AA3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4C420B3F">
            <w:pPr>
              <w:tabs>
                <w:tab w:val="left" w:pos="0"/>
              </w:tabs>
              <w:ind w:right="-8"/>
              <w:jc w:val="center"/>
              <w:rPr>
                <w:rFonts w:ascii="宋体" w:hAnsi="宋体" w:eastAsia="宋体" w:cs="Times New Roman"/>
                <w:szCs w:val="21"/>
              </w:rPr>
            </w:pPr>
            <w:r>
              <w:rPr>
                <w:rFonts w:hint="eastAsia" w:ascii="宋体" w:hAnsi="宋体" w:eastAsia="宋体" w:cs="Times New Roman"/>
                <w:szCs w:val="21"/>
              </w:rPr>
              <w:t>5</w:t>
            </w:r>
          </w:p>
        </w:tc>
        <w:tc>
          <w:tcPr>
            <w:tcW w:w="1202" w:type="dxa"/>
            <w:tcBorders>
              <w:top w:val="single" w:color="auto" w:sz="4" w:space="0"/>
              <w:left w:val="single" w:color="auto" w:sz="4" w:space="0"/>
              <w:bottom w:val="single" w:color="auto" w:sz="4" w:space="0"/>
              <w:right w:val="single" w:color="auto" w:sz="4" w:space="0"/>
            </w:tcBorders>
            <w:vAlign w:val="center"/>
          </w:tcPr>
          <w:p w14:paraId="69F75939">
            <w:pPr>
              <w:rPr>
                <w:rFonts w:ascii="宋体" w:hAnsi="宋体" w:eastAsia="宋体" w:cs="Arial"/>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5ACD359E">
            <w:pPr>
              <w:rPr>
                <w:rFonts w:ascii="宋体" w:hAnsi="宋体" w:eastAsia="宋体" w:cs="Arial"/>
                <w:szCs w:val="21"/>
              </w:rPr>
            </w:pPr>
            <w:r>
              <w:rPr>
                <w:rFonts w:hint="eastAsia" w:ascii="宋体" w:hAnsi="宋体" w:eastAsia="宋体" w:cs="Arial"/>
                <w:szCs w:val="21"/>
              </w:rPr>
              <w:t>工程定位复测费</w:t>
            </w:r>
          </w:p>
        </w:tc>
        <w:tc>
          <w:tcPr>
            <w:tcW w:w="1559" w:type="dxa"/>
            <w:tcBorders>
              <w:top w:val="single" w:color="auto" w:sz="4" w:space="0"/>
              <w:left w:val="single" w:color="auto" w:sz="4" w:space="0"/>
              <w:bottom w:val="single" w:color="auto" w:sz="4" w:space="0"/>
              <w:right w:val="single" w:color="auto" w:sz="4" w:space="0"/>
            </w:tcBorders>
            <w:vAlign w:val="center"/>
          </w:tcPr>
          <w:p w14:paraId="40316411">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321E7202">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505A3250">
            <w:pPr>
              <w:tabs>
                <w:tab w:val="left" w:pos="0"/>
              </w:tabs>
              <w:ind w:right="254"/>
              <w:rPr>
                <w:rFonts w:ascii="宋体" w:hAnsi="宋体" w:eastAsia="宋体" w:cs="Times New Roman"/>
                <w:szCs w:val="21"/>
              </w:rPr>
            </w:pPr>
          </w:p>
        </w:tc>
      </w:tr>
      <w:tr w14:paraId="5531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44CCEF63">
            <w:pPr>
              <w:tabs>
                <w:tab w:val="left" w:pos="0"/>
              </w:tabs>
              <w:ind w:right="-8"/>
              <w:jc w:val="center"/>
              <w:rPr>
                <w:rFonts w:ascii="宋体" w:hAnsi="宋体" w:eastAsia="宋体" w:cs="Times New Roman"/>
                <w:szCs w:val="21"/>
              </w:rPr>
            </w:pPr>
            <w:r>
              <w:rPr>
                <w:rFonts w:hint="eastAsia" w:ascii="宋体" w:hAnsi="宋体" w:eastAsia="宋体" w:cs="Times New Roman"/>
                <w:szCs w:val="21"/>
              </w:rPr>
              <w:t>6</w:t>
            </w:r>
          </w:p>
        </w:tc>
        <w:tc>
          <w:tcPr>
            <w:tcW w:w="1202" w:type="dxa"/>
            <w:tcBorders>
              <w:top w:val="single" w:color="auto" w:sz="4" w:space="0"/>
              <w:left w:val="single" w:color="auto" w:sz="4" w:space="0"/>
              <w:bottom w:val="single" w:color="auto" w:sz="4" w:space="0"/>
              <w:right w:val="single" w:color="auto" w:sz="4" w:space="0"/>
            </w:tcBorders>
            <w:vAlign w:val="center"/>
          </w:tcPr>
          <w:p w14:paraId="32FC7A9F">
            <w:pPr>
              <w:rPr>
                <w:rFonts w:ascii="宋体" w:hAnsi="宋体" w:eastAsia="宋体" w:cs="Arial"/>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34F312E1">
            <w:pPr>
              <w:rPr>
                <w:rFonts w:ascii="宋体" w:hAnsi="宋体" w:eastAsia="宋体" w:cs="Arial"/>
                <w:szCs w:val="21"/>
              </w:rPr>
            </w:pPr>
            <w:r>
              <w:rPr>
                <w:rFonts w:hint="eastAsia" w:ascii="宋体" w:hAnsi="宋体" w:eastAsia="宋体" w:cs="Arial"/>
                <w:szCs w:val="21"/>
              </w:rPr>
              <w:t>临时保护设施费</w:t>
            </w:r>
          </w:p>
        </w:tc>
        <w:tc>
          <w:tcPr>
            <w:tcW w:w="1559" w:type="dxa"/>
            <w:tcBorders>
              <w:top w:val="single" w:color="auto" w:sz="4" w:space="0"/>
              <w:left w:val="single" w:color="auto" w:sz="4" w:space="0"/>
              <w:bottom w:val="single" w:color="auto" w:sz="4" w:space="0"/>
              <w:right w:val="single" w:color="auto" w:sz="4" w:space="0"/>
            </w:tcBorders>
            <w:vAlign w:val="center"/>
          </w:tcPr>
          <w:p w14:paraId="58A441E7">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2A1C05C7">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3ABFCDEC">
            <w:pPr>
              <w:tabs>
                <w:tab w:val="left" w:pos="0"/>
              </w:tabs>
              <w:ind w:right="254"/>
              <w:rPr>
                <w:rFonts w:ascii="宋体" w:hAnsi="宋体" w:eastAsia="宋体" w:cs="Times New Roman"/>
                <w:szCs w:val="21"/>
              </w:rPr>
            </w:pPr>
          </w:p>
        </w:tc>
      </w:tr>
      <w:tr w14:paraId="36C8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378207EE">
            <w:pPr>
              <w:tabs>
                <w:tab w:val="left" w:pos="0"/>
              </w:tabs>
              <w:ind w:right="-8"/>
              <w:jc w:val="center"/>
              <w:rPr>
                <w:rFonts w:ascii="宋体" w:hAnsi="宋体" w:eastAsia="宋体" w:cs="Times New Roman"/>
                <w:szCs w:val="21"/>
              </w:rPr>
            </w:pPr>
            <w:r>
              <w:rPr>
                <w:rFonts w:hint="eastAsia" w:ascii="宋体" w:hAnsi="宋体" w:eastAsia="宋体" w:cs="Times New Roman"/>
                <w:szCs w:val="21"/>
              </w:rPr>
              <w:t>7</w:t>
            </w:r>
          </w:p>
        </w:tc>
        <w:tc>
          <w:tcPr>
            <w:tcW w:w="1202" w:type="dxa"/>
            <w:tcBorders>
              <w:top w:val="single" w:color="auto" w:sz="4" w:space="0"/>
              <w:left w:val="single" w:color="auto" w:sz="4" w:space="0"/>
              <w:bottom w:val="single" w:color="auto" w:sz="4" w:space="0"/>
              <w:right w:val="single" w:color="auto" w:sz="4" w:space="0"/>
            </w:tcBorders>
            <w:vAlign w:val="center"/>
          </w:tcPr>
          <w:p w14:paraId="49D7A78B">
            <w:pPr>
              <w:rPr>
                <w:rFonts w:ascii="宋体" w:hAnsi="宋体" w:eastAsia="宋体" w:cs="Arial"/>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046B63D7">
            <w:pPr>
              <w:rPr>
                <w:rFonts w:ascii="宋体" w:hAnsi="宋体" w:eastAsia="宋体" w:cs="Arial"/>
                <w:szCs w:val="21"/>
              </w:rPr>
            </w:pPr>
            <w:r>
              <w:rPr>
                <w:rFonts w:hint="eastAsia" w:ascii="宋体" w:hAnsi="宋体" w:eastAsia="宋体" w:cs="Arial"/>
                <w:szCs w:val="21"/>
              </w:rPr>
              <w:t>赶工措施费</w:t>
            </w:r>
          </w:p>
        </w:tc>
        <w:tc>
          <w:tcPr>
            <w:tcW w:w="1559" w:type="dxa"/>
            <w:tcBorders>
              <w:top w:val="single" w:color="auto" w:sz="4" w:space="0"/>
              <w:left w:val="single" w:color="auto" w:sz="4" w:space="0"/>
              <w:bottom w:val="single" w:color="auto" w:sz="4" w:space="0"/>
              <w:right w:val="single" w:color="auto" w:sz="4" w:space="0"/>
            </w:tcBorders>
            <w:vAlign w:val="center"/>
          </w:tcPr>
          <w:p w14:paraId="5EBF5480">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0AC447F1">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40F45D90">
            <w:pPr>
              <w:tabs>
                <w:tab w:val="left" w:pos="0"/>
              </w:tabs>
              <w:ind w:right="254"/>
              <w:rPr>
                <w:rFonts w:ascii="宋体" w:hAnsi="宋体" w:eastAsia="宋体" w:cs="Times New Roman"/>
                <w:szCs w:val="21"/>
              </w:rPr>
            </w:pPr>
          </w:p>
        </w:tc>
      </w:tr>
      <w:tr w14:paraId="65FC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3551A787">
            <w:pPr>
              <w:tabs>
                <w:tab w:val="left" w:pos="0"/>
              </w:tabs>
              <w:ind w:right="-8"/>
              <w:jc w:val="center"/>
              <w:rPr>
                <w:rFonts w:ascii="宋体" w:hAnsi="宋体" w:eastAsia="宋体" w:cs="Times New Roman"/>
                <w:szCs w:val="21"/>
              </w:rPr>
            </w:pPr>
            <w:r>
              <w:rPr>
                <w:rFonts w:hint="eastAsia" w:ascii="宋体" w:hAnsi="宋体" w:eastAsia="宋体" w:cs="Times New Roman"/>
                <w:szCs w:val="21"/>
              </w:rPr>
              <w:t>8</w:t>
            </w:r>
          </w:p>
        </w:tc>
        <w:tc>
          <w:tcPr>
            <w:tcW w:w="1202" w:type="dxa"/>
            <w:tcBorders>
              <w:top w:val="single" w:color="auto" w:sz="4" w:space="0"/>
              <w:left w:val="single" w:color="auto" w:sz="4" w:space="0"/>
              <w:bottom w:val="single" w:color="auto" w:sz="4" w:space="0"/>
              <w:right w:val="single" w:color="auto" w:sz="4" w:space="0"/>
            </w:tcBorders>
            <w:vAlign w:val="center"/>
          </w:tcPr>
          <w:p w14:paraId="0CCF8AE2">
            <w:pPr>
              <w:rPr>
                <w:rFonts w:ascii="宋体" w:hAnsi="宋体" w:eastAsia="宋体" w:cs="Arial"/>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45F3DB94">
            <w:pPr>
              <w:rPr>
                <w:rFonts w:ascii="宋体" w:hAnsi="宋体" w:eastAsia="宋体" w:cs="Arial"/>
                <w:szCs w:val="21"/>
              </w:rPr>
            </w:pPr>
            <w:r>
              <w:rPr>
                <w:rFonts w:hint="eastAsia" w:ascii="宋体" w:hAnsi="宋体" w:eastAsia="宋体" w:cs="Arial"/>
                <w:szCs w:val="21"/>
              </w:rPr>
              <w:t>其他措施项目费</w:t>
            </w:r>
          </w:p>
        </w:tc>
        <w:tc>
          <w:tcPr>
            <w:tcW w:w="1559" w:type="dxa"/>
            <w:tcBorders>
              <w:top w:val="single" w:color="auto" w:sz="4" w:space="0"/>
              <w:left w:val="single" w:color="auto" w:sz="4" w:space="0"/>
              <w:bottom w:val="single" w:color="auto" w:sz="4" w:space="0"/>
              <w:right w:val="single" w:color="auto" w:sz="4" w:space="0"/>
            </w:tcBorders>
            <w:vAlign w:val="center"/>
          </w:tcPr>
          <w:p w14:paraId="30ACB15C">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28CD7DAB">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23DE1595">
            <w:pPr>
              <w:tabs>
                <w:tab w:val="left" w:pos="0"/>
              </w:tabs>
              <w:ind w:right="254"/>
              <w:rPr>
                <w:rFonts w:ascii="宋体" w:hAnsi="宋体" w:eastAsia="宋体" w:cs="Times New Roman"/>
                <w:szCs w:val="21"/>
              </w:rPr>
            </w:pPr>
          </w:p>
        </w:tc>
      </w:tr>
      <w:tr w14:paraId="3E96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0112933A">
            <w:pPr>
              <w:tabs>
                <w:tab w:val="left" w:pos="0"/>
              </w:tabs>
              <w:ind w:right="-8"/>
              <w:jc w:val="center"/>
              <w:rPr>
                <w:rFonts w:ascii="宋体" w:hAnsi="宋体" w:eastAsia="宋体" w:cs="Times New Roman"/>
                <w:szCs w:val="21"/>
              </w:rPr>
            </w:pPr>
          </w:p>
        </w:tc>
        <w:tc>
          <w:tcPr>
            <w:tcW w:w="1202" w:type="dxa"/>
            <w:tcBorders>
              <w:top w:val="single" w:color="auto" w:sz="4" w:space="0"/>
              <w:left w:val="single" w:color="auto" w:sz="4" w:space="0"/>
              <w:bottom w:val="single" w:color="auto" w:sz="4" w:space="0"/>
              <w:right w:val="single" w:color="auto" w:sz="4" w:space="0"/>
            </w:tcBorders>
            <w:vAlign w:val="center"/>
          </w:tcPr>
          <w:p w14:paraId="17229774">
            <w:pPr>
              <w:tabs>
                <w:tab w:val="left" w:pos="0"/>
              </w:tabs>
              <w:ind w:right="254"/>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22037736">
            <w:pPr>
              <w:tabs>
                <w:tab w:val="left" w:pos="0"/>
              </w:tabs>
              <w:ind w:right="254"/>
              <w:rPr>
                <w:rFonts w:ascii="宋体" w:hAnsi="宋体" w:eastAsia="宋体" w:cs="Times New Roman"/>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7364C663">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3F76DF24">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40B9C750">
            <w:pPr>
              <w:tabs>
                <w:tab w:val="left" w:pos="0"/>
              </w:tabs>
              <w:ind w:right="254"/>
              <w:rPr>
                <w:rFonts w:ascii="宋体" w:hAnsi="宋体" w:eastAsia="宋体" w:cs="Times New Roman"/>
                <w:szCs w:val="21"/>
              </w:rPr>
            </w:pPr>
          </w:p>
        </w:tc>
      </w:tr>
      <w:tr w14:paraId="4DDA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3BAE2B2A">
            <w:pPr>
              <w:tabs>
                <w:tab w:val="left" w:pos="0"/>
              </w:tabs>
              <w:ind w:right="-8"/>
              <w:jc w:val="center"/>
              <w:rPr>
                <w:rFonts w:ascii="宋体" w:hAnsi="宋体" w:eastAsia="宋体" w:cs="Times New Roman"/>
                <w:szCs w:val="21"/>
              </w:rPr>
            </w:pPr>
          </w:p>
        </w:tc>
        <w:tc>
          <w:tcPr>
            <w:tcW w:w="1202" w:type="dxa"/>
            <w:tcBorders>
              <w:top w:val="single" w:color="auto" w:sz="4" w:space="0"/>
              <w:left w:val="single" w:color="auto" w:sz="4" w:space="0"/>
              <w:bottom w:val="single" w:color="auto" w:sz="4" w:space="0"/>
              <w:right w:val="single" w:color="auto" w:sz="4" w:space="0"/>
            </w:tcBorders>
            <w:vAlign w:val="center"/>
          </w:tcPr>
          <w:p w14:paraId="1C093C00">
            <w:pPr>
              <w:tabs>
                <w:tab w:val="left" w:pos="0"/>
              </w:tabs>
              <w:ind w:right="254"/>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4720BBAA">
            <w:pPr>
              <w:tabs>
                <w:tab w:val="left" w:pos="0"/>
              </w:tabs>
              <w:ind w:right="254"/>
              <w:rPr>
                <w:rFonts w:ascii="宋体" w:hAnsi="宋体" w:eastAsia="宋体" w:cs="Times New Roman"/>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6474F457">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20EB30D8">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586076B4">
            <w:pPr>
              <w:tabs>
                <w:tab w:val="left" w:pos="0"/>
              </w:tabs>
              <w:ind w:right="254"/>
              <w:rPr>
                <w:rFonts w:ascii="宋体" w:hAnsi="宋体" w:eastAsia="宋体" w:cs="Times New Roman"/>
                <w:szCs w:val="21"/>
              </w:rPr>
            </w:pPr>
          </w:p>
        </w:tc>
      </w:tr>
      <w:tr w14:paraId="600C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5EF6E86C">
            <w:pPr>
              <w:tabs>
                <w:tab w:val="left" w:pos="0"/>
              </w:tabs>
              <w:ind w:right="-8"/>
              <w:jc w:val="center"/>
              <w:rPr>
                <w:rFonts w:ascii="宋体" w:hAnsi="宋体" w:eastAsia="宋体" w:cs="Times New Roman"/>
                <w:szCs w:val="21"/>
              </w:rPr>
            </w:pPr>
          </w:p>
        </w:tc>
        <w:tc>
          <w:tcPr>
            <w:tcW w:w="1202" w:type="dxa"/>
            <w:tcBorders>
              <w:top w:val="single" w:color="auto" w:sz="4" w:space="0"/>
              <w:left w:val="single" w:color="auto" w:sz="4" w:space="0"/>
              <w:bottom w:val="single" w:color="auto" w:sz="4" w:space="0"/>
              <w:right w:val="single" w:color="auto" w:sz="4" w:space="0"/>
            </w:tcBorders>
            <w:vAlign w:val="center"/>
          </w:tcPr>
          <w:p w14:paraId="1FA82CA6">
            <w:pPr>
              <w:tabs>
                <w:tab w:val="left" w:pos="0"/>
              </w:tabs>
              <w:ind w:right="254"/>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15B2881F">
            <w:pPr>
              <w:tabs>
                <w:tab w:val="left" w:pos="0"/>
              </w:tabs>
              <w:ind w:right="254"/>
              <w:rPr>
                <w:rFonts w:ascii="宋体" w:hAnsi="宋体" w:eastAsia="宋体" w:cs="Times New Roman"/>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22C5BEA6">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341F0776">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18334340">
            <w:pPr>
              <w:tabs>
                <w:tab w:val="left" w:pos="0"/>
              </w:tabs>
              <w:ind w:right="254"/>
              <w:rPr>
                <w:rFonts w:ascii="宋体" w:hAnsi="宋体" w:eastAsia="宋体" w:cs="Times New Roman"/>
                <w:szCs w:val="21"/>
              </w:rPr>
            </w:pPr>
          </w:p>
        </w:tc>
      </w:tr>
      <w:tr w14:paraId="1638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10" w:type="dxa"/>
            <w:tcBorders>
              <w:top w:val="single" w:color="auto" w:sz="4" w:space="0"/>
              <w:left w:val="single" w:color="auto" w:sz="4" w:space="0"/>
              <w:bottom w:val="single" w:color="auto" w:sz="4" w:space="0"/>
              <w:right w:val="single" w:color="auto" w:sz="4" w:space="0"/>
            </w:tcBorders>
            <w:vAlign w:val="center"/>
          </w:tcPr>
          <w:p w14:paraId="03ED3F72">
            <w:pPr>
              <w:tabs>
                <w:tab w:val="left" w:pos="0"/>
              </w:tabs>
              <w:ind w:right="-8"/>
              <w:jc w:val="center"/>
              <w:rPr>
                <w:rFonts w:ascii="宋体" w:hAnsi="宋体" w:eastAsia="宋体" w:cs="Times New Roman"/>
                <w:szCs w:val="21"/>
              </w:rPr>
            </w:pPr>
          </w:p>
        </w:tc>
        <w:tc>
          <w:tcPr>
            <w:tcW w:w="1202" w:type="dxa"/>
            <w:tcBorders>
              <w:top w:val="single" w:color="auto" w:sz="4" w:space="0"/>
              <w:left w:val="single" w:color="auto" w:sz="4" w:space="0"/>
              <w:bottom w:val="single" w:color="auto" w:sz="4" w:space="0"/>
              <w:right w:val="single" w:color="auto" w:sz="4" w:space="0"/>
            </w:tcBorders>
            <w:vAlign w:val="center"/>
          </w:tcPr>
          <w:p w14:paraId="16B03A6E">
            <w:pPr>
              <w:tabs>
                <w:tab w:val="left" w:pos="0"/>
              </w:tabs>
              <w:ind w:right="254"/>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5A7181AC">
            <w:pPr>
              <w:tabs>
                <w:tab w:val="left" w:pos="0"/>
              </w:tabs>
              <w:ind w:right="254"/>
              <w:rPr>
                <w:rFonts w:ascii="宋体" w:hAnsi="宋体" w:eastAsia="宋体" w:cs="Times New Roman"/>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33B7C08D">
            <w:pPr>
              <w:tabs>
                <w:tab w:val="left" w:pos="0"/>
              </w:tabs>
              <w:ind w:right="254"/>
              <w:rPr>
                <w:rFonts w:ascii="宋体" w:hAnsi="宋体" w:eastAsia="宋体" w:cs="Times New Roman"/>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017E4365">
            <w:pPr>
              <w:tabs>
                <w:tab w:val="left" w:pos="0"/>
              </w:tabs>
              <w:ind w:right="254"/>
              <w:rPr>
                <w:rFonts w:ascii="宋体" w:hAnsi="宋体" w:eastAsia="宋体" w:cs="Times New Roman"/>
                <w:szCs w:val="21"/>
              </w:rPr>
            </w:pPr>
          </w:p>
        </w:tc>
        <w:tc>
          <w:tcPr>
            <w:tcW w:w="1853" w:type="dxa"/>
            <w:tcBorders>
              <w:top w:val="single" w:color="auto" w:sz="4" w:space="0"/>
              <w:left w:val="single" w:color="auto" w:sz="4" w:space="0"/>
              <w:bottom w:val="single" w:color="auto" w:sz="4" w:space="0"/>
              <w:right w:val="single" w:color="auto" w:sz="4" w:space="0"/>
            </w:tcBorders>
            <w:vAlign w:val="center"/>
          </w:tcPr>
          <w:p w14:paraId="55EEB1DB">
            <w:pPr>
              <w:tabs>
                <w:tab w:val="left" w:pos="0"/>
              </w:tabs>
              <w:ind w:right="254"/>
              <w:rPr>
                <w:rFonts w:ascii="宋体" w:hAnsi="宋体" w:eastAsia="宋体" w:cs="Times New Roman"/>
                <w:szCs w:val="21"/>
              </w:rPr>
            </w:pPr>
          </w:p>
        </w:tc>
      </w:tr>
      <w:tr w14:paraId="01B3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322" w:type="dxa"/>
            <w:gridSpan w:val="3"/>
            <w:tcBorders>
              <w:top w:val="single" w:color="auto" w:sz="4" w:space="0"/>
              <w:left w:val="single" w:color="auto" w:sz="4" w:space="0"/>
              <w:bottom w:val="single" w:color="auto" w:sz="4" w:space="0"/>
              <w:right w:val="single" w:color="auto" w:sz="4" w:space="0"/>
            </w:tcBorders>
            <w:vAlign w:val="center"/>
          </w:tcPr>
          <w:p w14:paraId="370DE210">
            <w:pPr>
              <w:tabs>
                <w:tab w:val="left" w:pos="0"/>
              </w:tabs>
              <w:ind w:right="254" w:firstLine="840" w:firstLineChars="400"/>
              <w:jc w:val="center"/>
              <w:rPr>
                <w:rFonts w:ascii="宋体" w:hAnsi="宋体" w:eastAsia="宋体" w:cs="Times New Roman"/>
                <w:szCs w:val="21"/>
              </w:rPr>
            </w:pPr>
            <w:r>
              <w:rPr>
                <w:rFonts w:hint="eastAsia" w:ascii="宋体" w:hAnsi="宋体" w:eastAsia="宋体" w:cs="Times New Roman"/>
                <w:szCs w:val="21"/>
              </w:rPr>
              <w:t>合     计</w:t>
            </w:r>
          </w:p>
        </w:tc>
        <w:tc>
          <w:tcPr>
            <w:tcW w:w="1559" w:type="dxa"/>
            <w:tcBorders>
              <w:top w:val="single" w:color="auto" w:sz="4" w:space="0"/>
              <w:left w:val="single" w:color="auto" w:sz="4" w:space="0"/>
              <w:bottom w:val="single" w:color="auto" w:sz="4" w:space="0"/>
              <w:right w:val="single" w:color="auto" w:sz="4" w:space="0"/>
            </w:tcBorders>
            <w:vAlign w:val="center"/>
          </w:tcPr>
          <w:p w14:paraId="794B1096">
            <w:pPr>
              <w:tabs>
                <w:tab w:val="left" w:pos="0"/>
              </w:tabs>
              <w:ind w:right="254"/>
              <w:jc w:val="center"/>
              <w:rPr>
                <w:rFonts w:ascii="宋体" w:hAnsi="宋体" w:eastAsia="宋体" w:cs="Times New Roman"/>
                <w:szCs w:val="21"/>
              </w:rPr>
            </w:pPr>
            <w:r>
              <w:rPr>
                <w:rFonts w:ascii="宋体" w:hAnsi="宋体" w:eastAsia="宋体" w:cs="Times New Roman"/>
                <w:szCs w:val="21"/>
              </w:rPr>
              <w:t>——</w:t>
            </w:r>
          </w:p>
        </w:tc>
        <w:tc>
          <w:tcPr>
            <w:tcW w:w="993" w:type="dxa"/>
            <w:tcBorders>
              <w:top w:val="single" w:color="auto" w:sz="4" w:space="0"/>
              <w:left w:val="single" w:color="auto" w:sz="4" w:space="0"/>
              <w:bottom w:val="single" w:color="auto" w:sz="4" w:space="0"/>
              <w:right w:val="single" w:color="auto" w:sz="4" w:space="0"/>
            </w:tcBorders>
            <w:vAlign w:val="center"/>
          </w:tcPr>
          <w:p w14:paraId="213C8BB5">
            <w:pPr>
              <w:tabs>
                <w:tab w:val="left" w:pos="0"/>
              </w:tabs>
              <w:ind w:right="254"/>
              <w:jc w:val="center"/>
              <w:rPr>
                <w:rFonts w:ascii="宋体" w:hAnsi="宋体" w:eastAsia="宋体" w:cs="Times New Roman"/>
                <w:szCs w:val="21"/>
              </w:rPr>
            </w:pPr>
            <w:r>
              <w:rPr>
                <w:rFonts w:ascii="宋体" w:hAnsi="宋体" w:eastAsia="宋体" w:cs="Times New Roman"/>
                <w:szCs w:val="21"/>
              </w:rPr>
              <w:t>——</w:t>
            </w:r>
          </w:p>
        </w:tc>
        <w:tc>
          <w:tcPr>
            <w:tcW w:w="1853" w:type="dxa"/>
            <w:tcBorders>
              <w:top w:val="single" w:color="auto" w:sz="4" w:space="0"/>
              <w:left w:val="single" w:color="auto" w:sz="4" w:space="0"/>
              <w:bottom w:val="single" w:color="auto" w:sz="4" w:space="0"/>
              <w:right w:val="single" w:color="auto" w:sz="4" w:space="0"/>
            </w:tcBorders>
            <w:vAlign w:val="center"/>
          </w:tcPr>
          <w:p w14:paraId="0AB3CA8E">
            <w:pPr>
              <w:tabs>
                <w:tab w:val="left" w:pos="0"/>
              </w:tabs>
              <w:ind w:right="254"/>
              <w:rPr>
                <w:rFonts w:ascii="宋体" w:hAnsi="宋体" w:eastAsia="宋体" w:cs="Times New Roman"/>
                <w:szCs w:val="21"/>
              </w:rPr>
            </w:pPr>
          </w:p>
        </w:tc>
      </w:tr>
    </w:tbl>
    <w:p w14:paraId="00DF5A16">
      <w:pPr>
        <w:tabs>
          <w:tab w:val="left" w:pos="0"/>
        </w:tabs>
        <w:ind w:right="-212"/>
        <w:rPr>
          <w:rFonts w:ascii="宋体" w:hAnsi="宋体" w:eastAsia="宋体" w:cs="Times New Roman"/>
          <w:bCs/>
          <w:sz w:val="24"/>
          <w:szCs w:val="24"/>
        </w:rPr>
      </w:pPr>
      <w:r>
        <w:rPr>
          <w:rFonts w:hint="eastAsia" w:ascii="宋体" w:hAnsi="宋体" w:eastAsia="宋体" w:cs="Times New Roman"/>
          <w:bCs/>
          <w:sz w:val="24"/>
          <w:szCs w:val="24"/>
        </w:rPr>
        <w:t>注：本“措施项目清单与计价表”为书面投标文件格式，电子投标文件无“合计行”内容，不作无效标处理。</w:t>
      </w:r>
    </w:p>
    <w:p w14:paraId="75F6C5E0">
      <w:pPr>
        <w:widowControl/>
        <w:ind w:firstLine="420"/>
        <w:jc w:val="left"/>
        <w:rPr>
          <w:rFonts w:ascii="Times New Roman" w:hAnsi="Times New Roman" w:eastAsia="宋体" w:cs="Times New Roman"/>
          <w:kern w:val="0"/>
          <w:sz w:val="20"/>
          <w:szCs w:val="20"/>
        </w:rPr>
      </w:pPr>
    </w:p>
    <w:p w14:paraId="3963A20B">
      <w:pPr>
        <w:widowControl/>
        <w:ind w:firstLine="420"/>
        <w:jc w:val="left"/>
        <w:rPr>
          <w:rFonts w:ascii="Times New Roman" w:hAnsi="Times New Roman" w:eastAsia="宋体" w:cs="Times New Roman"/>
          <w:kern w:val="0"/>
          <w:sz w:val="20"/>
          <w:szCs w:val="20"/>
        </w:rPr>
      </w:pPr>
    </w:p>
    <w:p w14:paraId="2D0E622D">
      <w:pPr>
        <w:widowControl/>
        <w:ind w:firstLine="420"/>
        <w:jc w:val="left"/>
        <w:rPr>
          <w:rFonts w:ascii="Times New Roman" w:hAnsi="Times New Roman" w:eastAsia="宋体" w:cs="Times New Roman"/>
          <w:kern w:val="0"/>
          <w:sz w:val="20"/>
          <w:szCs w:val="20"/>
        </w:rPr>
      </w:pPr>
    </w:p>
    <w:p w14:paraId="44E25CB1">
      <w:pPr>
        <w:widowControl/>
        <w:ind w:firstLine="420"/>
        <w:jc w:val="left"/>
        <w:rPr>
          <w:rFonts w:ascii="Times New Roman" w:hAnsi="Times New Roman" w:eastAsia="宋体" w:cs="Times New Roman"/>
          <w:kern w:val="0"/>
          <w:sz w:val="20"/>
          <w:szCs w:val="20"/>
        </w:rPr>
      </w:pPr>
    </w:p>
    <w:p w14:paraId="35C84C77">
      <w:pPr>
        <w:widowControl/>
        <w:ind w:firstLine="420"/>
        <w:jc w:val="left"/>
        <w:rPr>
          <w:rFonts w:ascii="Times New Roman" w:hAnsi="Times New Roman" w:eastAsia="宋体" w:cs="Times New Roman"/>
          <w:kern w:val="0"/>
          <w:sz w:val="20"/>
          <w:szCs w:val="20"/>
        </w:rPr>
      </w:pPr>
    </w:p>
    <w:p w14:paraId="6A1526F4">
      <w:pPr>
        <w:keepNext/>
        <w:keepLines/>
        <w:widowControl/>
        <w:tabs>
          <w:tab w:val="left" w:pos="420"/>
          <w:tab w:val="left" w:pos="720"/>
        </w:tabs>
        <w:spacing w:before="120" w:after="120" w:line="360" w:lineRule="auto"/>
        <w:ind w:left="720" w:hanging="720"/>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七、不可竞争项目清单与计价表</w:t>
      </w:r>
    </w:p>
    <w:p w14:paraId="3F36C116">
      <w:pPr>
        <w:ind w:right="-341"/>
        <w:rPr>
          <w:rFonts w:ascii="宋体" w:hAnsi="宋体" w:eastAsia="宋体" w:cs="Times New Roman"/>
          <w:szCs w:val="21"/>
        </w:rPr>
      </w:pPr>
      <w:r>
        <w:rPr>
          <w:rFonts w:hint="eastAsia" w:ascii="宋体" w:hAnsi="宋体" w:eastAsia="宋体" w:cs="Times New Roman"/>
          <w:szCs w:val="21"/>
        </w:rPr>
        <w:t>工程名称：                       　标段：              　　　　　　第  页共  页</w:t>
      </w:r>
    </w:p>
    <w:tbl>
      <w:tblPr>
        <w:tblStyle w:val="31"/>
        <w:tblW w:w="8598" w:type="dxa"/>
        <w:jc w:val="center"/>
        <w:tblLayout w:type="fixed"/>
        <w:tblCellMar>
          <w:top w:w="0" w:type="dxa"/>
          <w:left w:w="108" w:type="dxa"/>
          <w:bottom w:w="0" w:type="dxa"/>
          <w:right w:w="108" w:type="dxa"/>
        </w:tblCellMar>
      </w:tblPr>
      <w:tblGrid>
        <w:gridCol w:w="710"/>
        <w:gridCol w:w="1370"/>
        <w:gridCol w:w="1985"/>
        <w:gridCol w:w="2305"/>
        <w:gridCol w:w="992"/>
        <w:gridCol w:w="1236"/>
      </w:tblGrid>
      <w:tr w14:paraId="1AE55A61">
        <w:tblPrEx>
          <w:tblCellMar>
            <w:top w:w="0" w:type="dxa"/>
            <w:left w:w="108" w:type="dxa"/>
            <w:bottom w:w="0" w:type="dxa"/>
            <w:right w:w="108" w:type="dxa"/>
          </w:tblCellMar>
        </w:tblPrEx>
        <w:trPr>
          <w:trHeight w:val="680" w:hRule="exact"/>
          <w:jc w:val="center"/>
        </w:trPr>
        <w:tc>
          <w:tcPr>
            <w:tcW w:w="710" w:type="dxa"/>
            <w:tcBorders>
              <w:top w:val="single" w:color="000000" w:sz="8" w:space="0"/>
              <w:left w:val="single" w:color="000000" w:sz="8" w:space="0"/>
              <w:bottom w:val="single" w:color="000000" w:sz="4" w:space="0"/>
              <w:right w:val="single" w:color="000000" w:sz="4" w:space="0"/>
            </w:tcBorders>
            <w:vAlign w:val="center"/>
          </w:tcPr>
          <w:p w14:paraId="59914D37">
            <w:pPr>
              <w:widowControl/>
              <w:jc w:val="center"/>
              <w:rPr>
                <w:rFonts w:ascii="宋体" w:hAnsi="宋体" w:eastAsia="宋体" w:cs="Arial"/>
                <w:bCs/>
                <w:kern w:val="0"/>
                <w:szCs w:val="21"/>
              </w:rPr>
            </w:pPr>
            <w:r>
              <w:rPr>
                <w:rFonts w:hint="eastAsia" w:ascii="宋体" w:hAnsi="宋体" w:eastAsia="宋体" w:cs="Arial"/>
                <w:bCs/>
                <w:kern w:val="0"/>
                <w:szCs w:val="21"/>
              </w:rPr>
              <w:t>序号</w:t>
            </w:r>
          </w:p>
        </w:tc>
        <w:tc>
          <w:tcPr>
            <w:tcW w:w="1370" w:type="dxa"/>
            <w:tcBorders>
              <w:top w:val="single" w:color="000000" w:sz="8" w:space="0"/>
              <w:left w:val="nil"/>
              <w:bottom w:val="single" w:color="000000" w:sz="4" w:space="0"/>
              <w:right w:val="single" w:color="000000" w:sz="4" w:space="0"/>
            </w:tcBorders>
            <w:vAlign w:val="center"/>
          </w:tcPr>
          <w:p w14:paraId="35638CF8">
            <w:pPr>
              <w:widowControl/>
              <w:jc w:val="center"/>
              <w:rPr>
                <w:rFonts w:ascii="宋体" w:hAnsi="宋体" w:eastAsia="宋体" w:cs="Arial"/>
                <w:bCs/>
                <w:kern w:val="0"/>
                <w:szCs w:val="21"/>
              </w:rPr>
            </w:pPr>
            <w:r>
              <w:rPr>
                <w:rFonts w:hint="eastAsia" w:ascii="宋体" w:hAnsi="宋体" w:eastAsia="宋体" w:cs="Arial"/>
                <w:bCs/>
                <w:kern w:val="0"/>
                <w:szCs w:val="21"/>
              </w:rPr>
              <w:t>项目编码</w:t>
            </w:r>
          </w:p>
        </w:tc>
        <w:tc>
          <w:tcPr>
            <w:tcW w:w="1985" w:type="dxa"/>
            <w:tcBorders>
              <w:top w:val="single" w:color="000000" w:sz="8" w:space="0"/>
              <w:left w:val="nil"/>
              <w:bottom w:val="single" w:color="000000" w:sz="4" w:space="0"/>
              <w:right w:val="single" w:color="000000" w:sz="4" w:space="0"/>
            </w:tcBorders>
            <w:vAlign w:val="center"/>
          </w:tcPr>
          <w:p w14:paraId="7CCBD61D">
            <w:pPr>
              <w:widowControl/>
              <w:jc w:val="center"/>
              <w:rPr>
                <w:rFonts w:ascii="宋体" w:hAnsi="宋体" w:eastAsia="宋体" w:cs="Arial"/>
                <w:bCs/>
                <w:kern w:val="0"/>
                <w:szCs w:val="21"/>
              </w:rPr>
            </w:pPr>
            <w:r>
              <w:rPr>
                <w:rFonts w:hint="eastAsia" w:ascii="宋体" w:hAnsi="宋体" w:eastAsia="宋体" w:cs="Arial"/>
                <w:bCs/>
                <w:kern w:val="0"/>
                <w:szCs w:val="21"/>
              </w:rPr>
              <w:t>项目名称</w:t>
            </w:r>
          </w:p>
        </w:tc>
        <w:tc>
          <w:tcPr>
            <w:tcW w:w="2305" w:type="dxa"/>
            <w:tcBorders>
              <w:top w:val="single" w:color="000000" w:sz="8" w:space="0"/>
              <w:left w:val="nil"/>
              <w:bottom w:val="single" w:color="000000" w:sz="4" w:space="0"/>
              <w:right w:val="single" w:color="000000" w:sz="4" w:space="0"/>
            </w:tcBorders>
            <w:vAlign w:val="center"/>
          </w:tcPr>
          <w:p w14:paraId="21DD6FE9">
            <w:pPr>
              <w:widowControl/>
              <w:jc w:val="center"/>
              <w:rPr>
                <w:rFonts w:ascii="宋体" w:hAnsi="宋体" w:eastAsia="宋体" w:cs="Arial"/>
                <w:bCs/>
                <w:kern w:val="0"/>
                <w:szCs w:val="21"/>
              </w:rPr>
            </w:pPr>
            <w:r>
              <w:rPr>
                <w:rFonts w:hint="eastAsia" w:ascii="宋体" w:hAnsi="宋体" w:eastAsia="宋体" w:cs="Arial"/>
                <w:bCs/>
                <w:kern w:val="0"/>
                <w:szCs w:val="21"/>
              </w:rPr>
              <w:t>计算基础</w:t>
            </w:r>
          </w:p>
        </w:tc>
        <w:tc>
          <w:tcPr>
            <w:tcW w:w="992" w:type="dxa"/>
            <w:tcBorders>
              <w:top w:val="single" w:color="000000" w:sz="8" w:space="0"/>
              <w:left w:val="nil"/>
              <w:bottom w:val="single" w:color="000000" w:sz="4" w:space="0"/>
              <w:right w:val="single" w:color="000000" w:sz="4" w:space="0"/>
            </w:tcBorders>
            <w:vAlign w:val="center"/>
          </w:tcPr>
          <w:p w14:paraId="5514B3EA">
            <w:pPr>
              <w:widowControl/>
              <w:jc w:val="center"/>
              <w:rPr>
                <w:rFonts w:ascii="宋体" w:hAnsi="宋体" w:eastAsia="宋体" w:cs="Arial"/>
                <w:bCs/>
                <w:kern w:val="0"/>
                <w:szCs w:val="21"/>
              </w:rPr>
            </w:pPr>
            <w:r>
              <w:rPr>
                <w:rFonts w:hint="eastAsia" w:ascii="宋体" w:hAnsi="宋体" w:eastAsia="宋体" w:cs="Arial"/>
                <w:bCs/>
                <w:kern w:val="0"/>
                <w:szCs w:val="21"/>
              </w:rPr>
              <w:t>费率(%)</w:t>
            </w:r>
          </w:p>
        </w:tc>
        <w:tc>
          <w:tcPr>
            <w:tcW w:w="1236" w:type="dxa"/>
            <w:tcBorders>
              <w:top w:val="single" w:color="000000" w:sz="8" w:space="0"/>
              <w:left w:val="nil"/>
              <w:bottom w:val="single" w:color="000000" w:sz="4" w:space="0"/>
              <w:right w:val="single" w:color="000000" w:sz="8" w:space="0"/>
            </w:tcBorders>
            <w:vAlign w:val="center"/>
          </w:tcPr>
          <w:p w14:paraId="2B17EED0">
            <w:pPr>
              <w:widowControl/>
              <w:jc w:val="center"/>
              <w:rPr>
                <w:rFonts w:ascii="宋体" w:hAnsi="宋体" w:eastAsia="宋体" w:cs="Arial"/>
                <w:bCs/>
                <w:kern w:val="0"/>
                <w:szCs w:val="21"/>
              </w:rPr>
            </w:pPr>
            <w:r>
              <w:rPr>
                <w:rFonts w:hint="eastAsia" w:ascii="宋体" w:hAnsi="宋体" w:eastAsia="宋体" w:cs="Arial"/>
                <w:bCs/>
                <w:kern w:val="0"/>
                <w:szCs w:val="21"/>
              </w:rPr>
              <w:t>金额(元)</w:t>
            </w:r>
          </w:p>
        </w:tc>
      </w:tr>
      <w:tr w14:paraId="79B17703">
        <w:tblPrEx>
          <w:tblCellMar>
            <w:top w:w="0" w:type="dxa"/>
            <w:left w:w="108" w:type="dxa"/>
            <w:bottom w:w="0" w:type="dxa"/>
            <w:right w:w="108" w:type="dxa"/>
          </w:tblCellMar>
        </w:tblPrEx>
        <w:trPr>
          <w:trHeight w:val="680" w:hRule="exact"/>
          <w:jc w:val="center"/>
        </w:trPr>
        <w:tc>
          <w:tcPr>
            <w:tcW w:w="710" w:type="dxa"/>
            <w:tcBorders>
              <w:top w:val="nil"/>
              <w:left w:val="single" w:color="000000" w:sz="8" w:space="0"/>
              <w:bottom w:val="single" w:color="000000" w:sz="4" w:space="0"/>
              <w:right w:val="single" w:color="000000" w:sz="4" w:space="0"/>
            </w:tcBorders>
            <w:vAlign w:val="center"/>
          </w:tcPr>
          <w:p w14:paraId="2C37CFE0">
            <w:pPr>
              <w:widowControl/>
              <w:jc w:val="center"/>
              <w:rPr>
                <w:rFonts w:ascii="宋体" w:hAnsi="宋体" w:eastAsia="宋体" w:cs="Arial"/>
                <w:kern w:val="0"/>
                <w:szCs w:val="21"/>
              </w:rPr>
            </w:pPr>
            <w:r>
              <w:rPr>
                <w:rFonts w:hint="eastAsia" w:ascii="宋体" w:hAnsi="宋体" w:eastAsia="宋体" w:cs="Arial"/>
                <w:kern w:val="0"/>
                <w:szCs w:val="21"/>
              </w:rPr>
              <w:t>1</w:t>
            </w:r>
          </w:p>
        </w:tc>
        <w:tc>
          <w:tcPr>
            <w:tcW w:w="1370" w:type="dxa"/>
            <w:tcBorders>
              <w:top w:val="nil"/>
              <w:left w:val="nil"/>
              <w:bottom w:val="single" w:color="000000" w:sz="4" w:space="0"/>
              <w:right w:val="single" w:color="000000" w:sz="4" w:space="0"/>
            </w:tcBorders>
            <w:vAlign w:val="center"/>
          </w:tcPr>
          <w:p w14:paraId="7694CB25">
            <w:pPr>
              <w:widowControl/>
              <w:jc w:val="left"/>
              <w:rPr>
                <w:rFonts w:ascii="宋体" w:hAnsi="宋体" w:eastAsia="宋体" w:cs="Arial"/>
                <w:kern w:val="0"/>
                <w:szCs w:val="21"/>
              </w:rPr>
            </w:pPr>
          </w:p>
        </w:tc>
        <w:tc>
          <w:tcPr>
            <w:tcW w:w="1985" w:type="dxa"/>
            <w:tcBorders>
              <w:top w:val="nil"/>
              <w:left w:val="nil"/>
              <w:bottom w:val="single" w:color="000000" w:sz="4" w:space="0"/>
              <w:right w:val="single" w:color="000000" w:sz="4" w:space="0"/>
            </w:tcBorders>
            <w:vAlign w:val="center"/>
          </w:tcPr>
          <w:p w14:paraId="37951120">
            <w:pPr>
              <w:widowControl/>
              <w:jc w:val="center"/>
              <w:rPr>
                <w:rFonts w:ascii="宋体" w:hAnsi="宋体" w:eastAsia="宋体" w:cs="Arial"/>
                <w:kern w:val="0"/>
                <w:szCs w:val="21"/>
              </w:rPr>
            </w:pPr>
            <w:r>
              <w:rPr>
                <w:rFonts w:hint="eastAsia" w:ascii="宋体" w:hAnsi="宋体" w:eastAsia="宋体" w:cs="Arial"/>
                <w:kern w:val="0"/>
                <w:szCs w:val="21"/>
              </w:rPr>
              <w:t>环境保护费</w:t>
            </w:r>
          </w:p>
        </w:tc>
        <w:tc>
          <w:tcPr>
            <w:tcW w:w="2305" w:type="dxa"/>
            <w:tcBorders>
              <w:top w:val="single" w:color="000000" w:sz="4" w:space="0"/>
              <w:left w:val="nil"/>
              <w:bottom w:val="single" w:color="000000" w:sz="4" w:space="0"/>
              <w:right w:val="single" w:color="000000" w:sz="4" w:space="0"/>
            </w:tcBorders>
            <w:vAlign w:val="center"/>
          </w:tcPr>
          <w:p w14:paraId="6773416E">
            <w:pPr>
              <w:widowControl/>
              <w:jc w:val="left"/>
              <w:rPr>
                <w:rFonts w:ascii="宋体" w:hAnsi="宋体" w:eastAsia="宋体" w:cs="Arial"/>
                <w:kern w:val="0"/>
                <w:szCs w:val="21"/>
              </w:rPr>
            </w:pPr>
          </w:p>
        </w:tc>
        <w:tc>
          <w:tcPr>
            <w:tcW w:w="992" w:type="dxa"/>
            <w:tcBorders>
              <w:top w:val="nil"/>
              <w:left w:val="nil"/>
              <w:bottom w:val="single" w:color="000000" w:sz="4" w:space="0"/>
              <w:right w:val="single" w:color="000000" w:sz="4" w:space="0"/>
            </w:tcBorders>
            <w:vAlign w:val="center"/>
          </w:tcPr>
          <w:p w14:paraId="6DCBD8A1">
            <w:pPr>
              <w:widowControl/>
              <w:jc w:val="right"/>
              <w:rPr>
                <w:rFonts w:ascii="宋体" w:hAnsi="宋体" w:eastAsia="宋体" w:cs="Arial"/>
                <w:kern w:val="0"/>
                <w:szCs w:val="21"/>
              </w:rPr>
            </w:pPr>
          </w:p>
        </w:tc>
        <w:tc>
          <w:tcPr>
            <w:tcW w:w="1236" w:type="dxa"/>
            <w:tcBorders>
              <w:top w:val="nil"/>
              <w:left w:val="nil"/>
              <w:bottom w:val="single" w:color="000000" w:sz="4" w:space="0"/>
              <w:right w:val="single" w:color="000000" w:sz="8" w:space="0"/>
            </w:tcBorders>
            <w:vAlign w:val="center"/>
          </w:tcPr>
          <w:p w14:paraId="44BF8ABC">
            <w:pPr>
              <w:widowControl/>
              <w:jc w:val="right"/>
              <w:rPr>
                <w:rFonts w:ascii="宋体" w:hAnsi="宋体" w:eastAsia="宋体" w:cs="Arial"/>
                <w:kern w:val="0"/>
                <w:szCs w:val="21"/>
              </w:rPr>
            </w:pPr>
          </w:p>
        </w:tc>
      </w:tr>
      <w:tr w14:paraId="16C11834">
        <w:tblPrEx>
          <w:tblCellMar>
            <w:top w:w="0" w:type="dxa"/>
            <w:left w:w="108" w:type="dxa"/>
            <w:bottom w:w="0" w:type="dxa"/>
            <w:right w:w="108" w:type="dxa"/>
          </w:tblCellMar>
        </w:tblPrEx>
        <w:trPr>
          <w:trHeight w:val="680" w:hRule="exact"/>
          <w:jc w:val="center"/>
        </w:trPr>
        <w:tc>
          <w:tcPr>
            <w:tcW w:w="710" w:type="dxa"/>
            <w:tcBorders>
              <w:top w:val="nil"/>
              <w:left w:val="single" w:color="000000" w:sz="8" w:space="0"/>
              <w:bottom w:val="single" w:color="000000" w:sz="4" w:space="0"/>
              <w:right w:val="single" w:color="000000" w:sz="4" w:space="0"/>
            </w:tcBorders>
            <w:vAlign w:val="center"/>
          </w:tcPr>
          <w:p w14:paraId="008C25F0">
            <w:pPr>
              <w:widowControl/>
              <w:jc w:val="center"/>
              <w:rPr>
                <w:rFonts w:ascii="宋体" w:hAnsi="宋体" w:eastAsia="宋体" w:cs="Arial"/>
                <w:kern w:val="0"/>
                <w:szCs w:val="21"/>
              </w:rPr>
            </w:pPr>
            <w:r>
              <w:rPr>
                <w:rFonts w:hint="eastAsia" w:ascii="宋体" w:hAnsi="宋体" w:eastAsia="宋体" w:cs="Arial"/>
                <w:kern w:val="0"/>
                <w:szCs w:val="21"/>
              </w:rPr>
              <w:t>2</w:t>
            </w:r>
          </w:p>
        </w:tc>
        <w:tc>
          <w:tcPr>
            <w:tcW w:w="1370" w:type="dxa"/>
            <w:tcBorders>
              <w:top w:val="nil"/>
              <w:left w:val="nil"/>
              <w:bottom w:val="single" w:color="000000" w:sz="4" w:space="0"/>
              <w:right w:val="single" w:color="000000" w:sz="4" w:space="0"/>
            </w:tcBorders>
            <w:vAlign w:val="center"/>
          </w:tcPr>
          <w:p w14:paraId="1D908D35">
            <w:pPr>
              <w:widowControl/>
              <w:jc w:val="left"/>
              <w:rPr>
                <w:rFonts w:ascii="宋体" w:hAnsi="宋体" w:eastAsia="宋体" w:cs="Arial"/>
                <w:kern w:val="0"/>
                <w:szCs w:val="21"/>
              </w:rPr>
            </w:pPr>
          </w:p>
        </w:tc>
        <w:tc>
          <w:tcPr>
            <w:tcW w:w="1985" w:type="dxa"/>
            <w:tcBorders>
              <w:top w:val="nil"/>
              <w:left w:val="nil"/>
              <w:bottom w:val="single" w:color="000000" w:sz="4" w:space="0"/>
              <w:right w:val="single" w:color="000000" w:sz="4" w:space="0"/>
            </w:tcBorders>
            <w:vAlign w:val="center"/>
          </w:tcPr>
          <w:p w14:paraId="6C86F083">
            <w:pPr>
              <w:widowControl/>
              <w:jc w:val="center"/>
              <w:rPr>
                <w:rFonts w:ascii="宋体" w:hAnsi="宋体" w:eastAsia="宋体" w:cs="Arial"/>
                <w:kern w:val="0"/>
                <w:szCs w:val="21"/>
              </w:rPr>
            </w:pPr>
            <w:r>
              <w:rPr>
                <w:rFonts w:hint="eastAsia" w:ascii="宋体" w:hAnsi="宋体" w:eastAsia="宋体" w:cs="Arial"/>
                <w:kern w:val="0"/>
                <w:szCs w:val="21"/>
              </w:rPr>
              <w:t>文明施工费</w:t>
            </w:r>
          </w:p>
        </w:tc>
        <w:tc>
          <w:tcPr>
            <w:tcW w:w="2305" w:type="dxa"/>
            <w:tcBorders>
              <w:top w:val="single" w:color="000000" w:sz="4" w:space="0"/>
              <w:left w:val="nil"/>
              <w:bottom w:val="single" w:color="000000" w:sz="4" w:space="0"/>
              <w:right w:val="single" w:color="000000" w:sz="4" w:space="0"/>
            </w:tcBorders>
            <w:vAlign w:val="center"/>
          </w:tcPr>
          <w:p w14:paraId="1AA3CFE0">
            <w:pPr>
              <w:widowControl/>
              <w:jc w:val="left"/>
              <w:rPr>
                <w:rFonts w:ascii="宋体" w:hAnsi="宋体" w:eastAsia="宋体" w:cs="Arial"/>
                <w:kern w:val="0"/>
                <w:szCs w:val="21"/>
              </w:rPr>
            </w:pPr>
          </w:p>
        </w:tc>
        <w:tc>
          <w:tcPr>
            <w:tcW w:w="992" w:type="dxa"/>
            <w:tcBorders>
              <w:top w:val="nil"/>
              <w:left w:val="nil"/>
              <w:bottom w:val="single" w:color="000000" w:sz="4" w:space="0"/>
              <w:right w:val="single" w:color="000000" w:sz="4" w:space="0"/>
            </w:tcBorders>
            <w:vAlign w:val="center"/>
          </w:tcPr>
          <w:p w14:paraId="38033087">
            <w:pPr>
              <w:widowControl/>
              <w:jc w:val="right"/>
              <w:rPr>
                <w:rFonts w:ascii="宋体" w:hAnsi="宋体" w:eastAsia="宋体" w:cs="Arial"/>
                <w:kern w:val="0"/>
                <w:szCs w:val="21"/>
              </w:rPr>
            </w:pPr>
          </w:p>
        </w:tc>
        <w:tc>
          <w:tcPr>
            <w:tcW w:w="1236" w:type="dxa"/>
            <w:tcBorders>
              <w:top w:val="nil"/>
              <w:left w:val="nil"/>
              <w:bottom w:val="single" w:color="000000" w:sz="4" w:space="0"/>
              <w:right w:val="single" w:color="000000" w:sz="8" w:space="0"/>
            </w:tcBorders>
            <w:vAlign w:val="center"/>
          </w:tcPr>
          <w:p w14:paraId="47980C68">
            <w:pPr>
              <w:widowControl/>
              <w:jc w:val="right"/>
              <w:rPr>
                <w:rFonts w:ascii="宋体" w:hAnsi="宋体" w:eastAsia="宋体" w:cs="Arial"/>
                <w:kern w:val="0"/>
                <w:szCs w:val="21"/>
              </w:rPr>
            </w:pPr>
          </w:p>
        </w:tc>
      </w:tr>
      <w:tr w14:paraId="3731D6BE">
        <w:tblPrEx>
          <w:tblCellMar>
            <w:top w:w="0" w:type="dxa"/>
            <w:left w:w="108" w:type="dxa"/>
            <w:bottom w:w="0" w:type="dxa"/>
            <w:right w:w="108" w:type="dxa"/>
          </w:tblCellMar>
        </w:tblPrEx>
        <w:trPr>
          <w:trHeight w:val="680" w:hRule="exact"/>
          <w:jc w:val="center"/>
        </w:trPr>
        <w:tc>
          <w:tcPr>
            <w:tcW w:w="710" w:type="dxa"/>
            <w:tcBorders>
              <w:top w:val="nil"/>
              <w:left w:val="single" w:color="000000" w:sz="8" w:space="0"/>
              <w:bottom w:val="single" w:color="000000" w:sz="4" w:space="0"/>
              <w:right w:val="single" w:color="000000" w:sz="4" w:space="0"/>
            </w:tcBorders>
            <w:vAlign w:val="center"/>
          </w:tcPr>
          <w:p w14:paraId="37DE9EFB">
            <w:pPr>
              <w:widowControl/>
              <w:jc w:val="center"/>
              <w:rPr>
                <w:rFonts w:ascii="宋体" w:hAnsi="宋体" w:eastAsia="宋体" w:cs="Arial"/>
                <w:kern w:val="0"/>
                <w:szCs w:val="21"/>
              </w:rPr>
            </w:pPr>
            <w:r>
              <w:rPr>
                <w:rFonts w:hint="eastAsia" w:ascii="宋体" w:hAnsi="宋体" w:eastAsia="宋体" w:cs="Arial"/>
                <w:kern w:val="0"/>
                <w:szCs w:val="21"/>
              </w:rPr>
              <w:t>3</w:t>
            </w:r>
          </w:p>
        </w:tc>
        <w:tc>
          <w:tcPr>
            <w:tcW w:w="1370" w:type="dxa"/>
            <w:tcBorders>
              <w:top w:val="nil"/>
              <w:left w:val="nil"/>
              <w:bottom w:val="single" w:color="000000" w:sz="4" w:space="0"/>
              <w:right w:val="single" w:color="000000" w:sz="4" w:space="0"/>
            </w:tcBorders>
            <w:vAlign w:val="center"/>
          </w:tcPr>
          <w:p w14:paraId="5D111AE3">
            <w:pPr>
              <w:widowControl/>
              <w:jc w:val="left"/>
              <w:rPr>
                <w:rFonts w:ascii="宋体" w:hAnsi="宋体" w:eastAsia="宋体" w:cs="Arial"/>
                <w:kern w:val="0"/>
                <w:szCs w:val="21"/>
              </w:rPr>
            </w:pPr>
          </w:p>
        </w:tc>
        <w:tc>
          <w:tcPr>
            <w:tcW w:w="1985" w:type="dxa"/>
            <w:tcBorders>
              <w:top w:val="nil"/>
              <w:left w:val="nil"/>
              <w:bottom w:val="single" w:color="000000" w:sz="4" w:space="0"/>
              <w:right w:val="single" w:color="000000" w:sz="4" w:space="0"/>
            </w:tcBorders>
            <w:vAlign w:val="center"/>
          </w:tcPr>
          <w:p w14:paraId="08CC8F49">
            <w:pPr>
              <w:widowControl/>
              <w:jc w:val="center"/>
              <w:rPr>
                <w:rFonts w:ascii="宋体" w:hAnsi="宋体" w:eastAsia="宋体" w:cs="Arial"/>
                <w:kern w:val="0"/>
                <w:szCs w:val="21"/>
              </w:rPr>
            </w:pPr>
            <w:r>
              <w:rPr>
                <w:rFonts w:hint="eastAsia" w:ascii="宋体" w:hAnsi="宋体" w:eastAsia="宋体" w:cs="Arial"/>
                <w:kern w:val="0"/>
                <w:szCs w:val="21"/>
              </w:rPr>
              <w:t>安全施工费</w:t>
            </w:r>
          </w:p>
        </w:tc>
        <w:tc>
          <w:tcPr>
            <w:tcW w:w="2305" w:type="dxa"/>
            <w:tcBorders>
              <w:top w:val="single" w:color="000000" w:sz="4" w:space="0"/>
              <w:left w:val="nil"/>
              <w:bottom w:val="single" w:color="000000" w:sz="4" w:space="0"/>
              <w:right w:val="single" w:color="000000" w:sz="4" w:space="0"/>
            </w:tcBorders>
            <w:vAlign w:val="center"/>
          </w:tcPr>
          <w:p w14:paraId="7B32FC7E">
            <w:pPr>
              <w:widowControl/>
              <w:jc w:val="left"/>
              <w:rPr>
                <w:rFonts w:ascii="宋体" w:hAnsi="宋体" w:eastAsia="宋体" w:cs="Arial"/>
                <w:kern w:val="0"/>
                <w:szCs w:val="21"/>
              </w:rPr>
            </w:pPr>
          </w:p>
        </w:tc>
        <w:tc>
          <w:tcPr>
            <w:tcW w:w="992" w:type="dxa"/>
            <w:tcBorders>
              <w:top w:val="nil"/>
              <w:left w:val="nil"/>
              <w:bottom w:val="single" w:color="000000" w:sz="4" w:space="0"/>
              <w:right w:val="single" w:color="000000" w:sz="4" w:space="0"/>
            </w:tcBorders>
            <w:vAlign w:val="center"/>
          </w:tcPr>
          <w:p w14:paraId="3F4B839B">
            <w:pPr>
              <w:widowControl/>
              <w:jc w:val="right"/>
              <w:rPr>
                <w:rFonts w:ascii="宋体" w:hAnsi="宋体" w:eastAsia="宋体" w:cs="Arial"/>
                <w:kern w:val="0"/>
                <w:szCs w:val="21"/>
              </w:rPr>
            </w:pPr>
          </w:p>
        </w:tc>
        <w:tc>
          <w:tcPr>
            <w:tcW w:w="1236" w:type="dxa"/>
            <w:tcBorders>
              <w:top w:val="nil"/>
              <w:left w:val="nil"/>
              <w:bottom w:val="single" w:color="000000" w:sz="4" w:space="0"/>
              <w:right w:val="single" w:color="000000" w:sz="8" w:space="0"/>
            </w:tcBorders>
            <w:vAlign w:val="center"/>
          </w:tcPr>
          <w:p w14:paraId="1AE1911B">
            <w:pPr>
              <w:widowControl/>
              <w:jc w:val="right"/>
              <w:rPr>
                <w:rFonts w:ascii="宋体" w:hAnsi="宋体" w:eastAsia="宋体" w:cs="Arial"/>
                <w:kern w:val="0"/>
                <w:szCs w:val="21"/>
              </w:rPr>
            </w:pPr>
          </w:p>
        </w:tc>
      </w:tr>
      <w:tr w14:paraId="7C43B39A">
        <w:tblPrEx>
          <w:tblCellMar>
            <w:top w:w="0" w:type="dxa"/>
            <w:left w:w="108" w:type="dxa"/>
            <w:bottom w:w="0" w:type="dxa"/>
            <w:right w:w="108" w:type="dxa"/>
          </w:tblCellMar>
        </w:tblPrEx>
        <w:trPr>
          <w:trHeight w:val="680" w:hRule="exact"/>
          <w:jc w:val="center"/>
        </w:trPr>
        <w:tc>
          <w:tcPr>
            <w:tcW w:w="710" w:type="dxa"/>
            <w:tcBorders>
              <w:top w:val="nil"/>
              <w:left w:val="single" w:color="000000" w:sz="8" w:space="0"/>
              <w:bottom w:val="single" w:color="000000" w:sz="4" w:space="0"/>
              <w:right w:val="single" w:color="000000" w:sz="4" w:space="0"/>
            </w:tcBorders>
            <w:vAlign w:val="center"/>
          </w:tcPr>
          <w:p w14:paraId="01499519">
            <w:pPr>
              <w:widowControl/>
              <w:jc w:val="center"/>
              <w:rPr>
                <w:rFonts w:ascii="宋体" w:hAnsi="宋体" w:eastAsia="宋体" w:cs="Arial"/>
                <w:kern w:val="0"/>
                <w:szCs w:val="21"/>
              </w:rPr>
            </w:pPr>
            <w:r>
              <w:rPr>
                <w:rFonts w:hint="eastAsia" w:ascii="宋体" w:hAnsi="宋体" w:eastAsia="宋体" w:cs="Arial"/>
                <w:kern w:val="0"/>
                <w:szCs w:val="21"/>
              </w:rPr>
              <w:t>4</w:t>
            </w:r>
          </w:p>
        </w:tc>
        <w:tc>
          <w:tcPr>
            <w:tcW w:w="1370" w:type="dxa"/>
            <w:tcBorders>
              <w:top w:val="nil"/>
              <w:left w:val="nil"/>
              <w:bottom w:val="single" w:color="000000" w:sz="4" w:space="0"/>
              <w:right w:val="single" w:color="000000" w:sz="4" w:space="0"/>
            </w:tcBorders>
            <w:vAlign w:val="center"/>
          </w:tcPr>
          <w:p w14:paraId="4F39F35A">
            <w:pPr>
              <w:widowControl/>
              <w:jc w:val="left"/>
              <w:rPr>
                <w:rFonts w:ascii="宋体" w:hAnsi="宋体" w:eastAsia="宋体" w:cs="Arial"/>
                <w:kern w:val="0"/>
                <w:szCs w:val="21"/>
              </w:rPr>
            </w:pPr>
          </w:p>
        </w:tc>
        <w:tc>
          <w:tcPr>
            <w:tcW w:w="1985" w:type="dxa"/>
            <w:tcBorders>
              <w:top w:val="nil"/>
              <w:left w:val="nil"/>
              <w:bottom w:val="single" w:color="000000" w:sz="4" w:space="0"/>
              <w:right w:val="single" w:color="000000" w:sz="4" w:space="0"/>
            </w:tcBorders>
            <w:vAlign w:val="center"/>
          </w:tcPr>
          <w:p w14:paraId="3E40BD28">
            <w:pPr>
              <w:widowControl/>
              <w:jc w:val="center"/>
              <w:rPr>
                <w:rFonts w:ascii="宋体" w:hAnsi="宋体" w:eastAsia="宋体" w:cs="Arial"/>
                <w:kern w:val="0"/>
                <w:szCs w:val="21"/>
              </w:rPr>
            </w:pPr>
            <w:r>
              <w:rPr>
                <w:rFonts w:hint="eastAsia" w:ascii="宋体" w:hAnsi="宋体" w:eastAsia="宋体" w:cs="Arial"/>
                <w:kern w:val="0"/>
                <w:szCs w:val="21"/>
              </w:rPr>
              <w:t>临时设施费</w:t>
            </w:r>
          </w:p>
        </w:tc>
        <w:tc>
          <w:tcPr>
            <w:tcW w:w="2305" w:type="dxa"/>
            <w:tcBorders>
              <w:top w:val="single" w:color="000000" w:sz="4" w:space="0"/>
              <w:left w:val="nil"/>
              <w:bottom w:val="single" w:color="000000" w:sz="4" w:space="0"/>
              <w:right w:val="single" w:color="000000" w:sz="4" w:space="0"/>
            </w:tcBorders>
            <w:vAlign w:val="center"/>
          </w:tcPr>
          <w:p w14:paraId="09D60611">
            <w:pPr>
              <w:widowControl/>
              <w:jc w:val="left"/>
              <w:rPr>
                <w:rFonts w:ascii="宋体" w:hAnsi="宋体" w:eastAsia="宋体" w:cs="Arial"/>
                <w:kern w:val="0"/>
                <w:szCs w:val="21"/>
              </w:rPr>
            </w:pPr>
          </w:p>
        </w:tc>
        <w:tc>
          <w:tcPr>
            <w:tcW w:w="992" w:type="dxa"/>
            <w:tcBorders>
              <w:top w:val="nil"/>
              <w:left w:val="nil"/>
              <w:bottom w:val="single" w:color="000000" w:sz="4" w:space="0"/>
              <w:right w:val="single" w:color="000000" w:sz="4" w:space="0"/>
            </w:tcBorders>
            <w:vAlign w:val="center"/>
          </w:tcPr>
          <w:p w14:paraId="74571FF1">
            <w:pPr>
              <w:widowControl/>
              <w:jc w:val="right"/>
              <w:rPr>
                <w:rFonts w:ascii="宋体" w:hAnsi="宋体" w:eastAsia="宋体" w:cs="Arial"/>
                <w:kern w:val="0"/>
                <w:szCs w:val="21"/>
              </w:rPr>
            </w:pPr>
          </w:p>
        </w:tc>
        <w:tc>
          <w:tcPr>
            <w:tcW w:w="1236" w:type="dxa"/>
            <w:tcBorders>
              <w:top w:val="nil"/>
              <w:left w:val="nil"/>
              <w:bottom w:val="single" w:color="000000" w:sz="4" w:space="0"/>
              <w:right w:val="single" w:color="000000" w:sz="8" w:space="0"/>
            </w:tcBorders>
            <w:vAlign w:val="center"/>
          </w:tcPr>
          <w:p w14:paraId="5919B49E">
            <w:pPr>
              <w:widowControl/>
              <w:jc w:val="right"/>
              <w:rPr>
                <w:rFonts w:ascii="宋体" w:hAnsi="宋体" w:eastAsia="宋体" w:cs="Arial"/>
                <w:kern w:val="0"/>
                <w:szCs w:val="21"/>
              </w:rPr>
            </w:pPr>
          </w:p>
        </w:tc>
      </w:tr>
      <w:tr w14:paraId="58B2F974">
        <w:tblPrEx>
          <w:tblCellMar>
            <w:top w:w="0" w:type="dxa"/>
            <w:left w:w="108" w:type="dxa"/>
            <w:bottom w:w="0" w:type="dxa"/>
            <w:right w:w="108" w:type="dxa"/>
          </w:tblCellMar>
        </w:tblPrEx>
        <w:trPr>
          <w:trHeight w:val="680" w:hRule="exact"/>
          <w:jc w:val="center"/>
        </w:trPr>
        <w:tc>
          <w:tcPr>
            <w:tcW w:w="710" w:type="dxa"/>
            <w:tcBorders>
              <w:top w:val="nil"/>
              <w:left w:val="single" w:color="000000" w:sz="8" w:space="0"/>
              <w:bottom w:val="single" w:color="000000" w:sz="4" w:space="0"/>
              <w:right w:val="single" w:color="000000" w:sz="4" w:space="0"/>
            </w:tcBorders>
            <w:vAlign w:val="center"/>
          </w:tcPr>
          <w:p w14:paraId="4C752316">
            <w:pPr>
              <w:widowControl/>
              <w:jc w:val="center"/>
              <w:rPr>
                <w:rFonts w:ascii="宋体" w:hAnsi="宋体" w:eastAsia="宋体" w:cs="Arial"/>
                <w:kern w:val="0"/>
                <w:szCs w:val="21"/>
              </w:rPr>
            </w:pPr>
            <w:r>
              <w:rPr>
                <w:rFonts w:hint="eastAsia" w:ascii="宋体" w:hAnsi="宋体" w:eastAsia="宋体" w:cs="Arial"/>
                <w:kern w:val="0"/>
                <w:szCs w:val="21"/>
              </w:rPr>
              <w:t>5</w:t>
            </w:r>
          </w:p>
        </w:tc>
        <w:tc>
          <w:tcPr>
            <w:tcW w:w="1370" w:type="dxa"/>
            <w:tcBorders>
              <w:top w:val="nil"/>
              <w:left w:val="nil"/>
              <w:bottom w:val="single" w:color="000000" w:sz="4" w:space="0"/>
              <w:right w:val="single" w:color="000000" w:sz="4" w:space="0"/>
            </w:tcBorders>
            <w:vAlign w:val="center"/>
          </w:tcPr>
          <w:p w14:paraId="5CE9329C">
            <w:pPr>
              <w:widowControl/>
              <w:jc w:val="left"/>
              <w:rPr>
                <w:rFonts w:ascii="宋体" w:hAnsi="宋体" w:eastAsia="宋体" w:cs="Arial"/>
                <w:kern w:val="0"/>
                <w:szCs w:val="21"/>
              </w:rPr>
            </w:pPr>
          </w:p>
        </w:tc>
        <w:tc>
          <w:tcPr>
            <w:tcW w:w="1985" w:type="dxa"/>
            <w:tcBorders>
              <w:top w:val="nil"/>
              <w:left w:val="nil"/>
              <w:bottom w:val="single" w:color="000000" w:sz="4" w:space="0"/>
              <w:right w:val="single" w:color="000000" w:sz="4" w:space="0"/>
            </w:tcBorders>
            <w:vAlign w:val="center"/>
          </w:tcPr>
          <w:p w14:paraId="012C2AD9">
            <w:pPr>
              <w:widowControl/>
              <w:jc w:val="center"/>
              <w:rPr>
                <w:rFonts w:ascii="宋体" w:hAnsi="宋体" w:eastAsia="宋体" w:cs="Arial"/>
                <w:kern w:val="0"/>
                <w:szCs w:val="21"/>
              </w:rPr>
            </w:pPr>
            <w:r>
              <w:rPr>
                <w:rFonts w:hint="eastAsia" w:ascii="宋体" w:hAnsi="宋体" w:eastAsia="宋体" w:cs="Arial"/>
                <w:kern w:val="0"/>
                <w:szCs w:val="21"/>
              </w:rPr>
              <w:t>环境保护税</w:t>
            </w:r>
          </w:p>
        </w:tc>
        <w:tc>
          <w:tcPr>
            <w:tcW w:w="2305" w:type="dxa"/>
            <w:tcBorders>
              <w:top w:val="single" w:color="000000" w:sz="4" w:space="0"/>
              <w:left w:val="nil"/>
              <w:bottom w:val="single" w:color="000000" w:sz="4" w:space="0"/>
              <w:right w:val="single" w:color="000000" w:sz="4" w:space="0"/>
            </w:tcBorders>
            <w:vAlign w:val="center"/>
          </w:tcPr>
          <w:p w14:paraId="7A0FCCDF">
            <w:pPr>
              <w:widowControl/>
              <w:jc w:val="left"/>
              <w:rPr>
                <w:rFonts w:ascii="宋体" w:hAnsi="宋体" w:eastAsia="宋体" w:cs="Arial"/>
                <w:kern w:val="0"/>
                <w:szCs w:val="21"/>
              </w:rPr>
            </w:pPr>
          </w:p>
        </w:tc>
        <w:tc>
          <w:tcPr>
            <w:tcW w:w="992" w:type="dxa"/>
            <w:tcBorders>
              <w:top w:val="nil"/>
              <w:left w:val="nil"/>
              <w:bottom w:val="single" w:color="000000" w:sz="4" w:space="0"/>
              <w:right w:val="single" w:color="000000" w:sz="4" w:space="0"/>
            </w:tcBorders>
            <w:vAlign w:val="center"/>
          </w:tcPr>
          <w:p w14:paraId="450E01C7">
            <w:pPr>
              <w:widowControl/>
              <w:jc w:val="right"/>
              <w:rPr>
                <w:rFonts w:ascii="宋体" w:hAnsi="宋体" w:eastAsia="宋体" w:cs="Arial"/>
                <w:kern w:val="0"/>
                <w:szCs w:val="21"/>
              </w:rPr>
            </w:pPr>
          </w:p>
        </w:tc>
        <w:tc>
          <w:tcPr>
            <w:tcW w:w="1236" w:type="dxa"/>
            <w:tcBorders>
              <w:top w:val="nil"/>
              <w:left w:val="nil"/>
              <w:bottom w:val="single" w:color="000000" w:sz="4" w:space="0"/>
              <w:right w:val="single" w:color="000000" w:sz="8" w:space="0"/>
            </w:tcBorders>
            <w:vAlign w:val="center"/>
          </w:tcPr>
          <w:p w14:paraId="10EA05FE">
            <w:pPr>
              <w:widowControl/>
              <w:jc w:val="right"/>
              <w:rPr>
                <w:rFonts w:ascii="宋体" w:hAnsi="宋体" w:eastAsia="宋体" w:cs="Arial"/>
                <w:kern w:val="0"/>
                <w:szCs w:val="21"/>
              </w:rPr>
            </w:pPr>
          </w:p>
        </w:tc>
      </w:tr>
      <w:tr w14:paraId="14DB4483">
        <w:tblPrEx>
          <w:tblCellMar>
            <w:top w:w="0" w:type="dxa"/>
            <w:left w:w="108" w:type="dxa"/>
            <w:bottom w:w="0" w:type="dxa"/>
            <w:right w:w="108" w:type="dxa"/>
          </w:tblCellMar>
        </w:tblPrEx>
        <w:trPr>
          <w:trHeight w:val="680" w:hRule="exact"/>
          <w:jc w:val="center"/>
        </w:trPr>
        <w:tc>
          <w:tcPr>
            <w:tcW w:w="710" w:type="dxa"/>
            <w:tcBorders>
              <w:top w:val="nil"/>
              <w:left w:val="single" w:color="000000" w:sz="8" w:space="0"/>
              <w:bottom w:val="single" w:color="000000" w:sz="4" w:space="0"/>
              <w:right w:val="single" w:color="000000" w:sz="4" w:space="0"/>
            </w:tcBorders>
            <w:vAlign w:val="center"/>
          </w:tcPr>
          <w:p w14:paraId="1AD19226">
            <w:pPr>
              <w:widowControl/>
              <w:jc w:val="center"/>
              <w:rPr>
                <w:rFonts w:ascii="宋体" w:hAnsi="宋体" w:eastAsia="宋体" w:cs="Arial"/>
                <w:kern w:val="0"/>
                <w:szCs w:val="21"/>
              </w:rPr>
            </w:pPr>
            <w:r>
              <w:rPr>
                <w:rFonts w:hint="eastAsia" w:ascii="宋体" w:hAnsi="宋体" w:eastAsia="宋体" w:cs="Arial"/>
                <w:kern w:val="0"/>
                <w:szCs w:val="21"/>
              </w:rPr>
              <w:t>　</w:t>
            </w:r>
          </w:p>
        </w:tc>
        <w:tc>
          <w:tcPr>
            <w:tcW w:w="1370" w:type="dxa"/>
            <w:tcBorders>
              <w:top w:val="nil"/>
              <w:left w:val="nil"/>
              <w:bottom w:val="single" w:color="000000" w:sz="4" w:space="0"/>
              <w:right w:val="single" w:color="000000" w:sz="4" w:space="0"/>
            </w:tcBorders>
            <w:vAlign w:val="center"/>
          </w:tcPr>
          <w:p w14:paraId="6A10E7FB">
            <w:pPr>
              <w:widowControl/>
              <w:jc w:val="left"/>
              <w:rPr>
                <w:rFonts w:ascii="宋体" w:hAnsi="宋体" w:eastAsia="宋体" w:cs="Arial"/>
                <w:kern w:val="0"/>
                <w:szCs w:val="21"/>
              </w:rPr>
            </w:pPr>
            <w:r>
              <w:rPr>
                <w:rFonts w:hint="eastAsia" w:ascii="宋体" w:hAnsi="宋体" w:eastAsia="宋体" w:cs="Arial"/>
                <w:kern w:val="0"/>
                <w:szCs w:val="21"/>
              </w:rPr>
              <w:t>　</w:t>
            </w:r>
          </w:p>
        </w:tc>
        <w:tc>
          <w:tcPr>
            <w:tcW w:w="1985" w:type="dxa"/>
            <w:tcBorders>
              <w:top w:val="nil"/>
              <w:left w:val="nil"/>
              <w:bottom w:val="single" w:color="000000" w:sz="4" w:space="0"/>
              <w:right w:val="single" w:color="000000" w:sz="4" w:space="0"/>
            </w:tcBorders>
            <w:vAlign w:val="center"/>
          </w:tcPr>
          <w:p w14:paraId="7AB569E0">
            <w:pPr>
              <w:widowControl/>
              <w:jc w:val="left"/>
              <w:rPr>
                <w:rFonts w:ascii="宋体" w:hAnsi="宋体" w:eastAsia="宋体" w:cs="Arial"/>
                <w:kern w:val="0"/>
                <w:szCs w:val="21"/>
              </w:rPr>
            </w:pPr>
            <w:r>
              <w:rPr>
                <w:rFonts w:hint="eastAsia" w:ascii="宋体" w:hAnsi="宋体" w:eastAsia="宋体" w:cs="Arial"/>
                <w:kern w:val="0"/>
                <w:szCs w:val="21"/>
              </w:rPr>
              <w:t>　</w:t>
            </w:r>
          </w:p>
        </w:tc>
        <w:tc>
          <w:tcPr>
            <w:tcW w:w="2305" w:type="dxa"/>
            <w:tcBorders>
              <w:top w:val="single" w:color="000000" w:sz="4" w:space="0"/>
              <w:left w:val="nil"/>
              <w:bottom w:val="single" w:color="000000" w:sz="4" w:space="0"/>
              <w:right w:val="single" w:color="000000" w:sz="4" w:space="0"/>
            </w:tcBorders>
            <w:vAlign w:val="center"/>
          </w:tcPr>
          <w:p w14:paraId="1B9A858D">
            <w:pPr>
              <w:widowControl/>
              <w:jc w:val="left"/>
              <w:rPr>
                <w:rFonts w:ascii="宋体" w:hAnsi="宋体" w:eastAsia="宋体" w:cs="Arial"/>
                <w:kern w:val="0"/>
                <w:szCs w:val="21"/>
              </w:rPr>
            </w:pPr>
            <w:r>
              <w:rPr>
                <w:rFonts w:hint="eastAsia" w:ascii="宋体" w:hAnsi="宋体" w:eastAsia="宋体" w:cs="Arial"/>
                <w:kern w:val="0"/>
                <w:szCs w:val="21"/>
              </w:rPr>
              <w:t>　</w:t>
            </w:r>
          </w:p>
        </w:tc>
        <w:tc>
          <w:tcPr>
            <w:tcW w:w="992" w:type="dxa"/>
            <w:tcBorders>
              <w:top w:val="nil"/>
              <w:left w:val="nil"/>
              <w:bottom w:val="single" w:color="000000" w:sz="4" w:space="0"/>
              <w:right w:val="single" w:color="000000" w:sz="4" w:space="0"/>
            </w:tcBorders>
            <w:vAlign w:val="center"/>
          </w:tcPr>
          <w:p w14:paraId="6341DEA8">
            <w:pPr>
              <w:widowControl/>
              <w:jc w:val="right"/>
              <w:rPr>
                <w:rFonts w:ascii="宋体" w:hAnsi="宋体" w:eastAsia="宋体" w:cs="Arial"/>
                <w:kern w:val="0"/>
                <w:szCs w:val="21"/>
              </w:rPr>
            </w:pPr>
            <w:r>
              <w:rPr>
                <w:rFonts w:hint="eastAsia" w:ascii="宋体" w:hAnsi="宋体" w:eastAsia="宋体" w:cs="Arial"/>
                <w:kern w:val="0"/>
                <w:szCs w:val="21"/>
              </w:rPr>
              <w:t>　</w:t>
            </w:r>
          </w:p>
        </w:tc>
        <w:tc>
          <w:tcPr>
            <w:tcW w:w="1236" w:type="dxa"/>
            <w:tcBorders>
              <w:top w:val="nil"/>
              <w:left w:val="nil"/>
              <w:bottom w:val="single" w:color="000000" w:sz="4" w:space="0"/>
              <w:right w:val="single" w:color="000000" w:sz="8" w:space="0"/>
            </w:tcBorders>
            <w:vAlign w:val="center"/>
          </w:tcPr>
          <w:p w14:paraId="471E0089">
            <w:pPr>
              <w:widowControl/>
              <w:jc w:val="right"/>
              <w:rPr>
                <w:rFonts w:ascii="宋体" w:hAnsi="宋体" w:eastAsia="宋体" w:cs="Arial"/>
                <w:kern w:val="0"/>
                <w:szCs w:val="21"/>
              </w:rPr>
            </w:pPr>
            <w:r>
              <w:rPr>
                <w:rFonts w:hint="eastAsia" w:ascii="宋体" w:hAnsi="宋体" w:eastAsia="宋体" w:cs="Arial"/>
                <w:kern w:val="0"/>
                <w:szCs w:val="21"/>
              </w:rPr>
              <w:t>　</w:t>
            </w:r>
          </w:p>
        </w:tc>
      </w:tr>
      <w:tr w14:paraId="263859C7">
        <w:tblPrEx>
          <w:tblCellMar>
            <w:top w:w="0" w:type="dxa"/>
            <w:left w:w="108" w:type="dxa"/>
            <w:bottom w:w="0" w:type="dxa"/>
            <w:right w:w="108" w:type="dxa"/>
          </w:tblCellMar>
        </w:tblPrEx>
        <w:trPr>
          <w:trHeight w:val="680" w:hRule="exact"/>
          <w:jc w:val="center"/>
        </w:trPr>
        <w:tc>
          <w:tcPr>
            <w:tcW w:w="710" w:type="dxa"/>
            <w:tcBorders>
              <w:top w:val="nil"/>
              <w:left w:val="single" w:color="000000" w:sz="8" w:space="0"/>
              <w:bottom w:val="single" w:color="000000" w:sz="4" w:space="0"/>
              <w:right w:val="single" w:color="000000" w:sz="4" w:space="0"/>
            </w:tcBorders>
            <w:vAlign w:val="center"/>
          </w:tcPr>
          <w:p w14:paraId="54B8B921">
            <w:pPr>
              <w:widowControl/>
              <w:jc w:val="center"/>
              <w:rPr>
                <w:rFonts w:ascii="宋体" w:hAnsi="宋体" w:eastAsia="宋体" w:cs="Arial"/>
                <w:kern w:val="0"/>
                <w:szCs w:val="21"/>
              </w:rPr>
            </w:pPr>
            <w:r>
              <w:rPr>
                <w:rFonts w:hint="eastAsia" w:ascii="宋体" w:hAnsi="宋体" w:eastAsia="宋体" w:cs="Arial"/>
                <w:kern w:val="0"/>
                <w:szCs w:val="21"/>
              </w:rPr>
              <w:t>　</w:t>
            </w:r>
          </w:p>
        </w:tc>
        <w:tc>
          <w:tcPr>
            <w:tcW w:w="1370" w:type="dxa"/>
            <w:tcBorders>
              <w:top w:val="nil"/>
              <w:left w:val="nil"/>
              <w:bottom w:val="single" w:color="000000" w:sz="4" w:space="0"/>
              <w:right w:val="single" w:color="000000" w:sz="4" w:space="0"/>
            </w:tcBorders>
            <w:vAlign w:val="center"/>
          </w:tcPr>
          <w:p w14:paraId="0253911D">
            <w:pPr>
              <w:widowControl/>
              <w:jc w:val="left"/>
              <w:rPr>
                <w:rFonts w:ascii="宋体" w:hAnsi="宋体" w:eastAsia="宋体" w:cs="Arial"/>
                <w:kern w:val="0"/>
                <w:szCs w:val="21"/>
              </w:rPr>
            </w:pPr>
            <w:r>
              <w:rPr>
                <w:rFonts w:hint="eastAsia" w:ascii="宋体" w:hAnsi="宋体" w:eastAsia="宋体" w:cs="Arial"/>
                <w:kern w:val="0"/>
                <w:szCs w:val="21"/>
              </w:rPr>
              <w:t>　</w:t>
            </w:r>
          </w:p>
        </w:tc>
        <w:tc>
          <w:tcPr>
            <w:tcW w:w="1985" w:type="dxa"/>
            <w:tcBorders>
              <w:top w:val="nil"/>
              <w:left w:val="nil"/>
              <w:bottom w:val="single" w:color="000000" w:sz="4" w:space="0"/>
              <w:right w:val="single" w:color="000000" w:sz="4" w:space="0"/>
            </w:tcBorders>
            <w:vAlign w:val="center"/>
          </w:tcPr>
          <w:p w14:paraId="714ABA48">
            <w:pPr>
              <w:widowControl/>
              <w:jc w:val="left"/>
              <w:rPr>
                <w:rFonts w:ascii="宋体" w:hAnsi="宋体" w:eastAsia="宋体" w:cs="Arial"/>
                <w:kern w:val="0"/>
                <w:szCs w:val="21"/>
              </w:rPr>
            </w:pPr>
            <w:r>
              <w:rPr>
                <w:rFonts w:hint="eastAsia" w:ascii="宋体" w:hAnsi="宋体" w:eastAsia="宋体" w:cs="Arial"/>
                <w:kern w:val="0"/>
                <w:szCs w:val="21"/>
              </w:rPr>
              <w:t>　</w:t>
            </w:r>
          </w:p>
        </w:tc>
        <w:tc>
          <w:tcPr>
            <w:tcW w:w="2305" w:type="dxa"/>
            <w:tcBorders>
              <w:top w:val="single" w:color="000000" w:sz="4" w:space="0"/>
              <w:left w:val="nil"/>
              <w:bottom w:val="single" w:color="000000" w:sz="4" w:space="0"/>
              <w:right w:val="single" w:color="000000" w:sz="4" w:space="0"/>
            </w:tcBorders>
            <w:vAlign w:val="center"/>
          </w:tcPr>
          <w:p w14:paraId="75ED7C59">
            <w:pPr>
              <w:widowControl/>
              <w:jc w:val="left"/>
              <w:rPr>
                <w:rFonts w:ascii="宋体" w:hAnsi="宋体" w:eastAsia="宋体" w:cs="Arial"/>
                <w:kern w:val="0"/>
                <w:szCs w:val="21"/>
              </w:rPr>
            </w:pPr>
            <w:r>
              <w:rPr>
                <w:rFonts w:hint="eastAsia" w:ascii="宋体" w:hAnsi="宋体" w:eastAsia="宋体" w:cs="Arial"/>
                <w:kern w:val="0"/>
                <w:szCs w:val="21"/>
              </w:rPr>
              <w:t>　</w:t>
            </w:r>
          </w:p>
        </w:tc>
        <w:tc>
          <w:tcPr>
            <w:tcW w:w="992" w:type="dxa"/>
            <w:tcBorders>
              <w:top w:val="nil"/>
              <w:left w:val="nil"/>
              <w:bottom w:val="single" w:color="000000" w:sz="4" w:space="0"/>
              <w:right w:val="single" w:color="000000" w:sz="4" w:space="0"/>
            </w:tcBorders>
            <w:vAlign w:val="center"/>
          </w:tcPr>
          <w:p w14:paraId="0BF26817">
            <w:pPr>
              <w:widowControl/>
              <w:jc w:val="right"/>
              <w:rPr>
                <w:rFonts w:ascii="宋体" w:hAnsi="宋体" w:eastAsia="宋体" w:cs="Arial"/>
                <w:kern w:val="0"/>
                <w:szCs w:val="21"/>
              </w:rPr>
            </w:pPr>
            <w:r>
              <w:rPr>
                <w:rFonts w:hint="eastAsia" w:ascii="宋体" w:hAnsi="宋体" w:eastAsia="宋体" w:cs="Arial"/>
                <w:kern w:val="0"/>
                <w:szCs w:val="21"/>
              </w:rPr>
              <w:t>　</w:t>
            </w:r>
          </w:p>
        </w:tc>
        <w:tc>
          <w:tcPr>
            <w:tcW w:w="1236" w:type="dxa"/>
            <w:tcBorders>
              <w:top w:val="nil"/>
              <w:left w:val="nil"/>
              <w:bottom w:val="single" w:color="000000" w:sz="4" w:space="0"/>
              <w:right w:val="single" w:color="000000" w:sz="8" w:space="0"/>
            </w:tcBorders>
            <w:vAlign w:val="center"/>
          </w:tcPr>
          <w:p w14:paraId="041F05C2">
            <w:pPr>
              <w:widowControl/>
              <w:jc w:val="right"/>
              <w:rPr>
                <w:rFonts w:ascii="宋体" w:hAnsi="宋体" w:eastAsia="宋体" w:cs="Arial"/>
                <w:kern w:val="0"/>
                <w:szCs w:val="21"/>
              </w:rPr>
            </w:pPr>
            <w:r>
              <w:rPr>
                <w:rFonts w:hint="eastAsia" w:ascii="宋体" w:hAnsi="宋体" w:eastAsia="宋体" w:cs="Arial"/>
                <w:kern w:val="0"/>
                <w:szCs w:val="21"/>
              </w:rPr>
              <w:t>　</w:t>
            </w:r>
          </w:p>
        </w:tc>
      </w:tr>
      <w:tr w14:paraId="19A0F363">
        <w:tblPrEx>
          <w:tblCellMar>
            <w:top w:w="0" w:type="dxa"/>
            <w:left w:w="108" w:type="dxa"/>
            <w:bottom w:w="0" w:type="dxa"/>
            <w:right w:w="108" w:type="dxa"/>
          </w:tblCellMar>
        </w:tblPrEx>
        <w:trPr>
          <w:trHeight w:val="680" w:hRule="exact"/>
          <w:jc w:val="center"/>
        </w:trPr>
        <w:tc>
          <w:tcPr>
            <w:tcW w:w="4065" w:type="dxa"/>
            <w:gridSpan w:val="3"/>
            <w:tcBorders>
              <w:top w:val="single" w:color="000000" w:sz="4" w:space="0"/>
              <w:left w:val="single" w:color="000000" w:sz="8" w:space="0"/>
              <w:bottom w:val="single" w:color="000000" w:sz="8" w:space="0"/>
              <w:right w:val="single" w:color="000000" w:sz="4" w:space="0"/>
            </w:tcBorders>
            <w:vAlign w:val="center"/>
          </w:tcPr>
          <w:p w14:paraId="728C89D5">
            <w:pPr>
              <w:widowControl/>
              <w:jc w:val="center"/>
              <w:rPr>
                <w:rFonts w:ascii="宋体" w:hAnsi="宋体" w:eastAsia="宋体" w:cs="Arial"/>
                <w:kern w:val="0"/>
                <w:szCs w:val="21"/>
              </w:rPr>
            </w:pPr>
            <w:r>
              <w:rPr>
                <w:rFonts w:hint="eastAsia" w:ascii="宋体" w:hAnsi="宋体" w:eastAsia="宋体" w:cs="Arial"/>
                <w:kern w:val="0"/>
                <w:szCs w:val="21"/>
              </w:rPr>
              <w:t>合  计</w:t>
            </w:r>
          </w:p>
        </w:tc>
        <w:tc>
          <w:tcPr>
            <w:tcW w:w="2305" w:type="dxa"/>
            <w:tcBorders>
              <w:top w:val="single" w:color="000000" w:sz="4" w:space="0"/>
              <w:left w:val="nil"/>
              <w:bottom w:val="single" w:color="000000" w:sz="8" w:space="0"/>
              <w:right w:val="single" w:color="000000" w:sz="4" w:space="0"/>
            </w:tcBorders>
            <w:vAlign w:val="center"/>
          </w:tcPr>
          <w:p w14:paraId="50C51C11">
            <w:pPr>
              <w:widowControl/>
              <w:jc w:val="left"/>
              <w:rPr>
                <w:rFonts w:ascii="宋体" w:hAnsi="宋体" w:eastAsia="宋体" w:cs="Arial"/>
                <w:kern w:val="0"/>
                <w:szCs w:val="21"/>
              </w:rPr>
            </w:pPr>
            <w:r>
              <w:rPr>
                <w:rFonts w:hint="eastAsia" w:ascii="宋体" w:hAnsi="宋体" w:eastAsia="宋体" w:cs="Arial"/>
                <w:kern w:val="0"/>
                <w:szCs w:val="21"/>
              </w:rPr>
              <w:t>　</w:t>
            </w:r>
          </w:p>
        </w:tc>
        <w:tc>
          <w:tcPr>
            <w:tcW w:w="992" w:type="dxa"/>
            <w:tcBorders>
              <w:top w:val="nil"/>
              <w:left w:val="nil"/>
              <w:bottom w:val="single" w:color="000000" w:sz="8" w:space="0"/>
              <w:right w:val="single" w:color="000000" w:sz="4" w:space="0"/>
            </w:tcBorders>
            <w:vAlign w:val="center"/>
          </w:tcPr>
          <w:p w14:paraId="53306E3C">
            <w:pPr>
              <w:widowControl/>
              <w:jc w:val="left"/>
              <w:rPr>
                <w:rFonts w:ascii="宋体" w:hAnsi="宋体" w:eastAsia="宋体" w:cs="Arial"/>
                <w:kern w:val="0"/>
                <w:szCs w:val="21"/>
              </w:rPr>
            </w:pPr>
            <w:r>
              <w:rPr>
                <w:rFonts w:hint="eastAsia" w:ascii="宋体" w:hAnsi="宋体" w:eastAsia="宋体" w:cs="Arial"/>
                <w:kern w:val="0"/>
                <w:szCs w:val="21"/>
              </w:rPr>
              <w:t>　</w:t>
            </w:r>
          </w:p>
        </w:tc>
        <w:tc>
          <w:tcPr>
            <w:tcW w:w="1236" w:type="dxa"/>
            <w:tcBorders>
              <w:top w:val="nil"/>
              <w:left w:val="nil"/>
              <w:bottom w:val="single" w:color="000000" w:sz="8" w:space="0"/>
              <w:right w:val="single" w:color="000000" w:sz="8" w:space="0"/>
            </w:tcBorders>
            <w:vAlign w:val="center"/>
          </w:tcPr>
          <w:p w14:paraId="1C16F110">
            <w:pPr>
              <w:widowControl/>
              <w:wordWrap w:val="0"/>
              <w:jc w:val="right"/>
              <w:rPr>
                <w:rFonts w:ascii="宋体" w:hAnsi="宋体" w:eastAsia="宋体" w:cs="Arial"/>
                <w:kern w:val="0"/>
                <w:szCs w:val="21"/>
              </w:rPr>
            </w:pPr>
          </w:p>
        </w:tc>
      </w:tr>
    </w:tbl>
    <w:p w14:paraId="0D88B3FC">
      <w:pPr>
        <w:widowControl/>
        <w:ind w:firstLine="420"/>
        <w:jc w:val="left"/>
        <w:rPr>
          <w:rFonts w:ascii="Times New Roman" w:hAnsi="Times New Roman" w:eastAsia="宋体" w:cs="Times New Roman"/>
          <w:kern w:val="0"/>
          <w:sz w:val="20"/>
          <w:szCs w:val="20"/>
        </w:rPr>
      </w:pPr>
    </w:p>
    <w:p w14:paraId="77BB5BF7">
      <w:pPr>
        <w:widowControl/>
        <w:ind w:firstLine="420"/>
        <w:jc w:val="left"/>
        <w:rPr>
          <w:rFonts w:ascii="Times New Roman" w:hAnsi="Times New Roman" w:eastAsia="宋体" w:cs="Times New Roman"/>
          <w:kern w:val="0"/>
          <w:sz w:val="20"/>
          <w:szCs w:val="20"/>
        </w:rPr>
      </w:pPr>
    </w:p>
    <w:p w14:paraId="3B05AD57">
      <w:pPr>
        <w:widowControl/>
        <w:ind w:firstLine="420"/>
        <w:jc w:val="left"/>
        <w:rPr>
          <w:rFonts w:ascii="Times New Roman" w:hAnsi="Times New Roman" w:eastAsia="宋体" w:cs="Times New Roman"/>
          <w:kern w:val="0"/>
          <w:sz w:val="20"/>
          <w:szCs w:val="20"/>
        </w:rPr>
      </w:pPr>
    </w:p>
    <w:p w14:paraId="1FC8709B">
      <w:pPr>
        <w:widowControl/>
        <w:ind w:firstLine="420"/>
        <w:jc w:val="left"/>
        <w:rPr>
          <w:rFonts w:ascii="Times New Roman" w:hAnsi="Times New Roman" w:eastAsia="宋体" w:cs="Times New Roman"/>
          <w:kern w:val="0"/>
          <w:sz w:val="20"/>
          <w:szCs w:val="20"/>
        </w:rPr>
      </w:pPr>
    </w:p>
    <w:p w14:paraId="57DFE498">
      <w:pPr>
        <w:widowControl/>
        <w:ind w:firstLine="420"/>
        <w:jc w:val="left"/>
        <w:rPr>
          <w:rFonts w:ascii="Times New Roman" w:hAnsi="Times New Roman" w:eastAsia="宋体" w:cs="Times New Roman"/>
          <w:kern w:val="0"/>
          <w:sz w:val="20"/>
          <w:szCs w:val="20"/>
        </w:rPr>
      </w:pPr>
    </w:p>
    <w:p w14:paraId="43914738">
      <w:pPr>
        <w:widowControl/>
        <w:ind w:firstLine="420"/>
        <w:jc w:val="left"/>
        <w:rPr>
          <w:rFonts w:ascii="Times New Roman" w:hAnsi="Times New Roman" w:eastAsia="宋体" w:cs="Times New Roman"/>
          <w:kern w:val="0"/>
          <w:sz w:val="20"/>
          <w:szCs w:val="20"/>
        </w:rPr>
      </w:pPr>
    </w:p>
    <w:p w14:paraId="5D8676DF">
      <w:pPr>
        <w:widowControl/>
        <w:ind w:firstLine="420"/>
        <w:jc w:val="left"/>
        <w:rPr>
          <w:rFonts w:ascii="Times New Roman" w:hAnsi="Times New Roman" w:eastAsia="宋体" w:cs="Times New Roman"/>
          <w:kern w:val="0"/>
          <w:sz w:val="20"/>
          <w:szCs w:val="20"/>
        </w:rPr>
      </w:pPr>
    </w:p>
    <w:p w14:paraId="25CD3227">
      <w:pPr>
        <w:widowControl/>
        <w:ind w:firstLine="420"/>
        <w:jc w:val="left"/>
        <w:rPr>
          <w:rFonts w:ascii="Times New Roman" w:hAnsi="Times New Roman" w:eastAsia="宋体" w:cs="Times New Roman"/>
          <w:kern w:val="0"/>
          <w:sz w:val="20"/>
          <w:szCs w:val="20"/>
        </w:rPr>
      </w:pPr>
    </w:p>
    <w:p w14:paraId="342BAA21">
      <w:pPr>
        <w:widowControl/>
        <w:ind w:firstLine="420"/>
        <w:jc w:val="left"/>
        <w:rPr>
          <w:rFonts w:ascii="Times New Roman" w:hAnsi="Times New Roman" w:eastAsia="宋体" w:cs="Times New Roman"/>
          <w:kern w:val="0"/>
          <w:sz w:val="20"/>
          <w:szCs w:val="20"/>
        </w:rPr>
      </w:pPr>
    </w:p>
    <w:p w14:paraId="4F8FCFC2">
      <w:pPr>
        <w:widowControl/>
        <w:ind w:firstLine="420"/>
        <w:jc w:val="left"/>
        <w:rPr>
          <w:rFonts w:ascii="Times New Roman" w:hAnsi="Times New Roman" w:eastAsia="宋体" w:cs="Times New Roman"/>
          <w:kern w:val="0"/>
          <w:sz w:val="20"/>
          <w:szCs w:val="20"/>
        </w:rPr>
      </w:pPr>
    </w:p>
    <w:p w14:paraId="195AB3E2">
      <w:pPr>
        <w:widowControl/>
        <w:ind w:firstLine="420"/>
        <w:jc w:val="left"/>
        <w:rPr>
          <w:rFonts w:ascii="Times New Roman" w:hAnsi="Times New Roman" w:eastAsia="宋体" w:cs="Times New Roman"/>
          <w:kern w:val="0"/>
          <w:sz w:val="20"/>
          <w:szCs w:val="20"/>
        </w:rPr>
      </w:pPr>
    </w:p>
    <w:p w14:paraId="4582F438">
      <w:pPr>
        <w:widowControl/>
        <w:ind w:firstLine="420"/>
        <w:jc w:val="left"/>
        <w:rPr>
          <w:rFonts w:ascii="Times New Roman" w:hAnsi="Times New Roman" w:eastAsia="宋体" w:cs="Times New Roman"/>
          <w:kern w:val="0"/>
          <w:sz w:val="20"/>
          <w:szCs w:val="20"/>
        </w:rPr>
      </w:pPr>
    </w:p>
    <w:p w14:paraId="1C20FD19">
      <w:pPr>
        <w:widowControl/>
        <w:ind w:firstLine="420"/>
        <w:jc w:val="left"/>
        <w:rPr>
          <w:rFonts w:ascii="Times New Roman" w:hAnsi="Times New Roman" w:eastAsia="宋体" w:cs="Times New Roman"/>
          <w:kern w:val="0"/>
          <w:sz w:val="20"/>
          <w:szCs w:val="20"/>
        </w:rPr>
      </w:pPr>
    </w:p>
    <w:p w14:paraId="43ADF488">
      <w:pPr>
        <w:widowControl/>
        <w:ind w:firstLine="420"/>
        <w:jc w:val="left"/>
        <w:rPr>
          <w:rFonts w:ascii="Times New Roman" w:hAnsi="Times New Roman" w:eastAsia="宋体" w:cs="Times New Roman"/>
          <w:kern w:val="0"/>
          <w:sz w:val="20"/>
          <w:szCs w:val="20"/>
        </w:rPr>
      </w:pPr>
    </w:p>
    <w:p w14:paraId="5BEA4494">
      <w:pPr>
        <w:widowControl/>
        <w:ind w:firstLine="420"/>
        <w:jc w:val="left"/>
        <w:rPr>
          <w:rFonts w:ascii="Times New Roman" w:hAnsi="Times New Roman" w:eastAsia="宋体" w:cs="Times New Roman"/>
          <w:kern w:val="0"/>
          <w:sz w:val="20"/>
          <w:szCs w:val="20"/>
        </w:rPr>
      </w:pPr>
    </w:p>
    <w:p w14:paraId="243AED64">
      <w:pPr>
        <w:widowControl/>
        <w:ind w:firstLine="420"/>
        <w:jc w:val="left"/>
        <w:rPr>
          <w:rFonts w:ascii="Times New Roman" w:hAnsi="Times New Roman" w:eastAsia="宋体" w:cs="Times New Roman"/>
          <w:kern w:val="0"/>
          <w:sz w:val="20"/>
          <w:szCs w:val="20"/>
        </w:rPr>
      </w:pPr>
    </w:p>
    <w:p w14:paraId="2AB02F0E">
      <w:pPr>
        <w:widowControl/>
        <w:ind w:firstLine="420"/>
        <w:jc w:val="left"/>
        <w:rPr>
          <w:rFonts w:ascii="Times New Roman" w:hAnsi="Times New Roman" w:eastAsia="宋体" w:cs="Times New Roman"/>
          <w:kern w:val="0"/>
          <w:sz w:val="20"/>
          <w:szCs w:val="20"/>
        </w:rPr>
      </w:pPr>
    </w:p>
    <w:p w14:paraId="170DEFF8">
      <w:pPr>
        <w:widowControl/>
        <w:ind w:firstLine="420"/>
        <w:jc w:val="left"/>
        <w:rPr>
          <w:rFonts w:ascii="Times New Roman" w:hAnsi="Times New Roman" w:eastAsia="宋体" w:cs="Times New Roman"/>
          <w:kern w:val="0"/>
          <w:sz w:val="20"/>
          <w:szCs w:val="20"/>
        </w:rPr>
      </w:pPr>
    </w:p>
    <w:p w14:paraId="5FD9FFE5">
      <w:pPr>
        <w:widowControl/>
        <w:ind w:firstLine="420"/>
        <w:jc w:val="left"/>
        <w:rPr>
          <w:rFonts w:ascii="Times New Roman" w:hAnsi="Times New Roman" w:eastAsia="宋体" w:cs="Times New Roman"/>
          <w:kern w:val="0"/>
          <w:sz w:val="20"/>
          <w:szCs w:val="20"/>
        </w:rPr>
      </w:pPr>
    </w:p>
    <w:p w14:paraId="12FF9B23">
      <w:pPr>
        <w:keepNext/>
        <w:keepLines/>
        <w:widowControl/>
        <w:tabs>
          <w:tab w:val="left" w:pos="420"/>
          <w:tab w:val="left" w:pos="720"/>
        </w:tabs>
        <w:spacing w:before="120" w:after="120" w:line="360" w:lineRule="auto"/>
        <w:ind w:left="720" w:hanging="720"/>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八、其他项目清单与计价汇总表</w:t>
      </w:r>
    </w:p>
    <w:p w14:paraId="32736D79">
      <w:pPr>
        <w:widowControl/>
        <w:ind w:firstLine="420"/>
        <w:jc w:val="left"/>
        <w:rPr>
          <w:rFonts w:ascii="Times New Roman" w:hAnsi="Times New Roman" w:eastAsia="宋体" w:cs="Times New Roman"/>
          <w:kern w:val="0"/>
          <w:sz w:val="20"/>
          <w:szCs w:val="20"/>
        </w:rPr>
      </w:pPr>
    </w:p>
    <w:p w14:paraId="0A34AE11">
      <w:pPr>
        <w:ind w:right="-341"/>
        <w:rPr>
          <w:rFonts w:ascii="宋体" w:hAnsi="宋体" w:eastAsia="宋体" w:cs="Times New Roman"/>
          <w:szCs w:val="21"/>
        </w:rPr>
      </w:pPr>
      <w:r>
        <w:rPr>
          <w:rFonts w:hint="eastAsia" w:ascii="宋体" w:hAnsi="宋体" w:eastAsia="宋体" w:cs="Times New Roman"/>
          <w:szCs w:val="21"/>
        </w:rPr>
        <w:t>工程名称：                       　标段：              　　　　　　第  页共  页</w:t>
      </w:r>
    </w:p>
    <w:tbl>
      <w:tblPr>
        <w:tblStyle w:val="31"/>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4760"/>
        <w:gridCol w:w="2694"/>
      </w:tblGrid>
      <w:tr w14:paraId="1C5B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018" w:type="dxa"/>
            <w:tcBorders>
              <w:top w:val="single" w:color="auto" w:sz="4" w:space="0"/>
              <w:left w:val="single" w:color="auto" w:sz="4" w:space="0"/>
              <w:bottom w:val="single" w:color="auto" w:sz="4" w:space="0"/>
              <w:right w:val="single" w:color="auto" w:sz="4" w:space="0"/>
            </w:tcBorders>
            <w:vAlign w:val="center"/>
          </w:tcPr>
          <w:p w14:paraId="0E4E4B5F">
            <w:pPr>
              <w:tabs>
                <w:tab w:val="left" w:pos="0"/>
              </w:tabs>
              <w:ind w:right="-108"/>
              <w:jc w:val="center"/>
              <w:rPr>
                <w:rFonts w:ascii="宋体" w:hAnsi="宋体" w:eastAsia="宋体" w:cs="Times New Roman"/>
                <w:szCs w:val="21"/>
              </w:rPr>
            </w:pPr>
            <w:r>
              <w:rPr>
                <w:rFonts w:hint="eastAsia" w:ascii="宋体" w:hAnsi="宋体" w:eastAsia="宋体" w:cs="Times New Roman"/>
                <w:szCs w:val="21"/>
              </w:rPr>
              <w:t>序号</w:t>
            </w:r>
          </w:p>
        </w:tc>
        <w:tc>
          <w:tcPr>
            <w:tcW w:w="4760" w:type="dxa"/>
            <w:tcBorders>
              <w:top w:val="single" w:color="auto" w:sz="4" w:space="0"/>
              <w:left w:val="single" w:color="auto" w:sz="4" w:space="0"/>
              <w:bottom w:val="single" w:color="auto" w:sz="4" w:space="0"/>
              <w:right w:val="single" w:color="auto" w:sz="4" w:space="0"/>
            </w:tcBorders>
            <w:vAlign w:val="center"/>
          </w:tcPr>
          <w:p w14:paraId="32D222F9">
            <w:pPr>
              <w:tabs>
                <w:tab w:val="left" w:pos="0"/>
              </w:tabs>
              <w:ind w:right="254"/>
              <w:jc w:val="center"/>
              <w:rPr>
                <w:rFonts w:ascii="宋体" w:hAnsi="宋体" w:eastAsia="宋体" w:cs="Times New Roman"/>
                <w:szCs w:val="21"/>
              </w:rPr>
            </w:pPr>
            <w:r>
              <w:rPr>
                <w:rFonts w:hint="eastAsia" w:ascii="宋体" w:hAnsi="宋体" w:eastAsia="宋体" w:cs="Times New Roman"/>
                <w:szCs w:val="21"/>
              </w:rPr>
              <w:t>项目名称</w:t>
            </w:r>
          </w:p>
        </w:tc>
        <w:tc>
          <w:tcPr>
            <w:tcW w:w="2694" w:type="dxa"/>
            <w:tcBorders>
              <w:top w:val="single" w:color="auto" w:sz="4" w:space="0"/>
              <w:left w:val="single" w:color="auto" w:sz="4" w:space="0"/>
              <w:bottom w:val="single" w:color="auto" w:sz="4" w:space="0"/>
              <w:right w:val="single" w:color="auto" w:sz="4" w:space="0"/>
            </w:tcBorders>
            <w:vAlign w:val="center"/>
          </w:tcPr>
          <w:p w14:paraId="5B88CCF5">
            <w:pPr>
              <w:tabs>
                <w:tab w:val="left" w:pos="0"/>
              </w:tabs>
              <w:ind w:right="254"/>
              <w:jc w:val="center"/>
              <w:rPr>
                <w:rFonts w:ascii="宋体" w:hAnsi="宋体" w:eastAsia="宋体" w:cs="Times New Roman"/>
                <w:szCs w:val="21"/>
              </w:rPr>
            </w:pPr>
            <w:r>
              <w:rPr>
                <w:rFonts w:hint="eastAsia" w:ascii="宋体" w:hAnsi="宋体" w:eastAsia="宋体" w:cs="Times New Roman"/>
                <w:szCs w:val="21"/>
              </w:rPr>
              <w:t>金额（元）</w:t>
            </w:r>
          </w:p>
        </w:tc>
      </w:tr>
      <w:tr w14:paraId="5C9C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018" w:type="dxa"/>
            <w:tcBorders>
              <w:top w:val="single" w:color="auto" w:sz="4" w:space="0"/>
              <w:left w:val="single" w:color="auto" w:sz="4" w:space="0"/>
              <w:bottom w:val="single" w:color="auto" w:sz="4" w:space="0"/>
              <w:right w:val="single" w:color="auto" w:sz="4" w:space="0"/>
            </w:tcBorders>
            <w:vAlign w:val="center"/>
          </w:tcPr>
          <w:p w14:paraId="050FCC8F">
            <w:pPr>
              <w:tabs>
                <w:tab w:val="left" w:pos="0"/>
              </w:tabs>
              <w:ind w:right="254"/>
              <w:jc w:val="center"/>
              <w:rPr>
                <w:rFonts w:ascii="宋体" w:hAnsi="宋体" w:eastAsia="宋体" w:cs="Times New Roman"/>
                <w:szCs w:val="21"/>
              </w:rPr>
            </w:pPr>
            <w:r>
              <w:rPr>
                <w:rFonts w:hint="eastAsia" w:ascii="宋体" w:hAnsi="宋体" w:eastAsia="宋体" w:cs="Times New Roman"/>
                <w:szCs w:val="21"/>
              </w:rPr>
              <w:t>1</w:t>
            </w:r>
          </w:p>
        </w:tc>
        <w:tc>
          <w:tcPr>
            <w:tcW w:w="4760" w:type="dxa"/>
            <w:tcBorders>
              <w:top w:val="single" w:color="auto" w:sz="4" w:space="0"/>
              <w:left w:val="single" w:color="auto" w:sz="4" w:space="0"/>
              <w:bottom w:val="single" w:color="auto" w:sz="4" w:space="0"/>
              <w:right w:val="single" w:color="auto" w:sz="4" w:space="0"/>
            </w:tcBorders>
            <w:vAlign w:val="center"/>
          </w:tcPr>
          <w:p w14:paraId="5F26B7C9">
            <w:pPr>
              <w:tabs>
                <w:tab w:val="left" w:pos="0"/>
              </w:tabs>
              <w:ind w:right="254"/>
              <w:rPr>
                <w:rFonts w:ascii="宋体" w:hAnsi="宋体" w:eastAsia="宋体" w:cs="Times New Roman"/>
                <w:szCs w:val="21"/>
              </w:rPr>
            </w:pPr>
            <w:r>
              <w:rPr>
                <w:rFonts w:hint="eastAsia" w:ascii="宋体" w:hAnsi="宋体" w:eastAsia="宋体" w:cs="Times New Roman"/>
                <w:szCs w:val="21"/>
              </w:rPr>
              <w:t>暂列金额</w:t>
            </w:r>
          </w:p>
        </w:tc>
        <w:tc>
          <w:tcPr>
            <w:tcW w:w="2694" w:type="dxa"/>
            <w:tcBorders>
              <w:top w:val="single" w:color="auto" w:sz="4" w:space="0"/>
              <w:left w:val="single" w:color="auto" w:sz="4" w:space="0"/>
              <w:bottom w:val="single" w:color="auto" w:sz="4" w:space="0"/>
              <w:right w:val="single" w:color="auto" w:sz="4" w:space="0"/>
            </w:tcBorders>
            <w:vAlign w:val="center"/>
          </w:tcPr>
          <w:p w14:paraId="6A0F498C">
            <w:pPr>
              <w:tabs>
                <w:tab w:val="left" w:pos="0"/>
              </w:tabs>
              <w:ind w:right="254"/>
              <w:rPr>
                <w:rFonts w:ascii="宋体" w:hAnsi="宋体" w:eastAsia="宋体" w:cs="Times New Roman"/>
                <w:szCs w:val="21"/>
              </w:rPr>
            </w:pPr>
          </w:p>
        </w:tc>
      </w:tr>
      <w:tr w14:paraId="3596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18" w:type="dxa"/>
            <w:tcBorders>
              <w:top w:val="single" w:color="auto" w:sz="4" w:space="0"/>
              <w:left w:val="single" w:color="auto" w:sz="4" w:space="0"/>
              <w:bottom w:val="single" w:color="auto" w:sz="4" w:space="0"/>
              <w:right w:val="single" w:color="auto" w:sz="4" w:space="0"/>
            </w:tcBorders>
            <w:vAlign w:val="center"/>
          </w:tcPr>
          <w:p w14:paraId="0A7BC627">
            <w:pPr>
              <w:tabs>
                <w:tab w:val="left" w:pos="0"/>
              </w:tabs>
              <w:ind w:right="254"/>
              <w:jc w:val="center"/>
              <w:rPr>
                <w:rFonts w:ascii="宋体" w:hAnsi="宋体" w:eastAsia="宋体" w:cs="Times New Roman"/>
                <w:szCs w:val="21"/>
              </w:rPr>
            </w:pPr>
            <w:r>
              <w:rPr>
                <w:rFonts w:hint="eastAsia" w:ascii="宋体" w:hAnsi="宋体" w:eastAsia="宋体" w:cs="Times New Roman"/>
                <w:szCs w:val="21"/>
              </w:rPr>
              <w:t>2</w:t>
            </w:r>
          </w:p>
        </w:tc>
        <w:tc>
          <w:tcPr>
            <w:tcW w:w="4760" w:type="dxa"/>
            <w:tcBorders>
              <w:top w:val="single" w:color="auto" w:sz="4" w:space="0"/>
              <w:left w:val="single" w:color="auto" w:sz="4" w:space="0"/>
              <w:bottom w:val="single" w:color="auto" w:sz="4" w:space="0"/>
              <w:right w:val="single" w:color="auto" w:sz="4" w:space="0"/>
            </w:tcBorders>
            <w:vAlign w:val="center"/>
          </w:tcPr>
          <w:p w14:paraId="68BDAD57">
            <w:pPr>
              <w:tabs>
                <w:tab w:val="left" w:pos="0"/>
              </w:tabs>
              <w:ind w:right="254"/>
              <w:rPr>
                <w:rFonts w:ascii="宋体" w:hAnsi="宋体" w:eastAsia="宋体" w:cs="Times New Roman"/>
                <w:szCs w:val="21"/>
              </w:rPr>
            </w:pPr>
            <w:r>
              <w:rPr>
                <w:rFonts w:hint="eastAsia" w:ascii="宋体" w:hAnsi="宋体" w:eastAsia="宋体" w:cs="Times New Roman"/>
                <w:szCs w:val="21"/>
              </w:rPr>
              <w:t>专业工程暂估价</w:t>
            </w:r>
          </w:p>
        </w:tc>
        <w:tc>
          <w:tcPr>
            <w:tcW w:w="2694" w:type="dxa"/>
            <w:tcBorders>
              <w:top w:val="single" w:color="auto" w:sz="4" w:space="0"/>
              <w:left w:val="single" w:color="auto" w:sz="4" w:space="0"/>
              <w:bottom w:val="single" w:color="auto" w:sz="4" w:space="0"/>
              <w:right w:val="single" w:color="auto" w:sz="4" w:space="0"/>
            </w:tcBorders>
            <w:vAlign w:val="center"/>
          </w:tcPr>
          <w:p w14:paraId="3990EC95">
            <w:pPr>
              <w:tabs>
                <w:tab w:val="left" w:pos="0"/>
              </w:tabs>
              <w:ind w:right="254"/>
              <w:rPr>
                <w:rFonts w:ascii="宋体" w:hAnsi="宋体" w:eastAsia="宋体" w:cs="Times New Roman"/>
                <w:szCs w:val="21"/>
              </w:rPr>
            </w:pPr>
          </w:p>
        </w:tc>
      </w:tr>
      <w:tr w14:paraId="74D6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18" w:type="dxa"/>
            <w:tcBorders>
              <w:top w:val="single" w:color="auto" w:sz="4" w:space="0"/>
              <w:left w:val="single" w:color="auto" w:sz="4" w:space="0"/>
              <w:bottom w:val="single" w:color="auto" w:sz="4" w:space="0"/>
              <w:right w:val="single" w:color="auto" w:sz="4" w:space="0"/>
            </w:tcBorders>
            <w:vAlign w:val="center"/>
          </w:tcPr>
          <w:p w14:paraId="449D45F9">
            <w:pPr>
              <w:tabs>
                <w:tab w:val="left" w:pos="0"/>
              </w:tabs>
              <w:ind w:right="254"/>
              <w:jc w:val="center"/>
              <w:rPr>
                <w:rFonts w:ascii="宋体" w:hAnsi="宋体" w:eastAsia="宋体" w:cs="Times New Roman"/>
                <w:szCs w:val="21"/>
              </w:rPr>
            </w:pPr>
            <w:r>
              <w:rPr>
                <w:rFonts w:hint="eastAsia" w:ascii="宋体" w:hAnsi="宋体" w:eastAsia="宋体" w:cs="Times New Roman"/>
                <w:szCs w:val="21"/>
              </w:rPr>
              <w:t>3</w:t>
            </w:r>
          </w:p>
        </w:tc>
        <w:tc>
          <w:tcPr>
            <w:tcW w:w="4760" w:type="dxa"/>
            <w:tcBorders>
              <w:top w:val="single" w:color="auto" w:sz="4" w:space="0"/>
              <w:left w:val="single" w:color="auto" w:sz="4" w:space="0"/>
              <w:bottom w:val="single" w:color="auto" w:sz="4" w:space="0"/>
              <w:right w:val="single" w:color="auto" w:sz="4" w:space="0"/>
            </w:tcBorders>
            <w:vAlign w:val="center"/>
          </w:tcPr>
          <w:p w14:paraId="3514B0A3">
            <w:pPr>
              <w:tabs>
                <w:tab w:val="left" w:pos="0"/>
              </w:tabs>
              <w:ind w:right="254"/>
              <w:rPr>
                <w:rFonts w:ascii="宋体" w:hAnsi="宋体" w:eastAsia="宋体" w:cs="Times New Roman"/>
                <w:szCs w:val="21"/>
              </w:rPr>
            </w:pPr>
            <w:r>
              <w:rPr>
                <w:rFonts w:hint="eastAsia" w:ascii="宋体" w:hAnsi="宋体" w:eastAsia="宋体" w:cs="Times New Roman"/>
                <w:szCs w:val="21"/>
              </w:rPr>
              <w:t>计日工</w:t>
            </w:r>
          </w:p>
        </w:tc>
        <w:tc>
          <w:tcPr>
            <w:tcW w:w="2694" w:type="dxa"/>
            <w:tcBorders>
              <w:top w:val="single" w:color="auto" w:sz="4" w:space="0"/>
              <w:left w:val="single" w:color="auto" w:sz="4" w:space="0"/>
              <w:bottom w:val="single" w:color="auto" w:sz="4" w:space="0"/>
              <w:right w:val="single" w:color="auto" w:sz="4" w:space="0"/>
            </w:tcBorders>
            <w:vAlign w:val="center"/>
          </w:tcPr>
          <w:p w14:paraId="51FDEAD6">
            <w:pPr>
              <w:tabs>
                <w:tab w:val="left" w:pos="0"/>
              </w:tabs>
              <w:ind w:right="254"/>
              <w:rPr>
                <w:rFonts w:ascii="宋体" w:hAnsi="宋体" w:eastAsia="宋体" w:cs="Times New Roman"/>
                <w:szCs w:val="21"/>
              </w:rPr>
            </w:pPr>
          </w:p>
        </w:tc>
      </w:tr>
      <w:tr w14:paraId="4C54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18" w:type="dxa"/>
            <w:tcBorders>
              <w:top w:val="single" w:color="auto" w:sz="4" w:space="0"/>
              <w:left w:val="single" w:color="auto" w:sz="4" w:space="0"/>
              <w:bottom w:val="single" w:color="auto" w:sz="4" w:space="0"/>
              <w:right w:val="single" w:color="auto" w:sz="4" w:space="0"/>
            </w:tcBorders>
            <w:vAlign w:val="center"/>
          </w:tcPr>
          <w:p w14:paraId="5840846B">
            <w:pPr>
              <w:tabs>
                <w:tab w:val="left" w:pos="0"/>
              </w:tabs>
              <w:ind w:right="254"/>
              <w:jc w:val="center"/>
              <w:rPr>
                <w:rFonts w:ascii="宋体" w:hAnsi="宋体" w:eastAsia="宋体" w:cs="Times New Roman"/>
                <w:szCs w:val="21"/>
              </w:rPr>
            </w:pPr>
            <w:r>
              <w:rPr>
                <w:rFonts w:hint="eastAsia" w:ascii="宋体" w:hAnsi="宋体" w:eastAsia="宋体" w:cs="Times New Roman"/>
                <w:szCs w:val="21"/>
              </w:rPr>
              <w:t>4</w:t>
            </w:r>
          </w:p>
        </w:tc>
        <w:tc>
          <w:tcPr>
            <w:tcW w:w="4760" w:type="dxa"/>
            <w:tcBorders>
              <w:top w:val="single" w:color="auto" w:sz="4" w:space="0"/>
              <w:left w:val="single" w:color="auto" w:sz="4" w:space="0"/>
              <w:bottom w:val="single" w:color="auto" w:sz="4" w:space="0"/>
              <w:right w:val="single" w:color="auto" w:sz="4" w:space="0"/>
            </w:tcBorders>
            <w:vAlign w:val="center"/>
          </w:tcPr>
          <w:p w14:paraId="42F463F0">
            <w:pPr>
              <w:tabs>
                <w:tab w:val="left" w:pos="0"/>
              </w:tabs>
              <w:ind w:right="254"/>
              <w:rPr>
                <w:rFonts w:ascii="宋体" w:hAnsi="宋体" w:eastAsia="宋体" w:cs="Times New Roman"/>
                <w:szCs w:val="21"/>
              </w:rPr>
            </w:pPr>
            <w:r>
              <w:rPr>
                <w:rFonts w:hint="eastAsia" w:ascii="宋体" w:hAnsi="宋体" w:eastAsia="宋体" w:cs="Times New Roman"/>
                <w:szCs w:val="21"/>
              </w:rPr>
              <w:t>总承包服务费</w:t>
            </w:r>
          </w:p>
        </w:tc>
        <w:tc>
          <w:tcPr>
            <w:tcW w:w="2694" w:type="dxa"/>
            <w:tcBorders>
              <w:top w:val="single" w:color="auto" w:sz="4" w:space="0"/>
              <w:left w:val="single" w:color="auto" w:sz="4" w:space="0"/>
              <w:bottom w:val="single" w:color="auto" w:sz="4" w:space="0"/>
              <w:right w:val="single" w:color="auto" w:sz="4" w:space="0"/>
            </w:tcBorders>
            <w:vAlign w:val="center"/>
          </w:tcPr>
          <w:p w14:paraId="442156CB">
            <w:pPr>
              <w:tabs>
                <w:tab w:val="left" w:pos="0"/>
              </w:tabs>
              <w:ind w:right="254"/>
              <w:rPr>
                <w:rFonts w:ascii="宋体" w:hAnsi="宋体" w:eastAsia="宋体" w:cs="Times New Roman"/>
                <w:szCs w:val="21"/>
              </w:rPr>
            </w:pPr>
          </w:p>
        </w:tc>
      </w:tr>
      <w:tr w14:paraId="3F75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18" w:type="dxa"/>
            <w:tcBorders>
              <w:top w:val="single" w:color="auto" w:sz="4" w:space="0"/>
              <w:left w:val="single" w:color="auto" w:sz="4" w:space="0"/>
              <w:bottom w:val="single" w:color="auto" w:sz="4" w:space="0"/>
              <w:right w:val="single" w:color="auto" w:sz="4" w:space="0"/>
            </w:tcBorders>
            <w:vAlign w:val="center"/>
          </w:tcPr>
          <w:p w14:paraId="091ED619">
            <w:pPr>
              <w:tabs>
                <w:tab w:val="left" w:pos="0"/>
              </w:tabs>
              <w:ind w:right="254"/>
              <w:jc w:val="center"/>
              <w:rPr>
                <w:rFonts w:ascii="宋体" w:hAnsi="宋体" w:eastAsia="宋体" w:cs="Times New Roman"/>
                <w:szCs w:val="21"/>
              </w:rPr>
            </w:pPr>
          </w:p>
        </w:tc>
        <w:tc>
          <w:tcPr>
            <w:tcW w:w="4760" w:type="dxa"/>
            <w:tcBorders>
              <w:top w:val="single" w:color="auto" w:sz="4" w:space="0"/>
              <w:left w:val="single" w:color="auto" w:sz="4" w:space="0"/>
              <w:bottom w:val="single" w:color="auto" w:sz="4" w:space="0"/>
              <w:right w:val="single" w:color="auto" w:sz="4" w:space="0"/>
            </w:tcBorders>
            <w:vAlign w:val="center"/>
          </w:tcPr>
          <w:p w14:paraId="09BAD13B">
            <w:pPr>
              <w:tabs>
                <w:tab w:val="left" w:pos="0"/>
              </w:tabs>
              <w:ind w:right="254"/>
              <w:rPr>
                <w:rFonts w:ascii="宋体" w:hAnsi="宋体" w:eastAsia="宋体" w:cs="Times New Roman"/>
                <w:szCs w:val="21"/>
              </w:rPr>
            </w:pPr>
          </w:p>
        </w:tc>
        <w:tc>
          <w:tcPr>
            <w:tcW w:w="2694" w:type="dxa"/>
            <w:tcBorders>
              <w:top w:val="single" w:color="auto" w:sz="4" w:space="0"/>
              <w:left w:val="single" w:color="auto" w:sz="4" w:space="0"/>
              <w:bottom w:val="single" w:color="auto" w:sz="4" w:space="0"/>
              <w:right w:val="single" w:color="auto" w:sz="4" w:space="0"/>
            </w:tcBorders>
            <w:vAlign w:val="center"/>
          </w:tcPr>
          <w:p w14:paraId="7D7D919B">
            <w:pPr>
              <w:tabs>
                <w:tab w:val="left" w:pos="0"/>
              </w:tabs>
              <w:ind w:right="254"/>
              <w:rPr>
                <w:rFonts w:ascii="宋体" w:hAnsi="宋体" w:eastAsia="宋体" w:cs="Times New Roman"/>
                <w:szCs w:val="21"/>
              </w:rPr>
            </w:pPr>
          </w:p>
        </w:tc>
      </w:tr>
      <w:tr w14:paraId="4210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18" w:type="dxa"/>
            <w:tcBorders>
              <w:top w:val="single" w:color="auto" w:sz="4" w:space="0"/>
              <w:left w:val="single" w:color="auto" w:sz="4" w:space="0"/>
              <w:bottom w:val="single" w:color="auto" w:sz="4" w:space="0"/>
              <w:right w:val="single" w:color="auto" w:sz="4" w:space="0"/>
            </w:tcBorders>
            <w:vAlign w:val="center"/>
          </w:tcPr>
          <w:p w14:paraId="3A167750">
            <w:pPr>
              <w:tabs>
                <w:tab w:val="left" w:pos="0"/>
              </w:tabs>
              <w:ind w:right="254"/>
              <w:jc w:val="center"/>
              <w:rPr>
                <w:rFonts w:ascii="宋体" w:hAnsi="宋体" w:eastAsia="宋体" w:cs="Times New Roman"/>
                <w:szCs w:val="21"/>
              </w:rPr>
            </w:pPr>
          </w:p>
        </w:tc>
        <w:tc>
          <w:tcPr>
            <w:tcW w:w="4760" w:type="dxa"/>
            <w:tcBorders>
              <w:top w:val="single" w:color="auto" w:sz="4" w:space="0"/>
              <w:left w:val="single" w:color="auto" w:sz="4" w:space="0"/>
              <w:bottom w:val="single" w:color="auto" w:sz="4" w:space="0"/>
              <w:right w:val="single" w:color="auto" w:sz="4" w:space="0"/>
            </w:tcBorders>
            <w:vAlign w:val="center"/>
          </w:tcPr>
          <w:p w14:paraId="2501469F">
            <w:pPr>
              <w:tabs>
                <w:tab w:val="left" w:pos="0"/>
              </w:tabs>
              <w:ind w:right="254"/>
              <w:rPr>
                <w:rFonts w:ascii="宋体" w:hAnsi="宋体" w:eastAsia="宋体" w:cs="Times New Roman"/>
                <w:szCs w:val="21"/>
              </w:rPr>
            </w:pPr>
          </w:p>
        </w:tc>
        <w:tc>
          <w:tcPr>
            <w:tcW w:w="2694" w:type="dxa"/>
            <w:tcBorders>
              <w:top w:val="single" w:color="auto" w:sz="4" w:space="0"/>
              <w:left w:val="single" w:color="auto" w:sz="4" w:space="0"/>
              <w:bottom w:val="single" w:color="auto" w:sz="4" w:space="0"/>
              <w:right w:val="single" w:color="auto" w:sz="4" w:space="0"/>
            </w:tcBorders>
            <w:vAlign w:val="center"/>
          </w:tcPr>
          <w:p w14:paraId="1368CAE6">
            <w:pPr>
              <w:tabs>
                <w:tab w:val="left" w:pos="0"/>
              </w:tabs>
              <w:ind w:right="254"/>
              <w:rPr>
                <w:rFonts w:ascii="宋体" w:hAnsi="宋体" w:eastAsia="宋体" w:cs="Times New Roman"/>
                <w:szCs w:val="21"/>
              </w:rPr>
            </w:pPr>
          </w:p>
        </w:tc>
      </w:tr>
      <w:tr w14:paraId="262A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5778" w:type="dxa"/>
            <w:gridSpan w:val="2"/>
            <w:tcBorders>
              <w:top w:val="single" w:color="auto" w:sz="4" w:space="0"/>
              <w:left w:val="single" w:color="auto" w:sz="4" w:space="0"/>
              <w:bottom w:val="single" w:color="auto" w:sz="4" w:space="0"/>
              <w:right w:val="single" w:color="auto" w:sz="4" w:space="0"/>
            </w:tcBorders>
            <w:vAlign w:val="center"/>
          </w:tcPr>
          <w:p w14:paraId="3F17A1B7">
            <w:pPr>
              <w:tabs>
                <w:tab w:val="left" w:pos="0"/>
              </w:tabs>
              <w:ind w:right="254"/>
              <w:jc w:val="center"/>
              <w:rPr>
                <w:rFonts w:ascii="宋体" w:hAnsi="宋体" w:eastAsia="宋体" w:cs="Times New Roman"/>
                <w:szCs w:val="21"/>
              </w:rPr>
            </w:pPr>
            <w:r>
              <w:rPr>
                <w:rFonts w:hint="eastAsia" w:ascii="宋体" w:hAnsi="宋体" w:eastAsia="宋体" w:cs="Times New Roman"/>
                <w:szCs w:val="21"/>
              </w:rPr>
              <w:t>合  计</w:t>
            </w:r>
          </w:p>
        </w:tc>
        <w:tc>
          <w:tcPr>
            <w:tcW w:w="2694" w:type="dxa"/>
            <w:tcBorders>
              <w:top w:val="single" w:color="auto" w:sz="4" w:space="0"/>
              <w:left w:val="single" w:color="auto" w:sz="4" w:space="0"/>
              <w:bottom w:val="single" w:color="auto" w:sz="4" w:space="0"/>
              <w:right w:val="single" w:color="auto" w:sz="4" w:space="0"/>
            </w:tcBorders>
            <w:vAlign w:val="center"/>
          </w:tcPr>
          <w:p w14:paraId="1CAD95A9">
            <w:pPr>
              <w:tabs>
                <w:tab w:val="left" w:pos="0"/>
              </w:tabs>
              <w:ind w:right="254"/>
              <w:rPr>
                <w:rFonts w:ascii="宋体" w:hAnsi="宋体" w:eastAsia="宋体" w:cs="Times New Roman"/>
                <w:szCs w:val="21"/>
              </w:rPr>
            </w:pPr>
          </w:p>
        </w:tc>
      </w:tr>
    </w:tbl>
    <w:p w14:paraId="73EFF4F5">
      <w:pPr>
        <w:tabs>
          <w:tab w:val="left" w:pos="0"/>
        </w:tabs>
        <w:spacing w:line="360" w:lineRule="auto"/>
        <w:ind w:right="54"/>
        <w:rPr>
          <w:rFonts w:ascii="宋体" w:hAnsi="宋体" w:eastAsia="宋体" w:cs="Times New Roman"/>
          <w:szCs w:val="21"/>
        </w:rPr>
      </w:pPr>
    </w:p>
    <w:p w14:paraId="0D62C02E">
      <w:pPr>
        <w:tabs>
          <w:tab w:val="left" w:pos="0"/>
        </w:tabs>
        <w:spacing w:line="360" w:lineRule="auto"/>
        <w:ind w:right="54"/>
        <w:rPr>
          <w:rFonts w:ascii="宋体" w:hAnsi="宋体" w:eastAsia="宋体" w:cs="Times New Roman"/>
          <w:szCs w:val="24"/>
        </w:rPr>
      </w:pPr>
    </w:p>
    <w:p w14:paraId="58B4F7E8">
      <w:pPr>
        <w:tabs>
          <w:tab w:val="left" w:pos="0"/>
        </w:tabs>
        <w:spacing w:line="360" w:lineRule="auto"/>
        <w:ind w:right="54"/>
        <w:rPr>
          <w:rFonts w:ascii="宋体" w:hAnsi="宋体" w:eastAsia="宋体" w:cs="Times New Roman"/>
          <w:szCs w:val="24"/>
        </w:rPr>
      </w:pPr>
    </w:p>
    <w:p w14:paraId="35D4DE0B">
      <w:pPr>
        <w:tabs>
          <w:tab w:val="left" w:pos="0"/>
        </w:tabs>
        <w:spacing w:line="360" w:lineRule="auto"/>
        <w:ind w:right="54"/>
        <w:rPr>
          <w:rFonts w:ascii="宋体" w:hAnsi="宋体" w:eastAsia="宋体" w:cs="Times New Roman"/>
          <w:szCs w:val="24"/>
        </w:rPr>
      </w:pPr>
    </w:p>
    <w:p w14:paraId="79C7B643">
      <w:pPr>
        <w:tabs>
          <w:tab w:val="left" w:pos="0"/>
        </w:tabs>
        <w:spacing w:line="360" w:lineRule="auto"/>
        <w:ind w:right="54"/>
        <w:rPr>
          <w:rFonts w:ascii="宋体" w:hAnsi="宋体" w:eastAsia="宋体" w:cs="Times New Roman"/>
          <w:szCs w:val="24"/>
        </w:rPr>
      </w:pPr>
    </w:p>
    <w:p w14:paraId="00C1FBAD">
      <w:pPr>
        <w:tabs>
          <w:tab w:val="left" w:pos="0"/>
        </w:tabs>
        <w:spacing w:line="360" w:lineRule="auto"/>
        <w:ind w:right="54"/>
        <w:rPr>
          <w:rFonts w:ascii="宋体" w:hAnsi="宋体" w:eastAsia="宋体" w:cs="Times New Roman"/>
          <w:szCs w:val="24"/>
        </w:rPr>
      </w:pPr>
    </w:p>
    <w:p w14:paraId="2C10B769">
      <w:pPr>
        <w:tabs>
          <w:tab w:val="left" w:pos="0"/>
        </w:tabs>
        <w:spacing w:line="360" w:lineRule="auto"/>
        <w:ind w:right="54"/>
        <w:rPr>
          <w:rFonts w:ascii="宋体" w:hAnsi="宋体" w:eastAsia="宋体" w:cs="Times New Roman"/>
          <w:szCs w:val="24"/>
        </w:rPr>
      </w:pPr>
    </w:p>
    <w:p w14:paraId="7B25055D">
      <w:pPr>
        <w:tabs>
          <w:tab w:val="left" w:pos="0"/>
        </w:tabs>
        <w:spacing w:line="360" w:lineRule="auto"/>
        <w:ind w:right="54"/>
        <w:rPr>
          <w:rFonts w:ascii="宋体" w:hAnsi="宋体" w:eastAsia="宋体" w:cs="Times New Roman"/>
          <w:szCs w:val="24"/>
        </w:rPr>
      </w:pPr>
    </w:p>
    <w:p w14:paraId="3F7CFAF7">
      <w:pPr>
        <w:tabs>
          <w:tab w:val="left" w:pos="0"/>
        </w:tabs>
        <w:spacing w:line="360" w:lineRule="auto"/>
        <w:ind w:right="54"/>
        <w:rPr>
          <w:rFonts w:ascii="宋体" w:hAnsi="宋体" w:eastAsia="宋体" w:cs="Times New Roman"/>
          <w:szCs w:val="24"/>
        </w:rPr>
      </w:pPr>
    </w:p>
    <w:p w14:paraId="60EA08CA">
      <w:pPr>
        <w:tabs>
          <w:tab w:val="left" w:pos="0"/>
        </w:tabs>
        <w:spacing w:line="360" w:lineRule="auto"/>
        <w:ind w:right="54"/>
        <w:rPr>
          <w:rFonts w:ascii="宋体" w:hAnsi="宋体" w:eastAsia="宋体" w:cs="Times New Roman"/>
          <w:szCs w:val="24"/>
        </w:rPr>
      </w:pPr>
    </w:p>
    <w:p w14:paraId="161C05D1">
      <w:pPr>
        <w:tabs>
          <w:tab w:val="left" w:pos="0"/>
        </w:tabs>
        <w:spacing w:line="360" w:lineRule="auto"/>
        <w:ind w:right="54"/>
        <w:rPr>
          <w:rFonts w:ascii="宋体" w:hAnsi="宋体" w:eastAsia="宋体" w:cs="Times New Roman"/>
          <w:szCs w:val="24"/>
        </w:rPr>
      </w:pPr>
    </w:p>
    <w:p w14:paraId="16CDC1DC">
      <w:pPr>
        <w:tabs>
          <w:tab w:val="left" w:pos="0"/>
        </w:tabs>
        <w:spacing w:line="360" w:lineRule="auto"/>
        <w:ind w:right="54"/>
        <w:rPr>
          <w:rFonts w:ascii="宋体" w:hAnsi="宋体" w:eastAsia="宋体" w:cs="Times New Roman"/>
          <w:szCs w:val="24"/>
        </w:rPr>
      </w:pPr>
    </w:p>
    <w:p w14:paraId="3ACD685B">
      <w:pPr>
        <w:tabs>
          <w:tab w:val="left" w:pos="0"/>
        </w:tabs>
        <w:spacing w:line="360" w:lineRule="auto"/>
        <w:ind w:right="54"/>
        <w:rPr>
          <w:rFonts w:ascii="宋体" w:hAnsi="宋体" w:eastAsia="宋体" w:cs="Times New Roman"/>
          <w:szCs w:val="24"/>
        </w:rPr>
      </w:pPr>
    </w:p>
    <w:p w14:paraId="735B8C92">
      <w:pPr>
        <w:keepNext/>
        <w:keepLines/>
        <w:widowControl/>
        <w:tabs>
          <w:tab w:val="left" w:pos="420"/>
          <w:tab w:val="left" w:pos="720"/>
        </w:tabs>
        <w:spacing w:before="120" w:after="120" w:line="360" w:lineRule="auto"/>
        <w:ind w:left="720" w:hanging="720"/>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九、税金计价表</w:t>
      </w:r>
    </w:p>
    <w:p w14:paraId="64B17763">
      <w:pPr>
        <w:widowControl/>
        <w:jc w:val="left"/>
        <w:rPr>
          <w:rFonts w:ascii="Times New Roman" w:hAnsi="Times New Roman" w:eastAsia="宋体" w:cs="Times New Roman"/>
          <w:kern w:val="0"/>
          <w:sz w:val="20"/>
          <w:szCs w:val="20"/>
        </w:rPr>
      </w:pPr>
      <w:r>
        <w:rPr>
          <w:rFonts w:hint="eastAsia" w:ascii="宋体" w:hAnsi="宋体" w:eastAsia="宋体" w:cs="Times New Roman"/>
          <w:kern w:val="0"/>
          <w:szCs w:val="21"/>
        </w:rPr>
        <w:t xml:space="preserve">工程名称：                       </w:t>
      </w:r>
      <w:r>
        <w:rPr>
          <w:rFonts w:hint="eastAsia" w:ascii="宋体" w:hAnsi="宋体" w:eastAsia="宋体" w:cs="Times New Roman"/>
          <w:kern w:val="0"/>
          <w:sz w:val="20"/>
          <w:szCs w:val="21"/>
        </w:rPr>
        <w:t>　</w:t>
      </w:r>
      <w:r>
        <w:rPr>
          <w:rFonts w:hint="eastAsia" w:ascii="宋体" w:hAnsi="宋体" w:eastAsia="宋体" w:cs="Times New Roman"/>
          <w:kern w:val="0"/>
          <w:szCs w:val="21"/>
        </w:rPr>
        <w:t>标段：              　　</w:t>
      </w:r>
      <w:r>
        <w:rPr>
          <w:rFonts w:hint="eastAsia" w:ascii="宋体" w:hAnsi="宋体" w:eastAsia="宋体" w:cs="Times New Roman"/>
          <w:kern w:val="0"/>
          <w:sz w:val="20"/>
          <w:szCs w:val="21"/>
        </w:rPr>
        <w:t>　　　　</w:t>
      </w:r>
      <w:r>
        <w:rPr>
          <w:rFonts w:hint="eastAsia" w:ascii="宋体" w:hAnsi="宋体" w:eastAsia="宋体" w:cs="Times New Roman"/>
          <w:kern w:val="0"/>
          <w:szCs w:val="21"/>
        </w:rPr>
        <w:t>第  页共  页</w:t>
      </w:r>
    </w:p>
    <w:tbl>
      <w:tblPr>
        <w:tblStyle w:val="31"/>
        <w:tblW w:w="8379" w:type="dxa"/>
        <w:jc w:val="center"/>
        <w:tblLayout w:type="fixed"/>
        <w:tblCellMar>
          <w:top w:w="0" w:type="dxa"/>
          <w:left w:w="108" w:type="dxa"/>
          <w:bottom w:w="0" w:type="dxa"/>
          <w:right w:w="108" w:type="dxa"/>
        </w:tblCellMar>
      </w:tblPr>
      <w:tblGrid>
        <w:gridCol w:w="647"/>
        <w:gridCol w:w="1079"/>
        <w:gridCol w:w="3414"/>
        <w:gridCol w:w="1116"/>
        <w:gridCol w:w="991"/>
        <w:gridCol w:w="1132"/>
      </w:tblGrid>
      <w:tr w14:paraId="254B21DB">
        <w:tblPrEx>
          <w:tblCellMar>
            <w:top w:w="0" w:type="dxa"/>
            <w:left w:w="108" w:type="dxa"/>
            <w:bottom w:w="0" w:type="dxa"/>
            <w:right w:w="108" w:type="dxa"/>
          </w:tblCellMar>
        </w:tblPrEx>
        <w:trPr>
          <w:trHeight w:val="680" w:hRule="exact"/>
          <w:jc w:val="center"/>
        </w:trPr>
        <w:tc>
          <w:tcPr>
            <w:tcW w:w="647" w:type="dxa"/>
            <w:tcBorders>
              <w:top w:val="single" w:color="000000" w:sz="8" w:space="0"/>
              <w:left w:val="single" w:color="000000" w:sz="8" w:space="0"/>
              <w:bottom w:val="single" w:color="auto" w:sz="4" w:space="0"/>
              <w:right w:val="single" w:color="000000" w:sz="4" w:space="0"/>
            </w:tcBorders>
            <w:vAlign w:val="center"/>
          </w:tcPr>
          <w:p w14:paraId="156260DE">
            <w:pPr>
              <w:widowControl/>
              <w:jc w:val="center"/>
              <w:rPr>
                <w:rFonts w:ascii="宋体" w:hAnsi="宋体" w:eastAsia="宋体" w:cs="Arial"/>
                <w:bCs/>
                <w:kern w:val="0"/>
                <w:szCs w:val="21"/>
              </w:rPr>
            </w:pPr>
            <w:r>
              <w:rPr>
                <w:rFonts w:hint="eastAsia" w:ascii="宋体" w:hAnsi="宋体" w:eastAsia="宋体" w:cs="Arial"/>
                <w:bCs/>
                <w:kern w:val="0"/>
                <w:szCs w:val="21"/>
              </w:rPr>
              <w:t>序号</w:t>
            </w:r>
          </w:p>
        </w:tc>
        <w:tc>
          <w:tcPr>
            <w:tcW w:w="1079" w:type="dxa"/>
            <w:tcBorders>
              <w:top w:val="single" w:color="000000" w:sz="8" w:space="0"/>
              <w:left w:val="nil"/>
              <w:bottom w:val="single" w:color="auto" w:sz="4" w:space="0"/>
              <w:right w:val="single" w:color="000000" w:sz="4" w:space="0"/>
            </w:tcBorders>
            <w:vAlign w:val="center"/>
          </w:tcPr>
          <w:p w14:paraId="32711E68">
            <w:pPr>
              <w:widowControl/>
              <w:jc w:val="center"/>
              <w:rPr>
                <w:rFonts w:ascii="宋体" w:hAnsi="宋体" w:eastAsia="宋体" w:cs="Arial"/>
                <w:bCs/>
                <w:kern w:val="0"/>
                <w:szCs w:val="21"/>
              </w:rPr>
            </w:pPr>
            <w:r>
              <w:rPr>
                <w:rFonts w:hint="eastAsia" w:ascii="宋体" w:hAnsi="宋体" w:eastAsia="宋体" w:cs="Arial"/>
                <w:bCs/>
                <w:kern w:val="0"/>
                <w:szCs w:val="21"/>
              </w:rPr>
              <w:t>项目名称</w:t>
            </w:r>
          </w:p>
        </w:tc>
        <w:tc>
          <w:tcPr>
            <w:tcW w:w="3414" w:type="dxa"/>
            <w:tcBorders>
              <w:top w:val="single" w:color="000000" w:sz="8" w:space="0"/>
              <w:left w:val="nil"/>
              <w:bottom w:val="single" w:color="auto" w:sz="4" w:space="0"/>
              <w:right w:val="single" w:color="000000" w:sz="4" w:space="0"/>
            </w:tcBorders>
            <w:vAlign w:val="center"/>
          </w:tcPr>
          <w:p w14:paraId="19D099BB">
            <w:pPr>
              <w:widowControl/>
              <w:jc w:val="center"/>
              <w:rPr>
                <w:rFonts w:ascii="宋体" w:hAnsi="宋体" w:eastAsia="宋体" w:cs="Arial"/>
                <w:bCs/>
                <w:kern w:val="0"/>
                <w:szCs w:val="21"/>
              </w:rPr>
            </w:pPr>
            <w:r>
              <w:rPr>
                <w:rFonts w:hint="eastAsia" w:ascii="宋体" w:hAnsi="宋体" w:eastAsia="宋体" w:cs="Arial"/>
                <w:bCs/>
                <w:kern w:val="0"/>
                <w:szCs w:val="21"/>
              </w:rPr>
              <w:t>计算基础</w:t>
            </w:r>
          </w:p>
        </w:tc>
        <w:tc>
          <w:tcPr>
            <w:tcW w:w="1116" w:type="dxa"/>
            <w:tcBorders>
              <w:top w:val="single" w:color="000000" w:sz="8" w:space="0"/>
              <w:left w:val="nil"/>
              <w:bottom w:val="single" w:color="auto" w:sz="4" w:space="0"/>
              <w:right w:val="single" w:color="000000" w:sz="4" w:space="0"/>
            </w:tcBorders>
            <w:vAlign w:val="center"/>
          </w:tcPr>
          <w:p w14:paraId="0642028D">
            <w:pPr>
              <w:widowControl/>
              <w:jc w:val="center"/>
              <w:rPr>
                <w:rFonts w:ascii="宋体" w:hAnsi="宋体" w:eastAsia="宋体" w:cs="Arial"/>
                <w:bCs/>
                <w:kern w:val="0"/>
                <w:szCs w:val="21"/>
              </w:rPr>
            </w:pPr>
            <w:r>
              <w:rPr>
                <w:rFonts w:hint="eastAsia" w:ascii="宋体" w:hAnsi="宋体" w:eastAsia="宋体" w:cs="Arial"/>
                <w:bCs/>
                <w:kern w:val="0"/>
                <w:szCs w:val="21"/>
              </w:rPr>
              <w:t>计算基数</w:t>
            </w:r>
          </w:p>
        </w:tc>
        <w:tc>
          <w:tcPr>
            <w:tcW w:w="991" w:type="dxa"/>
            <w:tcBorders>
              <w:top w:val="single" w:color="000000" w:sz="8" w:space="0"/>
              <w:left w:val="nil"/>
              <w:bottom w:val="single" w:color="auto" w:sz="4" w:space="0"/>
              <w:right w:val="single" w:color="000000" w:sz="4" w:space="0"/>
            </w:tcBorders>
            <w:vAlign w:val="center"/>
          </w:tcPr>
          <w:p w14:paraId="5872D8ED">
            <w:pPr>
              <w:widowControl/>
              <w:jc w:val="center"/>
              <w:rPr>
                <w:rFonts w:ascii="宋体" w:hAnsi="宋体" w:eastAsia="宋体" w:cs="Arial"/>
                <w:bCs/>
                <w:kern w:val="0"/>
                <w:szCs w:val="21"/>
              </w:rPr>
            </w:pPr>
            <w:r>
              <w:rPr>
                <w:rFonts w:hint="eastAsia" w:ascii="宋体" w:hAnsi="宋体" w:eastAsia="宋体" w:cs="Arial"/>
                <w:bCs/>
                <w:kern w:val="0"/>
                <w:szCs w:val="21"/>
              </w:rPr>
              <w:t>费率(%)</w:t>
            </w:r>
          </w:p>
        </w:tc>
        <w:tc>
          <w:tcPr>
            <w:tcW w:w="1132" w:type="dxa"/>
            <w:tcBorders>
              <w:top w:val="single" w:color="000000" w:sz="8" w:space="0"/>
              <w:left w:val="nil"/>
              <w:bottom w:val="single" w:color="auto" w:sz="4" w:space="0"/>
              <w:right w:val="single" w:color="000000" w:sz="8" w:space="0"/>
            </w:tcBorders>
            <w:vAlign w:val="center"/>
          </w:tcPr>
          <w:p w14:paraId="7623AD47">
            <w:pPr>
              <w:widowControl/>
              <w:jc w:val="center"/>
              <w:rPr>
                <w:rFonts w:ascii="宋体" w:hAnsi="宋体" w:eastAsia="宋体" w:cs="Arial"/>
                <w:bCs/>
                <w:kern w:val="0"/>
                <w:szCs w:val="21"/>
              </w:rPr>
            </w:pPr>
            <w:r>
              <w:rPr>
                <w:rFonts w:hint="eastAsia" w:ascii="宋体" w:hAnsi="宋体" w:eastAsia="宋体" w:cs="Arial"/>
                <w:bCs/>
                <w:kern w:val="0"/>
                <w:szCs w:val="21"/>
              </w:rPr>
              <w:t>金额(元)</w:t>
            </w:r>
          </w:p>
        </w:tc>
      </w:tr>
      <w:tr w14:paraId="172A82F9">
        <w:tblPrEx>
          <w:tblCellMar>
            <w:top w:w="0" w:type="dxa"/>
            <w:left w:w="108" w:type="dxa"/>
            <w:bottom w:w="0" w:type="dxa"/>
            <w:right w:w="108" w:type="dxa"/>
          </w:tblCellMar>
        </w:tblPrEx>
        <w:trPr>
          <w:trHeight w:val="1350" w:hRule="atLeast"/>
          <w:jc w:val="center"/>
        </w:trPr>
        <w:tc>
          <w:tcPr>
            <w:tcW w:w="647" w:type="dxa"/>
            <w:tcBorders>
              <w:top w:val="single" w:color="auto" w:sz="4" w:space="0"/>
              <w:left w:val="single" w:color="auto" w:sz="4" w:space="0"/>
              <w:right w:val="single" w:color="auto" w:sz="4" w:space="0"/>
            </w:tcBorders>
            <w:vAlign w:val="center"/>
          </w:tcPr>
          <w:p w14:paraId="5853F91A">
            <w:pPr>
              <w:widowControl/>
              <w:jc w:val="center"/>
              <w:rPr>
                <w:rFonts w:ascii="宋体" w:hAnsi="宋体" w:eastAsia="宋体" w:cs="Arial"/>
                <w:kern w:val="0"/>
                <w:szCs w:val="21"/>
              </w:rPr>
            </w:pPr>
            <w:r>
              <w:rPr>
                <w:rFonts w:hint="eastAsia" w:ascii="宋体" w:hAnsi="宋体" w:eastAsia="宋体" w:cs="Arial"/>
                <w:kern w:val="0"/>
                <w:szCs w:val="21"/>
              </w:rPr>
              <w:t>1</w:t>
            </w:r>
          </w:p>
        </w:tc>
        <w:tc>
          <w:tcPr>
            <w:tcW w:w="1079" w:type="dxa"/>
            <w:tcBorders>
              <w:top w:val="single" w:color="auto" w:sz="4" w:space="0"/>
              <w:left w:val="single" w:color="auto" w:sz="4" w:space="0"/>
              <w:right w:val="single" w:color="auto" w:sz="4" w:space="0"/>
            </w:tcBorders>
            <w:vAlign w:val="center"/>
          </w:tcPr>
          <w:p w14:paraId="1AF0D2C8">
            <w:pPr>
              <w:widowControl/>
              <w:jc w:val="center"/>
              <w:rPr>
                <w:rFonts w:ascii="宋体" w:hAnsi="宋体" w:eastAsia="宋体" w:cs="Arial"/>
                <w:kern w:val="0"/>
                <w:szCs w:val="21"/>
              </w:rPr>
            </w:pPr>
            <w:r>
              <w:rPr>
                <w:rFonts w:hint="eastAsia" w:ascii="宋体" w:hAnsi="宋体" w:eastAsia="宋体" w:cs="Arial"/>
                <w:kern w:val="0"/>
                <w:szCs w:val="21"/>
              </w:rPr>
              <w:t>增值税</w:t>
            </w:r>
          </w:p>
        </w:tc>
        <w:tc>
          <w:tcPr>
            <w:tcW w:w="3414" w:type="dxa"/>
            <w:tcBorders>
              <w:top w:val="single" w:color="auto" w:sz="4" w:space="0"/>
              <w:left w:val="single" w:color="auto" w:sz="4" w:space="0"/>
              <w:right w:val="single" w:color="auto" w:sz="4" w:space="0"/>
            </w:tcBorders>
            <w:vAlign w:val="center"/>
          </w:tcPr>
          <w:p w14:paraId="1CA054A5">
            <w:pPr>
              <w:widowControl/>
              <w:jc w:val="left"/>
              <w:rPr>
                <w:rFonts w:ascii="宋体" w:hAnsi="宋体" w:eastAsia="宋体" w:cs="Arial"/>
                <w:kern w:val="0"/>
                <w:szCs w:val="21"/>
              </w:rPr>
            </w:pPr>
          </w:p>
        </w:tc>
        <w:tc>
          <w:tcPr>
            <w:tcW w:w="1116" w:type="dxa"/>
            <w:tcBorders>
              <w:top w:val="single" w:color="auto" w:sz="4" w:space="0"/>
              <w:left w:val="single" w:color="auto" w:sz="4" w:space="0"/>
              <w:right w:val="single" w:color="auto" w:sz="4" w:space="0"/>
            </w:tcBorders>
            <w:vAlign w:val="center"/>
          </w:tcPr>
          <w:p w14:paraId="1E96045B">
            <w:pPr>
              <w:widowControl/>
              <w:jc w:val="center"/>
              <w:rPr>
                <w:rFonts w:ascii="宋体" w:hAnsi="宋体" w:eastAsia="宋体" w:cs="Arial"/>
                <w:kern w:val="0"/>
                <w:szCs w:val="21"/>
              </w:rPr>
            </w:pPr>
          </w:p>
        </w:tc>
        <w:tc>
          <w:tcPr>
            <w:tcW w:w="991" w:type="dxa"/>
            <w:vMerge w:val="restart"/>
            <w:tcBorders>
              <w:top w:val="single" w:color="auto" w:sz="4" w:space="0"/>
              <w:left w:val="single" w:color="auto" w:sz="4" w:space="0"/>
              <w:right w:val="single" w:color="auto" w:sz="4" w:space="0"/>
            </w:tcBorders>
            <w:vAlign w:val="center"/>
          </w:tcPr>
          <w:p w14:paraId="3B81208B">
            <w:pPr>
              <w:widowControl/>
              <w:jc w:val="center"/>
              <w:rPr>
                <w:rFonts w:ascii="宋体" w:hAnsi="宋体" w:eastAsia="宋体" w:cs="Arial"/>
                <w:kern w:val="0"/>
                <w:szCs w:val="21"/>
              </w:rPr>
            </w:pPr>
          </w:p>
        </w:tc>
        <w:tc>
          <w:tcPr>
            <w:tcW w:w="1132" w:type="dxa"/>
            <w:vMerge w:val="restart"/>
            <w:tcBorders>
              <w:top w:val="single" w:color="auto" w:sz="4" w:space="0"/>
              <w:left w:val="single" w:color="auto" w:sz="4" w:space="0"/>
              <w:right w:val="single" w:color="auto" w:sz="4" w:space="0"/>
            </w:tcBorders>
            <w:vAlign w:val="center"/>
          </w:tcPr>
          <w:p w14:paraId="3B0648DF">
            <w:pPr>
              <w:widowControl/>
              <w:jc w:val="center"/>
              <w:rPr>
                <w:rFonts w:ascii="宋体" w:hAnsi="宋体" w:eastAsia="宋体" w:cs="Arial"/>
                <w:kern w:val="0"/>
                <w:szCs w:val="21"/>
              </w:rPr>
            </w:pPr>
          </w:p>
        </w:tc>
      </w:tr>
      <w:tr w14:paraId="434CABE3">
        <w:tblPrEx>
          <w:tblCellMar>
            <w:top w:w="0" w:type="dxa"/>
            <w:left w:w="108" w:type="dxa"/>
            <w:bottom w:w="0" w:type="dxa"/>
            <w:right w:w="108" w:type="dxa"/>
          </w:tblCellMar>
        </w:tblPrEx>
        <w:trPr>
          <w:trHeight w:val="7712" w:hRule="atLeast"/>
          <w:jc w:val="center"/>
        </w:trPr>
        <w:tc>
          <w:tcPr>
            <w:tcW w:w="647" w:type="dxa"/>
            <w:tcBorders>
              <w:left w:val="single" w:color="000000" w:sz="8" w:space="0"/>
              <w:bottom w:val="single" w:color="000000" w:sz="8" w:space="0"/>
              <w:right w:val="single" w:color="auto" w:sz="4" w:space="0"/>
            </w:tcBorders>
            <w:vAlign w:val="center"/>
          </w:tcPr>
          <w:p w14:paraId="26DA211E">
            <w:pPr>
              <w:widowControl/>
              <w:jc w:val="center"/>
              <w:rPr>
                <w:rFonts w:ascii="宋体" w:hAnsi="宋体" w:eastAsia="宋体" w:cs="Arial"/>
                <w:kern w:val="0"/>
                <w:szCs w:val="21"/>
              </w:rPr>
            </w:pPr>
          </w:p>
        </w:tc>
        <w:tc>
          <w:tcPr>
            <w:tcW w:w="1079" w:type="dxa"/>
            <w:tcBorders>
              <w:left w:val="single" w:color="auto" w:sz="4" w:space="0"/>
              <w:bottom w:val="single" w:color="000000" w:sz="8" w:space="0"/>
              <w:right w:val="single" w:color="auto" w:sz="4" w:space="0"/>
            </w:tcBorders>
            <w:vAlign w:val="center"/>
          </w:tcPr>
          <w:p w14:paraId="462E672A">
            <w:pPr>
              <w:widowControl/>
              <w:jc w:val="center"/>
              <w:rPr>
                <w:rFonts w:ascii="宋体" w:hAnsi="宋体" w:eastAsia="宋体" w:cs="Arial"/>
                <w:kern w:val="0"/>
                <w:szCs w:val="21"/>
              </w:rPr>
            </w:pPr>
          </w:p>
        </w:tc>
        <w:tc>
          <w:tcPr>
            <w:tcW w:w="3414" w:type="dxa"/>
            <w:tcBorders>
              <w:left w:val="single" w:color="auto" w:sz="4" w:space="0"/>
              <w:bottom w:val="single" w:color="000000" w:sz="8" w:space="0"/>
              <w:right w:val="single" w:color="auto" w:sz="4" w:space="0"/>
            </w:tcBorders>
            <w:vAlign w:val="center"/>
          </w:tcPr>
          <w:p w14:paraId="13B2AB02">
            <w:pPr>
              <w:widowControl/>
              <w:jc w:val="center"/>
              <w:rPr>
                <w:rFonts w:ascii="宋体" w:hAnsi="宋体" w:eastAsia="宋体" w:cs="Arial"/>
                <w:kern w:val="0"/>
                <w:szCs w:val="21"/>
              </w:rPr>
            </w:pPr>
          </w:p>
        </w:tc>
        <w:tc>
          <w:tcPr>
            <w:tcW w:w="1116" w:type="dxa"/>
            <w:tcBorders>
              <w:left w:val="single" w:color="auto" w:sz="4" w:space="0"/>
              <w:bottom w:val="single" w:color="000000" w:sz="8" w:space="0"/>
              <w:right w:val="single" w:color="auto" w:sz="4" w:space="0"/>
            </w:tcBorders>
            <w:vAlign w:val="center"/>
          </w:tcPr>
          <w:p w14:paraId="05A46E2B">
            <w:pPr>
              <w:widowControl/>
              <w:jc w:val="center"/>
              <w:rPr>
                <w:rFonts w:ascii="宋体" w:hAnsi="宋体" w:eastAsia="宋体" w:cs="Arial"/>
                <w:kern w:val="0"/>
                <w:szCs w:val="21"/>
              </w:rPr>
            </w:pPr>
          </w:p>
        </w:tc>
        <w:tc>
          <w:tcPr>
            <w:tcW w:w="991" w:type="dxa"/>
            <w:vMerge w:val="continue"/>
            <w:tcBorders>
              <w:left w:val="single" w:color="auto" w:sz="4" w:space="0"/>
              <w:bottom w:val="single" w:color="000000" w:sz="8" w:space="0"/>
              <w:right w:val="single" w:color="auto" w:sz="4" w:space="0"/>
            </w:tcBorders>
            <w:vAlign w:val="center"/>
          </w:tcPr>
          <w:p w14:paraId="093A91D3">
            <w:pPr>
              <w:widowControl/>
              <w:jc w:val="center"/>
              <w:rPr>
                <w:rFonts w:ascii="宋体" w:hAnsi="宋体" w:eastAsia="宋体" w:cs="Arial"/>
                <w:kern w:val="0"/>
                <w:szCs w:val="21"/>
              </w:rPr>
            </w:pPr>
          </w:p>
        </w:tc>
        <w:tc>
          <w:tcPr>
            <w:tcW w:w="1132" w:type="dxa"/>
            <w:vMerge w:val="continue"/>
            <w:tcBorders>
              <w:left w:val="single" w:color="auto" w:sz="4" w:space="0"/>
              <w:bottom w:val="single" w:color="000000" w:sz="8" w:space="0"/>
              <w:right w:val="single" w:color="auto" w:sz="4" w:space="0"/>
            </w:tcBorders>
            <w:vAlign w:val="center"/>
          </w:tcPr>
          <w:p w14:paraId="7E5C854C">
            <w:pPr>
              <w:widowControl/>
              <w:jc w:val="center"/>
              <w:rPr>
                <w:rFonts w:ascii="宋体" w:hAnsi="宋体" w:eastAsia="宋体" w:cs="Arial"/>
                <w:kern w:val="0"/>
                <w:szCs w:val="21"/>
              </w:rPr>
            </w:pPr>
          </w:p>
        </w:tc>
      </w:tr>
      <w:tr w14:paraId="2CB87832">
        <w:tblPrEx>
          <w:tblCellMar>
            <w:top w:w="0" w:type="dxa"/>
            <w:left w:w="108" w:type="dxa"/>
            <w:bottom w:w="0" w:type="dxa"/>
            <w:right w:w="108" w:type="dxa"/>
          </w:tblCellMar>
        </w:tblPrEx>
        <w:trPr>
          <w:trHeight w:val="680" w:hRule="exact"/>
          <w:jc w:val="center"/>
        </w:trPr>
        <w:tc>
          <w:tcPr>
            <w:tcW w:w="6256" w:type="dxa"/>
            <w:gridSpan w:val="4"/>
            <w:tcBorders>
              <w:top w:val="single" w:color="auto" w:sz="4" w:space="0"/>
              <w:left w:val="single" w:color="000000" w:sz="8" w:space="0"/>
              <w:bottom w:val="single" w:color="000000" w:sz="8" w:space="0"/>
              <w:right w:val="single" w:color="000000" w:sz="4" w:space="0"/>
            </w:tcBorders>
            <w:vAlign w:val="center"/>
          </w:tcPr>
          <w:p w14:paraId="7C0C5A84">
            <w:pPr>
              <w:widowControl/>
              <w:jc w:val="center"/>
              <w:rPr>
                <w:rFonts w:ascii="宋体" w:hAnsi="宋体" w:eastAsia="宋体" w:cs="Arial"/>
                <w:kern w:val="0"/>
                <w:szCs w:val="21"/>
              </w:rPr>
            </w:pPr>
            <w:r>
              <w:rPr>
                <w:rFonts w:hint="eastAsia" w:ascii="宋体" w:hAnsi="宋体" w:eastAsia="宋体" w:cs="Arial"/>
                <w:kern w:val="0"/>
                <w:szCs w:val="21"/>
              </w:rPr>
              <w:t>合  计</w:t>
            </w:r>
          </w:p>
        </w:tc>
        <w:tc>
          <w:tcPr>
            <w:tcW w:w="991" w:type="dxa"/>
            <w:tcBorders>
              <w:top w:val="single" w:color="auto" w:sz="4" w:space="0"/>
              <w:left w:val="nil"/>
              <w:bottom w:val="single" w:color="000000" w:sz="8" w:space="0"/>
              <w:right w:val="single" w:color="000000" w:sz="4" w:space="0"/>
            </w:tcBorders>
            <w:vAlign w:val="center"/>
          </w:tcPr>
          <w:p w14:paraId="57563568">
            <w:pPr>
              <w:widowControl/>
              <w:jc w:val="center"/>
              <w:rPr>
                <w:rFonts w:ascii="宋体" w:hAnsi="宋体" w:eastAsia="宋体" w:cs="Arial"/>
                <w:kern w:val="0"/>
                <w:szCs w:val="21"/>
              </w:rPr>
            </w:pPr>
          </w:p>
        </w:tc>
        <w:tc>
          <w:tcPr>
            <w:tcW w:w="1132" w:type="dxa"/>
            <w:tcBorders>
              <w:top w:val="single" w:color="auto" w:sz="4" w:space="0"/>
              <w:left w:val="nil"/>
              <w:bottom w:val="single" w:color="000000" w:sz="8" w:space="0"/>
              <w:right w:val="single" w:color="000000" w:sz="8" w:space="0"/>
            </w:tcBorders>
            <w:vAlign w:val="center"/>
          </w:tcPr>
          <w:p w14:paraId="08880A1D">
            <w:pPr>
              <w:widowControl/>
              <w:jc w:val="center"/>
              <w:rPr>
                <w:rFonts w:ascii="宋体" w:hAnsi="宋体" w:eastAsia="宋体" w:cs="Arial"/>
                <w:kern w:val="0"/>
                <w:szCs w:val="21"/>
              </w:rPr>
            </w:pPr>
          </w:p>
        </w:tc>
      </w:tr>
    </w:tbl>
    <w:p w14:paraId="08373AA2">
      <w:pPr>
        <w:tabs>
          <w:tab w:val="left" w:pos="0"/>
        </w:tabs>
        <w:spacing w:line="360" w:lineRule="auto"/>
        <w:ind w:right="54"/>
        <w:rPr>
          <w:rFonts w:ascii="宋体" w:hAnsi="宋体" w:eastAsia="宋体" w:cs="Times New Roman"/>
          <w:bCs/>
          <w:sz w:val="32"/>
          <w:szCs w:val="24"/>
        </w:rPr>
      </w:pPr>
    </w:p>
    <w:p w14:paraId="51C2FEB1">
      <w:pPr>
        <w:tabs>
          <w:tab w:val="left" w:pos="0"/>
        </w:tabs>
        <w:spacing w:line="360" w:lineRule="auto"/>
        <w:ind w:right="54"/>
        <w:rPr>
          <w:rFonts w:ascii="宋体" w:hAnsi="宋体" w:eastAsia="宋体" w:cs="Times New Roman"/>
          <w:bCs/>
          <w:sz w:val="32"/>
          <w:szCs w:val="24"/>
        </w:rPr>
      </w:pPr>
    </w:p>
    <w:p w14:paraId="0FD386C6">
      <w:pPr>
        <w:tabs>
          <w:tab w:val="left" w:pos="0"/>
        </w:tabs>
        <w:spacing w:line="360" w:lineRule="auto"/>
        <w:ind w:right="54"/>
        <w:rPr>
          <w:rFonts w:ascii="宋体" w:hAnsi="宋体" w:eastAsia="宋体" w:cs="Times New Roman"/>
          <w:bCs/>
          <w:sz w:val="32"/>
          <w:szCs w:val="24"/>
        </w:rPr>
      </w:pPr>
    </w:p>
    <w:p w14:paraId="11216320">
      <w:pPr>
        <w:tabs>
          <w:tab w:val="left" w:pos="0"/>
        </w:tabs>
        <w:spacing w:line="360" w:lineRule="auto"/>
        <w:ind w:right="54"/>
        <w:rPr>
          <w:rFonts w:ascii="宋体" w:hAnsi="宋体" w:eastAsia="宋体" w:cs="Times New Roman"/>
          <w:bCs/>
          <w:sz w:val="32"/>
          <w:szCs w:val="24"/>
        </w:rPr>
      </w:pPr>
    </w:p>
    <w:p w14:paraId="18C4347C">
      <w:pPr>
        <w:keepNext/>
        <w:keepLines/>
        <w:widowControl/>
        <w:tabs>
          <w:tab w:val="left" w:pos="420"/>
          <w:tab w:val="left" w:pos="720"/>
        </w:tabs>
        <w:spacing w:before="120" w:after="120" w:line="360" w:lineRule="auto"/>
        <w:ind w:left="720" w:hanging="720"/>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十、承包人提供材料（工程设备）一览表</w:t>
      </w:r>
    </w:p>
    <w:p w14:paraId="468C996A">
      <w:pPr>
        <w:widowControl/>
        <w:ind w:leftChars="-202" w:hanging="424" w:hangingChars="202"/>
        <w:jc w:val="left"/>
        <w:rPr>
          <w:rFonts w:ascii="Times New Roman" w:hAnsi="Times New Roman" w:eastAsia="宋体" w:cs="Times New Roman"/>
          <w:kern w:val="0"/>
          <w:sz w:val="20"/>
          <w:szCs w:val="20"/>
        </w:rPr>
      </w:pPr>
      <w:r>
        <w:rPr>
          <w:rFonts w:hint="eastAsia" w:ascii="宋体" w:hAnsi="宋体" w:eastAsia="宋体" w:cs="Times New Roman"/>
          <w:kern w:val="0"/>
          <w:szCs w:val="21"/>
        </w:rPr>
        <w:t xml:space="preserve">工程名称：                       </w:t>
      </w:r>
      <w:r>
        <w:rPr>
          <w:rFonts w:hint="eastAsia" w:ascii="宋体" w:hAnsi="宋体" w:eastAsia="宋体" w:cs="Times New Roman"/>
          <w:kern w:val="0"/>
          <w:sz w:val="20"/>
          <w:szCs w:val="21"/>
        </w:rPr>
        <w:t>　</w:t>
      </w:r>
      <w:r>
        <w:rPr>
          <w:rFonts w:hint="eastAsia" w:ascii="宋体" w:hAnsi="宋体" w:eastAsia="宋体" w:cs="Times New Roman"/>
          <w:kern w:val="0"/>
          <w:szCs w:val="21"/>
        </w:rPr>
        <w:t>标段：              　　</w:t>
      </w:r>
      <w:r>
        <w:rPr>
          <w:rFonts w:hint="eastAsia" w:ascii="宋体" w:hAnsi="宋体" w:eastAsia="宋体" w:cs="Times New Roman"/>
          <w:kern w:val="0"/>
          <w:sz w:val="20"/>
          <w:szCs w:val="21"/>
        </w:rPr>
        <w:t>　　　　</w:t>
      </w:r>
      <w:r>
        <w:rPr>
          <w:rFonts w:hint="eastAsia" w:ascii="宋体" w:hAnsi="宋体" w:eastAsia="宋体" w:cs="Times New Roman"/>
          <w:kern w:val="0"/>
          <w:szCs w:val="21"/>
        </w:rPr>
        <w:t>第  页共  页</w:t>
      </w:r>
    </w:p>
    <w:tbl>
      <w:tblPr>
        <w:tblStyle w:val="31"/>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410"/>
        <w:gridCol w:w="709"/>
        <w:gridCol w:w="850"/>
        <w:gridCol w:w="1418"/>
        <w:gridCol w:w="1134"/>
        <w:gridCol w:w="1134"/>
        <w:gridCol w:w="709"/>
      </w:tblGrid>
      <w:tr w14:paraId="3D78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4F23FC7D">
            <w:pPr>
              <w:tabs>
                <w:tab w:val="left" w:pos="0"/>
              </w:tabs>
              <w:jc w:val="center"/>
              <w:rPr>
                <w:rFonts w:ascii="宋体" w:hAnsi="宋体" w:eastAsia="宋体" w:cs="Times New Roman"/>
                <w:szCs w:val="21"/>
              </w:rPr>
            </w:pPr>
            <w:r>
              <w:rPr>
                <w:rFonts w:hint="eastAsia" w:ascii="宋体" w:hAnsi="宋体" w:eastAsia="宋体" w:cs="Times New Roman"/>
                <w:szCs w:val="21"/>
              </w:rPr>
              <w:t>序号</w:t>
            </w:r>
          </w:p>
        </w:tc>
        <w:tc>
          <w:tcPr>
            <w:tcW w:w="2410" w:type="dxa"/>
            <w:tcBorders>
              <w:top w:val="single" w:color="auto" w:sz="4" w:space="0"/>
              <w:left w:val="single" w:color="auto" w:sz="4" w:space="0"/>
              <w:bottom w:val="single" w:color="auto" w:sz="4" w:space="0"/>
              <w:right w:val="single" w:color="auto" w:sz="4" w:space="0"/>
            </w:tcBorders>
            <w:vAlign w:val="center"/>
          </w:tcPr>
          <w:p w14:paraId="21EBA445">
            <w:pPr>
              <w:tabs>
                <w:tab w:val="left" w:pos="0"/>
              </w:tabs>
              <w:ind w:firstLine="2"/>
              <w:jc w:val="center"/>
              <w:rPr>
                <w:rFonts w:ascii="宋体" w:hAnsi="宋体" w:eastAsia="宋体" w:cs="Times New Roman"/>
                <w:szCs w:val="21"/>
              </w:rPr>
            </w:pPr>
            <w:r>
              <w:rPr>
                <w:rFonts w:hint="eastAsia" w:ascii="宋体" w:hAnsi="宋体" w:eastAsia="宋体" w:cs="Times New Roman"/>
                <w:szCs w:val="21"/>
              </w:rPr>
              <w:t>材料（工程设备）名称、规格、型号</w:t>
            </w:r>
          </w:p>
        </w:tc>
        <w:tc>
          <w:tcPr>
            <w:tcW w:w="709" w:type="dxa"/>
            <w:tcBorders>
              <w:top w:val="single" w:color="auto" w:sz="4" w:space="0"/>
              <w:left w:val="single" w:color="auto" w:sz="4" w:space="0"/>
              <w:bottom w:val="single" w:color="auto" w:sz="4" w:space="0"/>
              <w:right w:val="single" w:color="auto" w:sz="4" w:space="0"/>
            </w:tcBorders>
            <w:vAlign w:val="center"/>
          </w:tcPr>
          <w:p w14:paraId="7577D03A">
            <w:pPr>
              <w:tabs>
                <w:tab w:val="left" w:pos="0"/>
              </w:tabs>
              <w:ind w:firstLine="2"/>
              <w:jc w:val="center"/>
              <w:rPr>
                <w:rFonts w:ascii="宋体" w:hAnsi="宋体" w:eastAsia="宋体" w:cs="Times New Roman"/>
                <w:szCs w:val="21"/>
              </w:rPr>
            </w:pPr>
            <w:r>
              <w:rPr>
                <w:rFonts w:hint="eastAsia" w:ascii="宋体" w:hAnsi="宋体" w:eastAsia="宋体" w:cs="Times New Roman"/>
                <w:szCs w:val="21"/>
              </w:rPr>
              <w:t>计量单位</w:t>
            </w:r>
          </w:p>
        </w:tc>
        <w:tc>
          <w:tcPr>
            <w:tcW w:w="850" w:type="dxa"/>
            <w:tcBorders>
              <w:top w:val="single" w:color="auto" w:sz="4" w:space="0"/>
              <w:left w:val="single" w:color="auto" w:sz="4" w:space="0"/>
              <w:bottom w:val="single" w:color="auto" w:sz="4" w:space="0"/>
              <w:right w:val="single" w:color="auto" w:sz="4" w:space="0"/>
            </w:tcBorders>
            <w:vAlign w:val="center"/>
          </w:tcPr>
          <w:p w14:paraId="3AFBDFB7">
            <w:pPr>
              <w:tabs>
                <w:tab w:val="left" w:pos="0"/>
              </w:tabs>
              <w:ind w:firstLine="2"/>
              <w:jc w:val="center"/>
              <w:rPr>
                <w:rFonts w:ascii="宋体" w:hAnsi="宋体" w:eastAsia="宋体" w:cs="Times New Roman"/>
                <w:szCs w:val="21"/>
              </w:rPr>
            </w:pPr>
            <w:r>
              <w:rPr>
                <w:rFonts w:hint="eastAsia" w:ascii="宋体" w:hAnsi="宋体" w:eastAsia="宋体" w:cs="Times New Roman"/>
                <w:szCs w:val="21"/>
              </w:rPr>
              <w:t>数量</w:t>
            </w:r>
          </w:p>
        </w:tc>
        <w:tc>
          <w:tcPr>
            <w:tcW w:w="1418" w:type="dxa"/>
            <w:tcBorders>
              <w:top w:val="single" w:color="auto" w:sz="4" w:space="0"/>
              <w:left w:val="single" w:color="auto" w:sz="4" w:space="0"/>
              <w:bottom w:val="single" w:color="auto" w:sz="4" w:space="0"/>
              <w:right w:val="single" w:color="auto" w:sz="4" w:space="0"/>
            </w:tcBorders>
            <w:vAlign w:val="center"/>
          </w:tcPr>
          <w:p w14:paraId="6DB506E1">
            <w:pPr>
              <w:tabs>
                <w:tab w:val="left" w:pos="0"/>
              </w:tabs>
              <w:jc w:val="center"/>
              <w:rPr>
                <w:rFonts w:ascii="宋体" w:hAnsi="宋体" w:eastAsia="宋体" w:cs="Times New Roman"/>
                <w:szCs w:val="21"/>
              </w:rPr>
            </w:pPr>
            <w:r>
              <w:rPr>
                <w:rFonts w:hint="eastAsia" w:ascii="宋体" w:hAnsi="宋体" w:eastAsia="宋体" w:cs="Times New Roman"/>
                <w:szCs w:val="21"/>
              </w:rPr>
              <w:t>风险系数（%）</w:t>
            </w:r>
          </w:p>
        </w:tc>
        <w:tc>
          <w:tcPr>
            <w:tcW w:w="1134" w:type="dxa"/>
            <w:tcBorders>
              <w:top w:val="single" w:color="auto" w:sz="4" w:space="0"/>
              <w:left w:val="single" w:color="auto" w:sz="4" w:space="0"/>
              <w:bottom w:val="single" w:color="auto" w:sz="4" w:space="0"/>
              <w:right w:val="single" w:color="auto" w:sz="4" w:space="0"/>
            </w:tcBorders>
            <w:vAlign w:val="center"/>
          </w:tcPr>
          <w:p w14:paraId="3D8FABD7">
            <w:pPr>
              <w:tabs>
                <w:tab w:val="left" w:pos="0"/>
              </w:tabs>
              <w:jc w:val="center"/>
              <w:rPr>
                <w:rFonts w:ascii="宋体" w:hAnsi="宋体" w:eastAsia="宋体" w:cs="Times New Roman"/>
                <w:szCs w:val="21"/>
              </w:rPr>
            </w:pPr>
            <w:r>
              <w:rPr>
                <w:rFonts w:hint="eastAsia" w:ascii="宋体" w:hAnsi="宋体" w:eastAsia="宋体" w:cs="Times New Roman"/>
                <w:szCs w:val="21"/>
              </w:rPr>
              <w:t>基准单价（元）</w:t>
            </w:r>
          </w:p>
        </w:tc>
        <w:tc>
          <w:tcPr>
            <w:tcW w:w="1134" w:type="dxa"/>
            <w:tcBorders>
              <w:top w:val="single" w:color="auto" w:sz="4" w:space="0"/>
              <w:left w:val="single" w:color="auto" w:sz="4" w:space="0"/>
              <w:bottom w:val="single" w:color="auto" w:sz="4" w:space="0"/>
              <w:right w:val="single" w:color="auto" w:sz="4" w:space="0"/>
            </w:tcBorders>
            <w:vAlign w:val="center"/>
          </w:tcPr>
          <w:p w14:paraId="4D7B1A93">
            <w:pPr>
              <w:tabs>
                <w:tab w:val="left" w:pos="0"/>
              </w:tabs>
              <w:jc w:val="center"/>
              <w:rPr>
                <w:rFonts w:ascii="宋体" w:hAnsi="宋体" w:eastAsia="宋体" w:cs="Times New Roman"/>
                <w:szCs w:val="21"/>
              </w:rPr>
            </w:pPr>
            <w:r>
              <w:rPr>
                <w:rFonts w:hint="eastAsia" w:ascii="宋体" w:hAnsi="宋体" w:eastAsia="宋体" w:cs="Times New Roman"/>
                <w:szCs w:val="21"/>
              </w:rPr>
              <w:t>投标单价（元）</w:t>
            </w:r>
          </w:p>
        </w:tc>
        <w:tc>
          <w:tcPr>
            <w:tcW w:w="709" w:type="dxa"/>
            <w:tcBorders>
              <w:top w:val="single" w:color="auto" w:sz="4" w:space="0"/>
              <w:left w:val="single" w:color="auto" w:sz="4" w:space="0"/>
              <w:bottom w:val="single" w:color="auto" w:sz="4" w:space="0"/>
              <w:right w:val="single" w:color="auto" w:sz="4" w:space="0"/>
            </w:tcBorders>
            <w:vAlign w:val="center"/>
          </w:tcPr>
          <w:p w14:paraId="32C91550">
            <w:pPr>
              <w:widowControl/>
              <w:jc w:val="left"/>
              <w:rPr>
                <w:rFonts w:ascii="宋体" w:hAnsi="宋体" w:eastAsia="宋体" w:cs="Times New Roman"/>
                <w:szCs w:val="21"/>
              </w:rPr>
            </w:pPr>
            <w:r>
              <w:rPr>
                <w:rFonts w:hint="eastAsia" w:ascii="宋体" w:hAnsi="宋体" w:eastAsia="宋体" w:cs="Times New Roman"/>
                <w:szCs w:val="21"/>
              </w:rPr>
              <w:t>备注</w:t>
            </w:r>
          </w:p>
        </w:tc>
      </w:tr>
      <w:tr w14:paraId="6C6B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70641615">
            <w:pPr>
              <w:tabs>
                <w:tab w:val="left" w:pos="0"/>
              </w:tabs>
              <w:jc w:val="center"/>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53A0C8C1">
            <w:pPr>
              <w:tabs>
                <w:tab w:val="left" w:pos="0"/>
              </w:tabs>
              <w:jc w:val="center"/>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E86ED3D">
            <w:pPr>
              <w:tabs>
                <w:tab w:val="left" w:pos="0"/>
              </w:tabs>
              <w:jc w:val="center"/>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5B0FF638">
            <w:pPr>
              <w:tabs>
                <w:tab w:val="left" w:pos="0"/>
              </w:tabs>
              <w:jc w:val="center"/>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72314A60">
            <w:pPr>
              <w:tabs>
                <w:tab w:val="left" w:pos="0"/>
              </w:tabs>
              <w:jc w:val="center"/>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1645E11">
            <w:pPr>
              <w:tabs>
                <w:tab w:val="left" w:pos="0"/>
              </w:tabs>
              <w:jc w:val="center"/>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4B01B84A">
            <w:pPr>
              <w:tabs>
                <w:tab w:val="left" w:pos="0"/>
              </w:tabs>
              <w:jc w:val="center"/>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377FB46">
            <w:pPr>
              <w:tabs>
                <w:tab w:val="left" w:pos="0"/>
              </w:tabs>
              <w:jc w:val="center"/>
              <w:rPr>
                <w:rFonts w:ascii="宋体" w:hAnsi="宋体" w:eastAsia="宋体" w:cs="Times New Roman"/>
                <w:szCs w:val="21"/>
              </w:rPr>
            </w:pPr>
          </w:p>
        </w:tc>
      </w:tr>
      <w:tr w14:paraId="5078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0B5D18A3">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5F05F1D1">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AAC8BA3">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079F1424">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172A5BDC">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7EE70992">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75E6C7FB">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FE9240E">
            <w:pPr>
              <w:tabs>
                <w:tab w:val="left" w:pos="0"/>
              </w:tabs>
              <w:ind w:right="-212"/>
              <w:rPr>
                <w:rFonts w:ascii="宋体" w:hAnsi="宋体" w:eastAsia="宋体" w:cs="Times New Roman"/>
                <w:szCs w:val="21"/>
              </w:rPr>
            </w:pPr>
          </w:p>
        </w:tc>
      </w:tr>
      <w:tr w14:paraId="0D14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792D28B3">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3781DEAC">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EE8A4B6">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55FECDE9">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68FCC8D1">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51E3192">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9FF58DF">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A68F7E2">
            <w:pPr>
              <w:tabs>
                <w:tab w:val="left" w:pos="0"/>
              </w:tabs>
              <w:ind w:right="-212"/>
              <w:rPr>
                <w:rFonts w:ascii="宋体" w:hAnsi="宋体" w:eastAsia="宋体" w:cs="Times New Roman"/>
                <w:szCs w:val="21"/>
              </w:rPr>
            </w:pPr>
          </w:p>
        </w:tc>
      </w:tr>
      <w:tr w14:paraId="67A3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14F6CE5F">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177B5902">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9701F61">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0765FA71">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07C1BB6E">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5DC1C5A">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7243051">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AD590FA">
            <w:pPr>
              <w:tabs>
                <w:tab w:val="left" w:pos="0"/>
              </w:tabs>
              <w:ind w:right="-212"/>
              <w:rPr>
                <w:rFonts w:ascii="宋体" w:hAnsi="宋体" w:eastAsia="宋体" w:cs="Times New Roman"/>
                <w:szCs w:val="21"/>
              </w:rPr>
            </w:pPr>
          </w:p>
        </w:tc>
      </w:tr>
      <w:tr w14:paraId="7771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23B076D4">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2515462F">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1E3CE58">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76781A68">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51505C5D">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92E66CE">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1B93509">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69224D8">
            <w:pPr>
              <w:tabs>
                <w:tab w:val="left" w:pos="0"/>
              </w:tabs>
              <w:ind w:right="-212"/>
              <w:rPr>
                <w:rFonts w:ascii="宋体" w:hAnsi="宋体" w:eastAsia="宋体" w:cs="Times New Roman"/>
                <w:szCs w:val="21"/>
              </w:rPr>
            </w:pPr>
          </w:p>
        </w:tc>
      </w:tr>
      <w:tr w14:paraId="395E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3419D4BC">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3331D693">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DD64750">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30B213BB">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092B574E">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5034363">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BDF3B58">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F660339">
            <w:pPr>
              <w:tabs>
                <w:tab w:val="left" w:pos="0"/>
              </w:tabs>
              <w:ind w:right="-212"/>
              <w:rPr>
                <w:rFonts w:ascii="宋体" w:hAnsi="宋体" w:eastAsia="宋体" w:cs="Times New Roman"/>
                <w:szCs w:val="21"/>
              </w:rPr>
            </w:pPr>
          </w:p>
        </w:tc>
      </w:tr>
      <w:tr w14:paraId="58D4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29803F76">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3DA07508">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613AA07">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69FB535F">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27DC3FC0">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7D089CCA">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9CBF1CE">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60386D4">
            <w:pPr>
              <w:tabs>
                <w:tab w:val="left" w:pos="0"/>
              </w:tabs>
              <w:ind w:right="-212"/>
              <w:rPr>
                <w:rFonts w:ascii="宋体" w:hAnsi="宋体" w:eastAsia="宋体" w:cs="Times New Roman"/>
                <w:szCs w:val="21"/>
              </w:rPr>
            </w:pPr>
          </w:p>
        </w:tc>
      </w:tr>
      <w:tr w14:paraId="4A98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287E74C4">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4AF14193">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FFBB99A">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0731CC90">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6C0D2562">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4584272B">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756FA6D">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BEA574F">
            <w:pPr>
              <w:tabs>
                <w:tab w:val="left" w:pos="0"/>
              </w:tabs>
              <w:ind w:right="-212"/>
              <w:rPr>
                <w:rFonts w:ascii="宋体" w:hAnsi="宋体" w:eastAsia="宋体" w:cs="Times New Roman"/>
                <w:szCs w:val="21"/>
              </w:rPr>
            </w:pPr>
          </w:p>
        </w:tc>
      </w:tr>
      <w:tr w14:paraId="04BE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12E5C121">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1D65E442">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8A2198B">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184ED853">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4A8807F1">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386014D">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97D30F1">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356C44C">
            <w:pPr>
              <w:tabs>
                <w:tab w:val="left" w:pos="0"/>
              </w:tabs>
              <w:ind w:right="-212"/>
              <w:rPr>
                <w:rFonts w:ascii="宋体" w:hAnsi="宋体" w:eastAsia="宋体" w:cs="Times New Roman"/>
                <w:szCs w:val="21"/>
              </w:rPr>
            </w:pPr>
          </w:p>
        </w:tc>
      </w:tr>
      <w:tr w14:paraId="4D87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3A6F3298">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7BEBF86F">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157EE17">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50039F62">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3A979351">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5E419CD">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DCFA853">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DF73C13">
            <w:pPr>
              <w:tabs>
                <w:tab w:val="left" w:pos="0"/>
              </w:tabs>
              <w:ind w:right="-212"/>
              <w:rPr>
                <w:rFonts w:ascii="宋体" w:hAnsi="宋体" w:eastAsia="宋体" w:cs="Times New Roman"/>
                <w:szCs w:val="21"/>
              </w:rPr>
            </w:pPr>
          </w:p>
        </w:tc>
      </w:tr>
      <w:tr w14:paraId="33B5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4E481982">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35CF4156">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4735A49">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3D2E23AD">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0EF86FAF">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AD8EA20">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1C43933">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5770559">
            <w:pPr>
              <w:tabs>
                <w:tab w:val="left" w:pos="0"/>
              </w:tabs>
              <w:ind w:right="-212"/>
              <w:rPr>
                <w:rFonts w:ascii="宋体" w:hAnsi="宋体" w:eastAsia="宋体" w:cs="Times New Roman"/>
                <w:szCs w:val="21"/>
              </w:rPr>
            </w:pPr>
          </w:p>
        </w:tc>
      </w:tr>
      <w:tr w14:paraId="201C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67" w:type="dxa"/>
            <w:tcBorders>
              <w:top w:val="single" w:color="auto" w:sz="4" w:space="0"/>
              <w:left w:val="single" w:color="auto" w:sz="4" w:space="0"/>
              <w:bottom w:val="single" w:color="auto" w:sz="4" w:space="0"/>
              <w:right w:val="single" w:color="auto" w:sz="4" w:space="0"/>
            </w:tcBorders>
            <w:vAlign w:val="center"/>
          </w:tcPr>
          <w:p w14:paraId="1FF9D1F9">
            <w:pPr>
              <w:tabs>
                <w:tab w:val="left" w:pos="0"/>
              </w:tabs>
              <w:ind w:right="-212"/>
              <w:rPr>
                <w:rFonts w:ascii="宋体" w:hAnsi="宋体" w:eastAsia="宋体" w:cs="Times New Roman"/>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6CD675FF">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9CFC863">
            <w:pPr>
              <w:tabs>
                <w:tab w:val="left" w:pos="0"/>
              </w:tabs>
              <w:ind w:right="-212"/>
              <w:rPr>
                <w:rFonts w:ascii="宋体" w:hAnsi="宋体" w:eastAsia="宋体" w:cs="Times New Roman"/>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2577399D">
            <w:pPr>
              <w:tabs>
                <w:tab w:val="left" w:pos="0"/>
              </w:tabs>
              <w:ind w:right="-212"/>
              <w:rPr>
                <w:rFonts w:ascii="宋体" w:hAnsi="宋体" w:eastAsia="宋体" w:cs="Times New Roman"/>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38AEC231">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37FDA5D">
            <w:pPr>
              <w:tabs>
                <w:tab w:val="left" w:pos="0"/>
              </w:tabs>
              <w:ind w:right="-212"/>
              <w:rPr>
                <w:rFonts w:ascii="宋体" w:hAnsi="宋体" w:eastAsia="宋体" w:cs="Times New Roman"/>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E812350">
            <w:pPr>
              <w:tabs>
                <w:tab w:val="left" w:pos="0"/>
              </w:tabs>
              <w:ind w:right="-212"/>
              <w:rPr>
                <w:rFonts w:ascii="宋体" w:hAnsi="宋体" w:eastAsia="宋体" w:cs="Times New Roman"/>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E609E8E">
            <w:pPr>
              <w:tabs>
                <w:tab w:val="left" w:pos="0"/>
              </w:tabs>
              <w:ind w:right="-212"/>
              <w:rPr>
                <w:rFonts w:ascii="宋体" w:hAnsi="宋体" w:eastAsia="宋体" w:cs="Times New Roman"/>
                <w:szCs w:val="21"/>
              </w:rPr>
            </w:pPr>
          </w:p>
        </w:tc>
      </w:tr>
    </w:tbl>
    <w:p w14:paraId="30DC15EF">
      <w:pPr>
        <w:jc w:val="center"/>
        <w:rPr>
          <w:rFonts w:ascii="宋体" w:hAnsi="宋体" w:eastAsia="宋体" w:cs="Times New Roman"/>
          <w:bCs/>
          <w:smallCaps/>
          <w:szCs w:val="21"/>
        </w:rPr>
      </w:pPr>
    </w:p>
    <w:p w14:paraId="45931270">
      <w:pPr>
        <w:rPr>
          <w:rFonts w:ascii="宋体" w:hAnsi="宋体" w:eastAsia="宋体" w:cs="Times New Roman"/>
          <w:bCs/>
          <w:smallCaps/>
          <w:sz w:val="28"/>
          <w:szCs w:val="24"/>
        </w:rPr>
      </w:pPr>
    </w:p>
    <w:p w14:paraId="427D83EF">
      <w:pPr>
        <w:rPr>
          <w:rFonts w:ascii="宋体" w:hAnsi="宋体" w:eastAsia="宋体" w:cs="Times New Roman"/>
          <w:bCs/>
          <w:smallCaps/>
          <w:sz w:val="28"/>
          <w:szCs w:val="24"/>
        </w:rPr>
      </w:pPr>
    </w:p>
    <w:p w14:paraId="41CDB25F">
      <w:pPr>
        <w:rPr>
          <w:rFonts w:ascii="宋体" w:hAnsi="宋体" w:eastAsia="宋体" w:cs="Times New Roman"/>
          <w:bCs/>
          <w:smallCaps/>
          <w:sz w:val="28"/>
          <w:szCs w:val="24"/>
        </w:rPr>
      </w:pPr>
    </w:p>
    <w:p w14:paraId="525BCED3">
      <w:pPr>
        <w:rPr>
          <w:rFonts w:ascii="宋体" w:hAnsi="宋体" w:eastAsia="宋体" w:cs="Times New Roman"/>
          <w:bCs/>
          <w:smallCaps/>
          <w:sz w:val="28"/>
          <w:szCs w:val="24"/>
        </w:rPr>
      </w:pPr>
    </w:p>
    <w:p w14:paraId="32685864">
      <w:pPr>
        <w:rPr>
          <w:rFonts w:ascii="宋体" w:hAnsi="宋体" w:eastAsia="宋体" w:cs="Times New Roman"/>
          <w:bCs/>
          <w:smallCaps/>
          <w:sz w:val="28"/>
          <w:szCs w:val="24"/>
        </w:rPr>
      </w:pPr>
    </w:p>
    <w:p w14:paraId="77AE95F3">
      <w:pPr>
        <w:keepNext/>
        <w:keepLines/>
        <w:widowControl/>
        <w:tabs>
          <w:tab w:val="left" w:pos="420"/>
          <w:tab w:val="left" w:pos="720"/>
        </w:tabs>
        <w:spacing w:before="120" w:after="120" w:line="360" w:lineRule="auto"/>
        <w:ind w:left="720" w:hanging="720"/>
        <w:jc w:val="center"/>
        <w:outlineLvl w:val="2"/>
        <w:rPr>
          <w:rFonts w:ascii="宋体" w:hAnsi="宋体" w:eastAsia="宋体" w:cs="Times New Roman"/>
          <w:kern w:val="0"/>
          <w:sz w:val="32"/>
          <w:szCs w:val="20"/>
        </w:rPr>
      </w:pPr>
      <w:r>
        <w:rPr>
          <w:rFonts w:hint="eastAsia" w:ascii="宋体" w:hAnsi="宋体" w:eastAsia="宋体" w:cs="Times New Roman"/>
          <w:kern w:val="0"/>
          <w:sz w:val="32"/>
          <w:szCs w:val="20"/>
        </w:rPr>
        <w:t>十一、投标报价需要的其他资料</w:t>
      </w:r>
    </w:p>
    <w:p w14:paraId="4C97E510">
      <w:pPr>
        <w:rPr>
          <w:rFonts w:ascii="Times New Roman" w:hAnsi="Times New Roman" w:eastAsia="宋体" w:cs="Times New Roman"/>
          <w:b/>
          <w:sz w:val="28"/>
          <w:szCs w:val="28"/>
        </w:rPr>
      </w:pPr>
    </w:p>
    <w:p w14:paraId="50BF0D52"/>
    <w:sectPr>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40C594-3A21-4905-9900-55A1D42380F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3E32D61-2C63-422A-B77D-89B0E77AF65F}"/>
  </w:font>
  <w:font w:name="Arial">
    <w:panose1 w:val="020B0604020202020204"/>
    <w:charset w:val="00"/>
    <w:family w:val="swiss"/>
    <w:pitch w:val="default"/>
    <w:sig w:usb0="E0002AFF" w:usb1="C0007843" w:usb2="00000009" w:usb3="00000000" w:csb0="400001FF" w:csb1="FFFF0000"/>
    <w:embedRegular r:id="rId3" w:fontKey="{5D1E801A-B19F-42ED-A7CE-966EF8B1007E}"/>
  </w:font>
  <w:font w:name="Courier New">
    <w:panose1 w:val="02070309020205020404"/>
    <w:charset w:val="00"/>
    <w:family w:val="modern"/>
    <w:pitch w:val="default"/>
    <w:sig w:usb0="E0002AFF" w:usb1="C0007843" w:usb2="00000009" w:usb3="00000000" w:csb0="400001FF" w:csb1="FFFF0000"/>
    <w:embedRegular r:id="rId4" w:fontKey="{9B513F7B-DA81-45CE-86B1-96A7B03AE3A4}"/>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0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5" w:fontKey="{FE93B0B8-6632-4E3B-87F5-40407BDC26B9}"/>
  </w:font>
  <w:font w:name="方正小标宋简体">
    <w:panose1 w:val="03000509000000000000"/>
    <w:charset w:val="86"/>
    <w:family w:val="script"/>
    <w:pitch w:val="default"/>
    <w:sig w:usb0="00000001" w:usb1="080E0000" w:usb2="00000000" w:usb3="00000000" w:csb0="00040000" w:csb1="00000000"/>
    <w:embedRegular r:id="rId6" w:fontKey="{9DF8CE79-C9E5-4819-9823-AD5BC614ACB8}"/>
  </w:font>
  <w:font w:name="华文中宋">
    <w:panose1 w:val="02010600040101010101"/>
    <w:charset w:val="86"/>
    <w:family w:val="auto"/>
    <w:pitch w:val="default"/>
    <w:sig w:usb0="00000287" w:usb1="080F0000" w:usb2="00000000" w:usb3="00000000" w:csb0="0004009F" w:csb1="DFD70000"/>
    <w:embedRegular r:id="rId7" w:fontKey="{37AB26F2-B27C-4AB6-82D8-A109C6924094}"/>
  </w:font>
  <w:font w:name="仿宋">
    <w:panose1 w:val="02010609060101010101"/>
    <w:charset w:val="86"/>
    <w:family w:val="modern"/>
    <w:pitch w:val="default"/>
    <w:sig w:usb0="800002BF" w:usb1="38CF7CFA" w:usb2="00000016" w:usb3="00000000" w:csb0="00040001" w:csb1="00000000"/>
    <w:embedRegular r:id="rId8" w:fontKey="{046615B8-D4B1-4B77-9DDC-7160B2307EB5}"/>
  </w:font>
  <w:font w:name="Wingdings 2">
    <w:panose1 w:val="05020102010507070707"/>
    <w:charset w:val="02"/>
    <w:family w:val="roman"/>
    <w:pitch w:val="default"/>
    <w:sig w:usb0="00000000" w:usb1="00000000" w:usb2="00000000" w:usb3="00000000" w:csb0="80000000" w:csb1="00000000"/>
    <w:embedRegular r:id="rId9" w:fontKey="{48BDCFDB-59A9-4EE7-BAB2-D49769A57EAF}"/>
  </w:font>
  <w:font w:name="新宋体">
    <w:panose1 w:val="02010609030101010101"/>
    <w:charset w:val="86"/>
    <w:family w:val="modern"/>
    <w:pitch w:val="default"/>
    <w:sig w:usb0="00000003" w:usb1="288F0000" w:usb2="00000006" w:usb3="00000000" w:csb0="00040001" w:csb1="00000000"/>
    <w:embedRegular r:id="rId10" w:fontKey="{73F82784-C523-4D38-9FEC-CB6F164A519E}"/>
  </w:font>
  <w:font w:name="MS Mincho">
    <w:panose1 w:val="02020609040205080304"/>
    <w:charset w:val="80"/>
    <w:family w:val="modern"/>
    <w:pitch w:val="default"/>
    <w:sig w:usb0="E00002FF" w:usb1="6AC7FDFB" w:usb2="00000012" w:usb3="00000000" w:csb0="4002009F" w:csb1="DFD70000"/>
    <w:embedRegular r:id="rId11" w:fontKey="{1267004E-B057-4728-9BD2-E1C732399517}"/>
  </w:font>
  <w:font w:name="Arial Unicode MS">
    <w:altName w:val="宋体"/>
    <w:panose1 w:val="020B0604020202020204"/>
    <w:charset w:val="86"/>
    <w:family w:val="swiss"/>
    <w:pitch w:val="default"/>
    <w:sig w:usb0="00000000" w:usb1="00000000" w:usb2="0000003F" w:usb3="00000000" w:csb0="003F01FF" w:csb1="00000000"/>
    <w:embedRegular r:id="rId12" w:fontKey="{86EC5342-510F-423A-923A-8EAD8D15EB3C}"/>
  </w:font>
  <w:font w:name="WPSEMBED3">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4">
    <w:panose1 w:val="02010600040101010101"/>
    <w:charset w:val="86"/>
    <w:family w:val="auto"/>
    <w:pitch w:val="default"/>
    <w:sig w:usb0="00000287" w:usb1="080F0000" w:usb2="00000000" w:usb3="00000000" w:csb0="0004009F" w:csb1="DFD70000"/>
  </w:font>
  <w:font w:name="WPSEMBED5">
    <w:panose1 w:val="050201020105070707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CC81B">
    <w:pPr>
      <w:pStyle w:val="2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path/>
          <v:fill on="f" focussize="0,0"/>
          <v:stroke on="f" joinstyle="miter"/>
          <v:imagedata o:title=""/>
          <o:lock v:ext="edit"/>
          <v:textbox inset="0mm,0mm,0mm,0mm" style="mso-fit-shape-to-text:t;">
            <w:txbxContent>
              <w:p w14:paraId="3B271FA6">
                <w:pPr>
                  <w:pStyle w:val="21"/>
                  <w:rPr>
                    <w:rFonts w:ascii="Times New Roman"/>
                    <w:sz w:val="24"/>
                    <w:szCs w:val="24"/>
                  </w:rPr>
                </w:pPr>
                <w:r>
                  <w:rPr>
                    <w:rFonts w:ascii="Times New Roman"/>
                    <w:sz w:val="24"/>
                    <w:szCs w:val="24"/>
                  </w:rPr>
                  <w:fldChar w:fldCharType="begin"/>
                </w:r>
                <w:r>
                  <w:rPr>
                    <w:rFonts w:ascii="Times New Roman"/>
                    <w:sz w:val="24"/>
                    <w:szCs w:val="24"/>
                  </w:rPr>
                  <w:instrText xml:space="preserve"> PAGE  \* MERGEFORMAT </w:instrText>
                </w:r>
                <w:r>
                  <w:rPr>
                    <w:rFonts w:ascii="Times New Roman"/>
                    <w:sz w:val="24"/>
                    <w:szCs w:val="24"/>
                  </w:rPr>
                  <w:fldChar w:fldCharType="separate"/>
                </w:r>
                <w:r>
                  <w:rPr>
                    <w:rFonts w:ascii="Times New Roman"/>
                    <w:sz w:val="24"/>
                    <w:szCs w:val="24"/>
                  </w:rPr>
                  <w:t>3</w:t>
                </w:r>
                <w:r>
                  <w:rPr>
                    <w:rFonts w:ascii="Times New Roman"/>
                    <w:sz w:val="24"/>
                    <w:szCs w:val="24"/>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180C7">
    <w:pPr>
      <w:pStyle w:val="21"/>
      <w:jc w:val="center"/>
    </w:pPr>
    <w:r>
      <w:fldChar w:fldCharType="begin"/>
    </w:r>
    <w:r>
      <w:instrText xml:space="preserve"> PAGE   \* MERGEFORMAT </w:instrText>
    </w:r>
    <w:r>
      <w:fldChar w:fldCharType="separate"/>
    </w:r>
    <w:r>
      <w:rPr>
        <w:lang w:val="zh-CN"/>
      </w:rPr>
      <w:t>2</w:t>
    </w:r>
    <w:r>
      <w:rPr>
        <w:lang w:val="zh-CN"/>
      </w:rPr>
      <w:fldChar w:fldCharType="end"/>
    </w:r>
  </w:p>
  <w:p w14:paraId="415CB33C">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76987">
    <w:pPr>
      <w:pStyle w:val="21"/>
    </w:pPr>
    <w:r>
      <w:pict>
        <v:shape id="_x0000_s1027" o:spid="_x0000_s102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path/>
          <v:fill on="f" focussize="0,0"/>
          <v:stroke on="f" joinstyle="miter"/>
          <v:imagedata o:title=""/>
          <o:lock v:ext="edit"/>
          <v:textbox inset="0mm,0mm,0mm,0mm" style="mso-fit-shape-to-text:t;">
            <w:txbxContent>
              <w:p w14:paraId="7578C817">
                <w:pPr>
                  <w:pStyle w:val="21"/>
                  <w:rPr>
                    <w:rStyle w:val="35"/>
                  </w:rPr>
                </w:pPr>
                <w:r>
                  <w:fldChar w:fldCharType="begin"/>
                </w:r>
                <w:r>
                  <w:rPr>
                    <w:rStyle w:val="35"/>
                  </w:rPr>
                  <w:instrText xml:space="preserve">PAGE  </w:instrText>
                </w:r>
                <w:r>
                  <w:fldChar w:fldCharType="separate"/>
                </w:r>
                <w:r>
                  <w:rPr>
                    <w:rStyle w:val="35"/>
                  </w:rPr>
                  <w:t>104</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2A75F">
    <w:pPr>
      <w:pStyle w:val="21"/>
      <w:jc w:val="center"/>
    </w:pPr>
    <w:r>
      <w:fldChar w:fldCharType="begin"/>
    </w:r>
    <w:r>
      <w:instrText xml:space="preserve"> PAGE   \* MERGEFORMAT </w:instrText>
    </w:r>
    <w:r>
      <w:fldChar w:fldCharType="separate"/>
    </w:r>
    <w:r>
      <w:rPr>
        <w:lang w:val="zh-CN"/>
      </w:rPr>
      <w:t>118</w:t>
    </w:r>
    <w:r>
      <w:rPr>
        <w:lang w:val="zh-CN"/>
      </w:rPr>
      <w:fldChar w:fldCharType="end"/>
    </w:r>
  </w:p>
  <w:p w14:paraId="1F2C8D1F">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698AA">
    <w:pPr>
      <w:pStyle w:val="22"/>
      <w:jc w:val="left"/>
    </w:pPr>
    <w:r>
      <w:rPr>
        <w:rFonts w:hint="eastAsia"/>
      </w:rPr>
      <w:t>马鞍山市房屋建筑和市政基础设施工程施工招标文件示范文本（2026年版）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B88696"/>
    <w:multiLevelType w:val="singleLevel"/>
    <w:tmpl w:val="D2B88696"/>
    <w:lvl w:ilvl="0" w:tentative="0">
      <w:start w:val="2"/>
      <w:numFmt w:val="decimal"/>
      <w:suff w:val="nothing"/>
      <w:lvlText w:val="%1、"/>
      <w:lvlJc w:val="left"/>
    </w:lvl>
  </w:abstractNum>
  <w:abstractNum w:abstractNumId="1">
    <w:nsid w:val="00000005"/>
    <w:multiLevelType w:val="multilevel"/>
    <w:tmpl w:val="00000005"/>
    <w:lvl w:ilvl="0" w:tentative="0">
      <w:start w:val="1"/>
      <w:numFmt w:val="none"/>
      <w:lvlText w:val=""/>
      <w:lvlJc w:val="left"/>
      <w:pPr>
        <w:tabs>
          <w:tab w:val="left" w:pos="432"/>
        </w:tabs>
        <w:ind w:left="432" w:hanging="432"/>
      </w:pPr>
      <w:rPr>
        <w:rFonts w:hint="eastAsia" w:cs="Times New Roman"/>
      </w:rPr>
    </w:lvl>
    <w:lvl w:ilvl="1" w:tentative="0">
      <w:start w:val="1"/>
      <w:numFmt w:val="none"/>
      <w:lvlText w:val=" "/>
      <w:lvlJc w:val="left"/>
      <w:pPr>
        <w:tabs>
          <w:tab w:val="left" w:pos="576"/>
        </w:tabs>
        <w:ind w:left="576" w:hanging="576"/>
      </w:pPr>
    </w:lvl>
    <w:lvl w:ilvl="2" w:tentative="0">
      <w:start w:val="1"/>
      <w:numFmt w:val="none"/>
      <w:lvlText w:val=""/>
      <w:lvlJc w:val="left"/>
      <w:pPr>
        <w:tabs>
          <w:tab w:val="left" w:pos="720"/>
        </w:tabs>
        <w:ind w:left="720" w:hanging="720"/>
      </w:pPr>
      <w:rPr>
        <w:rFonts w:hint="eastAsia" w:cs="Times New Roman"/>
      </w:rPr>
    </w:lvl>
    <w:lvl w:ilvl="3" w:tentative="0">
      <w:start w:val="1"/>
      <w:numFmt w:val="none"/>
      <w:lvlText w:val="    "/>
      <w:lvlJc w:val="left"/>
      <w:pPr>
        <w:tabs>
          <w:tab w:val="left" w:pos="864"/>
        </w:tabs>
        <w:ind w:left="864" w:hanging="864"/>
      </w:pPr>
    </w:lvl>
    <w:lvl w:ilvl="4" w:tentative="0">
      <w:start w:val="1"/>
      <w:numFmt w:val="none"/>
      <w:lvlText w:val="      "/>
      <w:lvlJc w:val="left"/>
      <w:pPr>
        <w:tabs>
          <w:tab w:val="left" w:pos="1008"/>
        </w:tabs>
        <w:ind w:left="1008" w:hanging="1008"/>
      </w:pPr>
    </w:lvl>
    <w:lvl w:ilvl="5" w:tentative="0">
      <w:start w:val="1"/>
      <w:numFmt w:val="none"/>
      <w:lvlText w:val="           "/>
      <w:lvlJc w:val="left"/>
      <w:pPr>
        <w:tabs>
          <w:tab w:val="left" w:pos="1440"/>
        </w:tabs>
        <w:ind w:left="1152" w:hanging="1152"/>
      </w:pPr>
    </w:lvl>
    <w:lvl w:ilvl="6" w:tentative="0">
      <w:start w:val="1"/>
      <w:numFmt w:val="decimal"/>
      <w:lvlText w:val="%1.%2.%3.%4.%5.%6.%7"/>
      <w:lvlJc w:val="left"/>
      <w:pPr>
        <w:tabs>
          <w:tab w:val="left" w:pos="2520"/>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
    <w:nsid w:val="20F86F6A"/>
    <w:multiLevelType w:val="multilevel"/>
    <w:tmpl w:val="20F86F6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7127B25"/>
    <w:multiLevelType w:val="singleLevel"/>
    <w:tmpl w:val="27127B25"/>
    <w:lvl w:ilvl="0" w:tentative="0">
      <w:start w:val="1"/>
      <w:numFmt w:val="chineseCounting"/>
      <w:suff w:val="nothing"/>
      <w:lvlText w:val="%1、"/>
      <w:lvlJc w:val="left"/>
      <w:rPr>
        <w:rFonts w:hint="eastAsia"/>
      </w:rPr>
    </w:lvl>
  </w:abstractNum>
  <w:abstractNum w:abstractNumId="4">
    <w:nsid w:val="4CD62BBE"/>
    <w:multiLevelType w:val="singleLevel"/>
    <w:tmpl w:val="4CD62BBE"/>
    <w:lvl w:ilvl="0" w:tentative="0">
      <w:start w:val="4"/>
      <w:numFmt w:val="chineseCounting"/>
      <w:suff w:val="nothing"/>
      <w:lvlText w:val="%1、"/>
      <w:lvlJc w:val="left"/>
      <w:rPr>
        <w:rFonts w:hint="eastAsia"/>
      </w:rPr>
    </w:lvl>
  </w:abstractNum>
  <w:abstractNum w:abstractNumId="5">
    <w:nsid w:val="5A26704F"/>
    <w:multiLevelType w:val="singleLevel"/>
    <w:tmpl w:val="5A26704F"/>
    <w:lvl w:ilvl="0" w:tentative="0">
      <w:start w:val="2"/>
      <w:numFmt w:val="decimal"/>
      <w:suff w:val="nothing"/>
      <w:lvlText w:val="（%1）"/>
      <w:lvlJc w:val="left"/>
    </w:lvl>
  </w:abstractNum>
  <w:num w:numId="1">
    <w:abstractNumId w:val="5"/>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2"/>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hideSpellingErrors/>
  <w:documentProtection w:enforcement="0"/>
  <w:defaultTabStop w:val="420"/>
  <w:drawingGridVerticalSpacing w:val="156"/>
  <w:noPunctuationKerning w:val="1"/>
  <w:characterSpacingControl w:val="compressPunctuation"/>
  <w:hdrShapeDefaults>
    <o:shapelayout v:ext="edit">
      <o:idmap v:ext="edit" data="1"/>
    </o:shapelayout>
  </w:hdrShapeDefaults>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JlNTViYjU3Zjg2NzgwZTgxMGY2NDEzYmVjMjYzYTcifQ=="/>
  </w:docVars>
  <w:rsids>
    <w:rsidRoot w:val="000C356A"/>
    <w:rsid w:val="00007F92"/>
    <w:rsid w:val="00012D6F"/>
    <w:rsid w:val="000273CC"/>
    <w:rsid w:val="000308D3"/>
    <w:rsid w:val="00037082"/>
    <w:rsid w:val="00043566"/>
    <w:rsid w:val="0004471E"/>
    <w:rsid w:val="0004527F"/>
    <w:rsid w:val="0005550E"/>
    <w:rsid w:val="0006341B"/>
    <w:rsid w:val="00063F59"/>
    <w:rsid w:val="00064D0F"/>
    <w:rsid w:val="00064EEB"/>
    <w:rsid w:val="0008495A"/>
    <w:rsid w:val="0009075B"/>
    <w:rsid w:val="000B68D4"/>
    <w:rsid w:val="000C356A"/>
    <w:rsid w:val="000F149C"/>
    <w:rsid w:val="000F5E7B"/>
    <w:rsid w:val="001739ED"/>
    <w:rsid w:val="00196006"/>
    <w:rsid w:val="001C0BC5"/>
    <w:rsid w:val="00232845"/>
    <w:rsid w:val="002343E3"/>
    <w:rsid w:val="00235A61"/>
    <w:rsid w:val="002629BD"/>
    <w:rsid w:val="00263A2E"/>
    <w:rsid w:val="00263A5E"/>
    <w:rsid w:val="002750F3"/>
    <w:rsid w:val="0028278F"/>
    <w:rsid w:val="002B0771"/>
    <w:rsid w:val="002B5305"/>
    <w:rsid w:val="002D6E11"/>
    <w:rsid w:val="002E42DF"/>
    <w:rsid w:val="002F6256"/>
    <w:rsid w:val="00304E4B"/>
    <w:rsid w:val="00310336"/>
    <w:rsid w:val="00314821"/>
    <w:rsid w:val="0032454D"/>
    <w:rsid w:val="00361548"/>
    <w:rsid w:val="00362137"/>
    <w:rsid w:val="00363BBB"/>
    <w:rsid w:val="00370CB0"/>
    <w:rsid w:val="00372A9A"/>
    <w:rsid w:val="003730CB"/>
    <w:rsid w:val="00375E3C"/>
    <w:rsid w:val="00387721"/>
    <w:rsid w:val="00394509"/>
    <w:rsid w:val="003A202F"/>
    <w:rsid w:val="003B733B"/>
    <w:rsid w:val="003F2B18"/>
    <w:rsid w:val="004013FD"/>
    <w:rsid w:val="00401712"/>
    <w:rsid w:val="004155E4"/>
    <w:rsid w:val="004234CD"/>
    <w:rsid w:val="004235AB"/>
    <w:rsid w:val="00425CFE"/>
    <w:rsid w:val="004318C3"/>
    <w:rsid w:val="00453DF8"/>
    <w:rsid w:val="00465FA3"/>
    <w:rsid w:val="004B4419"/>
    <w:rsid w:val="004B6F1C"/>
    <w:rsid w:val="004D284B"/>
    <w:rsid w:val="004D2E48"/>
    <w:rsid w:val="004D6606"/>
    <w:rsid w:val="004D7C9E"/>
    <w:rsid w:val="004E398E"/>
    <w:rsid w:val="0052269C"/>
    <w:rsid w:val="005319D6"/>
    <w:rsid w:val="00532BC2"/>
    <w:rsid w:val="005607DD"/>
    <w:rsid w:val="00561038"/>
    <w:rsid w:val="00563B2C"/>
    <w:rsid w:val="0058229A"/>
    <w:rsid w:val="00583BD5"/>
    <w:rsid w:val="005929C8"/>
    <w:rsid w:val="00593A18"/>
    <w:rsid w:val="00597CFE"/>
    <w:rsid w:val="005B045A"/>
    <w:rsid w:val="005B1C79"/>
    <w:rsid w:val="005D4CF8"/>
    <w:rsid w:val="00612345"/>
    <w:rsid w:val="00626419"/>
    <w:rsid w:val="006323ED"/>
    <w:rsid w:val="00643BE3"/>
    <w:rsid w:val="006526AE"/>
    <w:rsid w:val="00687A87"/>
    <w:rsid w:val="00697E17"/>
    <w:rsid w:val="006B1A6A"/>
    <w:rsid w:val="006B4F71"/>
    <w:rsid w:val="006B59D2"/>
    <w:rsid w:val="006B713D"/>
    <w:rsid w:val="006C689F"/>
    <w:rsid w:val="006E7EAB"/>
    <w:rsid w:val="006F048A"/>
    <w:rsid w:val="00704336"/>
    <w:rsid w:val="00706C96"/>
    <w:rsid w:val="00722C1F"/>
    <w:rsid w:val="00743557"/>
    <w:rsid w:val="007509D6"/>
    <w:rsid w:val="00774D41"/>
    <w:rsid w:val="00797650"/>
    <w:rsid w:val="007A4CFF"/>
    <w:rsid w:val="007B0E0D"/>
    <w:rsid w:val="007C01AB"/>
    <w:rsid w:val="007C0340"/>
    <w:rsid w:val="007C7AE0"/>
    <w:rsid w:val="007D67E8"/>
    <w:rsid w:val="007E1625"/>
    <w:rsid w:val="007F0AAA"/>
    <w:rsid w:val="00813201"/>
    <w:rsid w:val="00827661"/>
    <w:rsid w:val="0083295D"/>
    <w:rsid w:val="008404D1"/>
    <w:rsid w:val="00860CFC"/>
    <w:rsid w:val="00861F1D"/>
    <w:rsid w:val="00870793"/>
    <w:rsid w:val="008900A3"/>
    <w:rsid w:val="008A2C39"/>
    <w:rsid w:val="008B6E04"/>
    <w:rsid w:val="008B7D2D"/>
    <w:rsid w:val="008D59A1"/>
    <w:rsid w:val="008E2A0E"/>
    <w:rsid w:val="0090196E"/>
    <w:rsid w:val="00923930"/>
    <w:rsid w:val="00930795"/>
    <w:rsid w:val="00941F37"/>
    <w:rsid w:val="009640A4"/>
    <w:rsid w:val="00973983"/>
    <w:rsid w:val="009762D6"/>
    <w:rsid w:val="00997D30"/>
    <w:rsid w:val="009A5387"/>
    <w:rsid w:val="009C1105"/>
    <w:rsid w:val="009E41C5"/>
    <w:rsid w:val="00A139DA"/>
    <w:rsid w:val="00A3615B"/>
    <w:rsid w:val="00A47B4B"/>
    <w:rsid w:val="00A717D0"/>
    <w:rsid w:val="00A71F39"/>
    <w:rsid w:val="00A76DF4"/>
    <w:rsid w:val="00A847E6"/>
    <w:rsid w:val="00A85763"/>
    <w:rsid w:val="00A920C0"/>
    <w:rsid w:val="00AA0DDC"/>
    <w:rsid w:val="00AB7904"/>
    <w:rsid w:val="00AC1DC7"/>
    <w:rsid w:val="00AC7D5B"/>
    <w:rsid w:val="00AD47A0"/>
    <w:rsid w:val="00AD5741"/>
    <w:rsid w:val="00AD59FB"/>
    <w:rsid w:val="00AE33EC"/>
    <w:rsid w:val="00AE42E4"/>
    <w:rsid w:val="00AE4E5E"/>
    <w:rsid w:val="00AF1302"/>
    <w:rsid w:val="00AF4D64"/>
    <w:rsid w:val="00B20C95"/>
    <w:rsid w:val="00B407C1"/>
    <w:rsid w:val="00B5471F"/>
    <w:rsid w:val="00B55DF5"/>
    <w:rsid w:val="00B66B3D"/>
    <w:rsid w:val="00B92181"/>
    <w:rsid w:val="00B9422A"/>
    <w:rsid w:val="00BA3299"/>
    <w:rsid w:val="00BA78C1"/>
    <w:rsid w:val="00BB47B1"/>
    <w:rsid w:val="00BC171D"/>
    <w:rsid w:val="00BF1DE5"/>
    <w:rsid w:val="00C03296"/>
    <w:rsid w:val="00C156DA"/>
    <w:rsid w:val="00C217C1"/>
    <w:rsid w:val="00C41452"/>
    <w:rsid w:val="00C42008"/>
    <w:rsid w:val="00C46348"/>
    <w:rsid w:val="00C72D4E"/>
    <w:rsid w:val="00C7562F"/>
    <w:rsid w:val="00C77558"/>
    <w:rsid w:val="00C803B7"/>
    <w:rsid w:val="00CA29C9"/>
    <w:rsid w:val="00CB3C62"/>
    <w:rsid w:val="00CB6B56"/>
    <w:rsid w:val="00CD66C0"/>
    <w:rsid w:val="00CD710C"/>
    <w:rsid w:val="00D07843"/>
    <w:rsid w:val="00D213B6"/>
    <w:rsid w:val="00D249CB"/>
    <w:rsid w:val="00D37EE5"/>
    <w:rsid w:val="00D52060"/>
    <w:rsid w:val="00D64BAC"/>
    <w:rsid w:val="00D74365"/>
    <w:rsid w:val="00D76B5E"/>
    <w:rsid w:val="00D85C03"/>
    <w:rsid w:val="00DA38E4"/>
    <w:rsid w:val="00DB0F26"/>
    <w:rsid w:val="00DC221C"/>
    <w:rsid w:val="00DC71D4"/>
    <w:rsid w:val="00DD01A4"/>
    <w:rsid w:val="00DD6A9E"/>
    <w:rsid w:val="00DF75ED"/>
    <w:rsid w:val="00E077D2"/>
    <w:rsid w:val="00E11BA5"/>
    <w:rsid w:val="00E13486"/>
    <w:rsid w:val="00E331A6"/>
    <w:rsid w:val="00E45254"/>
    <w:rsid w:val="00E46029"/>
    <w:rsid w:val="00E63253"/>
    <w:rsid w:val="00E665D1"/>
    <w:rsid w:val="00E677FB"/>
    <w:rsid w:val="00E77A71"/>
    <w:rsid w:val="00E83A01"/>
    <w:rsid w:val="00E86835"/>
    <w:rsid w:val="00EB33D1"/>
    <w:rsid w:val="00EB3BEA"/>
    <w:rsid w:val="00EB72B3"/>
    <w:rsid w:val="00EC0E48"/>
    <w:rsid w:val="00EE02B0"/>
    <w:rsid w:val="00EE13F3"/>
    <w:rsid w:val="00EE1EE1"/>
    <w:rsid w:val="00EE3A10"/>
    <w:rsid w:val="00F10674"/>
    <w:rsid w:val="00F16C62"/>
    <w:rsid w:val="00F22CDB"/>
    <w:rsid w:val="00F458AF"/>
    <w:rsid w:val="00F6494D"/>
    <w:rsid w:val="00F70FB5"/>
    <w:rsid w:val="00F71644"/>
    <w:rsid w:val="00F72AA0"/>
    <w:rsid w:val="00F77F02"/>
    <w:rsid w:val="00F80718"/>
    <w:rsid w:val="00F8488C"/>
    <w:rsid w:val="00F946F7"/>
    <w:rsid w:val="00FA56E4"/>
    <w:rsid w:val="00FB1851"/>
    <w:rsid w:val="00FC5E94"/>
    <w:rsid w:val="01034BD9"/>
    <w:rsid w:val="01086C64"/>
    <w:rsid w:val="011253ED"/>
    <w:rsid w:val="012F41F1"/>
    <w:rsid w:val="0132783D"/>
    <w:rsid w:val="013435B5"/>
    <w:rsid w:val="01423F24"/>
    <w:rsid w:val="01822573"/>
    <w:rsid w:val="01826A17"/>
    <w:rsid w:val="01BD17FD"/>
    <w:rsid w:val="01C71CB0"/>
    <w:rsid w:val="01D1354E"/>
    <w:rsid w:val="020411DA"/>
    <w:rsid w:val="020B3B33"/>
    <w:rsid w:val="02437B68"/>
    <w:rsid w:val="025718E1"/>
    <w:rsid w:val="02691984"/>
    <w:rsid w:val="026B1259"/>
    <w:rsid w:val="029D518A"/>
    <w:rsid w:val="02E1151B"/>
    <w:rsid w:val="03101E00"/>
    <w:rsid w:val="03212C77"/>
    <w:rsid w:val="033C49A3"/>
    <w:rsid w:val="03604FDE"/>
    <w:rsid w:val="03D64DF8"/>
    <w:rsid w:val="03E017D2"/>
    <w:rsid w:val="03E72B61"/>
    <w:rsid w:val="03EF5EB9"/>
    <w:rsid w:val="040F3E66"/>
    <w:rsid w:val="04117BDE"/>
    <w:rsid w:val="04277401"/>
    <w:rsid w:val="044C6E68"/>
    <w:rsid w:val="04581CB1"/>
    <w:rsid w:val="045D1075"/>
    <w:rsid w:val="046C750A"/>
    <w:rsid w:val="047A1C27"/>
    <w:rsid w:val="0485182F"/>
    <w:rsid w:val="049D5915"/>
    <w:rsid w:val="049F343C"/>
    <w:rsid w:val="04C42EA2"/>
    <w:rsid w:val="04F35535"/>
    <w:rsid w:val="04F75026"/>
    <w:rsid w:val="05500BDA"/>
    <w:rsid w:val="056F72B2"/>
    <w:rsid w:val="059C5BCD"/>
    <w:rsid w:val="05C84C14"/>
    <w:rsid w:val="05EA6938"/>
    <w:rsid w:val="05F31C91"/>
    <w:rsid w:val="060F2843"/>
    <w:rsid w:val="0659586C"/>
    <w:rsid w:val="06606BFB"/>
    <w:rsid w:val="069568C4"/>
    <w:rsid w:val="06982838"/>
    <w:rsid w:val="06986394"/>
    <w:rsid w:val="06A74829"/>
    <w:rsid w:val="06AB60C8"/>
    <w:rsid w:val="06C673A5"/>
    <w:rsid w:val="06D870D9"/>
    <w:rsid w:val="06F832D7"/>
    <w:rsid w:val="06FF6413"/>
    <w:rsid w:val="07007D31"/>
    <w:rsid w:val="070F11DE"/>
    <w:rsid w:val="072E6CF9"/>
    <w:rsid w:val="074D44A4"/>
    <w:rsid w:val="077010BF"/>
    <w:rsid w:val="07B45450"/>
    <w:rsid w:val="07C5765D"/>
    <w:rsid w:val="07DA39BA"/>
    <w:rsid w:val="07EA0E72"/>
    <w:rsid w:val="082D51D9"/>
    <w:rsid w:val="08381BDD"/>
    <w:rsid w:val="0849203C"/>
    <w:rsid w:val="0854278F"/>
    <w:rsid w:val="086A1FB2"/>
    <w:rsid w:val="08752E31"/>
    <w:rsid w:val="08A74FB5"/>
    <w:rsid w:val="08CC4A1B"/>
    <w:rsid w:val="09000221"/>
    <w:rsid w:val="090B5543"/>
    <w:rsid w:val="092C7268"/>
    <w:rsid w:val="0931335A"/>
    <w:rsid w:val="096E7880"/>
    <w:rsid w:val="09B63701"/>
    <w:rsid w:val="09F77876"/>
    <w:rsid w:val="0A0B0C4F"/>
    <w:rsid w:val="0A0F2E11"/>
    <w:rsid w:val="0A1240BC"/>
    <w:rsid w:val="0A2166A1"/>
    <w:rsid w:val="0A2D14EA"/>
    <w:rsid w:val="0A7F780B"/>
    <w:rsid w:val="0A9F0526"/>
    <w:rsid w:val="0AB15C77"/>
    <w:rsid w:val="0AB17810"/>
    <w:rsid w:val="0AB66451"/>
    <w:rsid w:val="0ADA341F"/>
    <w:rsid w:val="0B0E4E77"/>
    <w:rsid w:val="0B571CA8"/>
    <w:rsid w:val="0B6813FA"/>
    <w:rsid w:val="0B6C7DF0"/>
    <w:rsid w:val="0BA61553"/>
    <w:rsid w:val="0BAE21B6"/>
    <w:rsid w:val="0BC114DF"/>
    <w:rsid w:val="0BE20C03"/>
    <w:rsid w:val="0BF027CF"/>
    <w:rsid w:val="0BF7590B"/>
    <w:rsid w:val="0C0A1AE2"/>
    <w:rsid w:val="0C0D3381"/>
    <w:rsid w:val="0C0F0EA7"/>
    <w:rsid w:val="0C476893"/>
    <w:rsid w:val="0C50246A"/>
    <w:rsid w:val="0C550884"/>
    <w:rsid w:val="0C6E02C3"/>
    <w:rsid w:val="0C7358DA"/>
    <w:rsid w:val="0CA710DF"/>
    <w:rsid w:val="0CB408DC"/>
    <w:rsid w:val="0CD8050E"/>
    <w:rsid w:val="0D065FC8"/>
    <w:rsid w:val="0D162709"/>
    <w:rsid w:val="0D3606B5"/>
    <w:rsid w:val="0D3F4828"/>
    <w:rsid w:val="0D411534"/>
    <w:rsid w:val="0D507957"/>
    <w:rsid w:val="0D5154EF"/>
    <w:rsid w:val="0D58064B"/>
    <w:rsid w:val="0D5F5E5E"/>
    <w:rsid w:val="0D837D9E"/>
    <w:rsid w:val="0DC161D1"/>
    <w:rsid w:val="0DD423A8"/>
    <w:rsid w:val="0DE46363"/>
    <w:rsid w:val="0DE50ECE"/>
    <w:rsid w:val="0DF742E8"/>
    <w:rsid w:val="0E097B78"/>
    <w:rsid w:val="0E5B6625"/>
    <w:rsid w:val="0E6A4ABA"/>
    <w:rsid w:val="0E6D156D"/>
    <w:rsid w:val="0EA16002"/>
    <w:rsid w:val="0EC65895"/>
    <w:rsid w:val="0ED427F8"/>
    <w:rsid w:val="0F23681D"/>
    <w:rsid w:val="0F246268"/>
    <w:rsid w:val="0F334EAC"/>
    <w:rsid w:val="0F3F5F47"/>
    <w:rsid w:val="0F4221C0"/>
    <w:rsid w:val="0FB32491"/>
    <w:rsid w:val="0FFE255B"/>
    <w:rsid w:val="100D394F"/>
    <w:rsid w:val="102E38C6"/>
    <w:rsid w:val="10303AE2"/>
    <w:rsid w:val="10615A49"/>
    <w:rsid w:val="10685029"/>
    <w:rsid w:val="10855BDB"/>
    <w:rsid w:val="10972147"/>
    <w:rsid w:val="10993435"/>
    <w:rsid w:val="109E32EF"/>
    <w:rsid w:val="10A122E9"/>
    <w:rsid w:val="10A5002C"/>
    <w:rsid w:val="10A5627E"/>
    <w:rsid w:val="10B262A5"/>
    <w:rsid w:val="10C81F6C"/>
    <w:rsid w:val="10F13271"/>
    <w:rsid w:val="10F1501F"/>
    <w:rsid w:val="10F70AF5"/>
    <w:rsid w:val="10FB40F0"/>
    <w:rsid w:val="11166833"/>
    <w:rsid w:val="112371A2"/>
    <w:rsid w:val="112F78F5"/>
    <w:rsid w:val="113B44EC"/>
    <w:rsid w:val="118539B9"/>
    <w:rsid w:val="119F4A7B"/>
    <w:rsid w:val="11A958FA"/>
    <w:rsid w:val="12042B30"/>
    <w:rsid w:val="120606BD"/>
    <w:rsid w:val="124B075F"/>
    <w:rsid w:val="12506973"/>
    <w:rsid w:val="128A690E"/>
    <w:rsid w:val="12FB3F33"/>
    <w:rsid w:val="131C20FB"/>
    <w:rsid w:val="13390EFF"/>
    <w:rsid w:val="134A6C68"/>
    <w:rsid w:val="13541895"/>
    <w:rsid w:val="13816936"/>
    <w:rsid w:val="13A7230D"/>
    <w:rsid w:val="13B30CB1"/>
    <w:rsid w:val="13B473FC"/>
    <w:rsid w:val="13C44C6D"/>
    <w:rsid w:val="13CD5B88"/>
    <w:rsid w:val="13DD5D2E"/>
    <w:rsid w:val="13E40E6B"/>
    <w:rsid w:val="13F37300"/>
    <w:rsid w:val="141A488D"/>
    <w:rsid w:val="143B1D7D"/>
    <w:rsid w:val="145F4995"/>
    <w:rsid w:val="14634486"/>
    <w:rsid w:val="14801713"/>
    <w:rsid w:val="1494463F"/>
    <w:rsid w:val="14D42C8D"/>
    <w:rsid w:val="14EF5D19"/>
    <w:rsid w:val="15082937"/>
    <w:rsid w:val="150A66AF"/>
    <w:rsid w:val="150C68CB"/>
    <w:rsid w:val="151439D2"/>
    <w:rsid w:val="152A0AFF"/>
    <w:rsid w:val="153100E0"/>
    <w:rsid w:val="153674A4"/>
    <w:rsid w:val="155167BE"/>
    <w:rsid w:val="15543DCE"/>
    <w:rsid w:val="158D108E"/>
    <w:rsid w:val="159D39C7"/>
    <w:rsid w:val="15AC7766"/>
    <w:rsid w:val="15C70A44"/>
    <w:rsid w:val="15E92769"/>
    <w:rsid w:val="15F1161D"/>
    <w:rsid w:val="15F15AC1"/>
    <w:rsid w:val="161D2412"/>
    <w:rsid w:val="1635775C"/>
    <w:rsid w:val="16493207"/>
    <w:rsid w:val="164B5E29"/>
    <w:rsid w:val="165247B2"/>
    <w:rsid w:val="16565924"/>
    <w:rsid w:val="167504A0"/>
    <w:rsid w:val="16897AA8"/>
    <w:rsid w:val="1695469E"/>
    <w:rsid w:val="16B54D41"/>
    <w:rsid w:val="16C10C27"/>
    <w:rsid w:val="16C44118"/>
    <w:rsid w:val="16C84A74"/>
    <w:rsid w:val="16E42F30"/>
    <w:rsid w:val="16E82A20"/>
    <w:rsid w:val="16ED0036"/>
    <w:rsid w:val="16F92E7F"/>
    <w:rsid w:val="16FE3FF2"/>
    <w:rsid w:val="17037DE0"/>
    <w:rsid w:val="1735378C"/>
    <w:rsid w:val="17614581"/>
    <w:rsid w:val="176A5B2B"/>
    <w:rsid w:val="176C53FF"/>
    <w:rsid w:val="177249E0"/>
    <w:rsid w:val="177C13BA"/>
    <w:rsid w:val="17800EAB"/>
    <w:rsid w:val="1780534F"/>
    <w:rsid w:val="178C5AA1"/>
    <w:rsid w:val="17AC1CA0"/>
    <w:rsid w:val="17B152C7"/>
    <w:rsid w:val="17BF6027"/>
    <w:rsid w:val="17C4348D"/>
    <w:rsid w:val="17C51745"/>
    <w:rsid w:val="17DB07D7"/>
    <w:rsid w:val="17E05DED"/>
    <w:rsid w:val="17F43647"/>
    <w:rsid w:val="18253D26"/>
    <w:rsid w:val="183F48C2"/>
    <w:rsid w:val="18452B6C"/>
    <w:rsid w:val="184B14B9"/>
    <w:rsid w:val="18610CDC"/>
    <w:rsid w:val="18624641"/>
    <w:rsid w:val="18722EE9"/>
    <w:rsid w:val="18C01B25"/>
    <w:rsid w:val="18D019BE"/>
    <w:rsid w:val="18D53478"/>
    <w:rsid w:val="194F322A"/>
    <w:rsid w:val="197328D4"/>
    <w:rsid w:val="19793E03"/>
    <w:rsid w:val="19E219A9"/>
    <w:rsid w:val="19EC0A79"/>
    <w:rsid w:val="19EF2318"/>
    <w:rsid w:val="19F4270C"/>
    <w:rsid w:val="19F94F44"/>
    <w:rsid w:val="1A2033A8"/>
    <w:rsid w:val="1A226249"/>
    <w:rsid w:val="1A277D03"/>
    <w:rsid w:val="1A294CEC"/>
    <w:rsid w:val="1A903AFB"/>
    <w:rsid w:val="1AA43102"/>
    <w:rsid w:val="1ABA0E39"/>
    <w:rsid w:val="1AC16EE1"/>
    <w:rsid w:val="1AE259D8"/>
    <w:rsid w:val="1AE45BF4"/>
    <w:rsid w:val="1AF57E02"/>
    <w:rsid w:val="1AFF2662"/>
    <w:rsid w:val="1B122762"/>
    <w:rsid w:val="1B13565A"/>
    <w:rsid w:val="1B1A7868"/>
    <w:rsid w:val="1B220DF7"/>
    <w:rsid w:val="1B28788F"/>
    <w:rsid w:val="1B495A57"/>
    <w:rsid w:val="1B5E59A7"/>
    <w:rsid w:val="1B652C55"/>
    <w:rsid w:val="1B6B1E72"/>
    <w:rsid w:val="1B8A679C"/>
    <w:rsid w:val="1B99078D"/>
    <w:rsid w:val="1BBB0BE3"/>
    <w:rsid w:val="1BC81072"/>
    <w:rsid w:val="1BD41AF9"/>
    <w:rsid w:val="1BE51C24"/>
    <w:rsid w:val="1BED0AD9"/>
    <w:rsid w:val="1BF400B9"/>
    <w:rsid w:val="1BF9747E"/>
    <w:rsid w:val="1BFD0D1C"/>
    <w:rsid w:val="1C093B64"/>
    <w:rsid w:val="1C177904"/>
    <w:rsid w:val="1C1E6EE4"/>
    <w:rsid w:val="1C3404B6"/>
    <w:rsid w:val="1C5B1EE6"/>
    <w:rsid w:val="1C5F3784"/>
    <w:rsid w:val="1C630A1B"/>
    <w:rsid w:val="1CA473E9"/>
    <w:rsid w:val="1CB02599"/>
    <w:rsid w:val="1CC92130"/>
    <w:rsid w:val="1CCA15F3"/>
    <w:rsid w:val="1CF245F9"/>
    <w:rsid w:val="1CFF6D16"/>
    <w:rsid w:val="1D097B94"/>
    <w:rsid w:val="1D102CD1"/>
    <w:rsid w:val="1D320E99"/>
    <w:rsid w:val="1D4330A6"/>
    <w:rsid w:val="1D575B1A"/>
    <w:rsid w:val="1D6628F1"/>
    <w:rsid w:val="1D76522A"/>
    <w:rsid w:val="1D882867"/>
    <w:rsid w:val="1D8965DF"/>
    <w:rsid w:val="1D990F18"/>
    <w:rsid w:val="1DC53ABB"/>
    <w:rsid w:val="1DC615E1"/>
    <w:rsid w:val="1DF60118"/>
    <w:rsid w:val="1DF93765"/>
    <w:rsid w:val="1DFD14A7"/>
    <w:rsid w:val="1E0F11DA"/>
    <w:rsid w:val="1E197963"/>
    <w:rsid w:val="1E3173A3"/>
    <w:rsid w:val="1E37603B"/>
    <w:rsid w:val="1E5E46DC"/>
    <w:rsid w:val="1E6E5F01"/>
    <w:rsid w:val="1E803E86"/>
    <w:rsid w:val="1E9811D0"/>
    <w:rsid w:val="1E9A4F48"/>
    <w:rsid w:val="1EAE09F3"/>
    <w:rsid w:val="1EBB0A1A"/>
    <w:rsid w:val="1EBC3110"/>
    <w:rsid w:val="1ED61CF8"/>
    <w:rsid w:val="1EF5217E"/>
    <w:rsid w:val="1EF87EC0"/>
    <w:rsid w:val="1F2C1918"/>
    <w:rsid w:val="1F4E5D32"/>
    <w:rsid w:val="1F536EA5"/>
    <w:rsid w:val="1F5C21FD"/>
    <w:rsid w:val="1F896D6A"/>
    <w:rsid w:val="1F90634B"/>
    <w:rsid w:val="1F9E2816"/>
    <w:rsid w:val="1F9F033C"/>
    <w:rsid w:val="1FAB0A8F"/>
    <w:rsid w:val="1FC57DA2"/>
    <w:rsid w:val="1FEF6BCD"/>
    <w:rsid w:val="1FF266BE"/>
    <w:rsid w:val="1FF42436"/>
    <w:rsid w:val="200079F7"/>
    <w:rsid w:val="20054643"/>
    <w:rsid w:val="20164AFF"/>
    <w:rsid w:val="2030745A"/>
    <w:rsid w:val="20670CCB"/>
    <w:rsid w:val="20994D8B"/>
    <w:rsid w:val="20A200E4"/>
    <w:rsid w:val="20B541F5"/>
    <w:rsid w:val="20D81D57"/>
    <w:rsid w:val="20E95D13"/>
    <w:rsid w:val="21182154"/>
    <w:rsid w:val="212E7BC9"/>
    <w:rsid w:val="21313216"/>
    <w:rsid w:val="213767B8"/>
    <w:rsid w:val="213827F6"/>
    <w:rsid w:val="21463165"/>
    <w:rsid w:val="215A6C10"/>
    <w:rsid w:val="21676C37"/>
    <w:rsid w:val="216E6218"/>
    <w:rsid w:val="217A2E0F"/>
    <w:rsid w:val="217F6677"/>
    <w:rsid w:val="218617B3"/>
    <w:rsid w:val="21A97250"/>
    <w:rsid w:val="21F901D7"/>
    <w:rsid w:val="2265691C"/>
    <w:rsid w:val="228757E3"/>
    <w:rsid w:val="22AF59F3"/>
    <w:rsid w:val="22CA1B74"/>
    <w:rsid w:val="22E91FFA"/>
    <w:rsid w:val="22EF5136"/>
    <w:rsid w:val="22F64717"/>
    <w:rsid w:val="22FE5379"/>
    <w:rsid w:val="23072480"/>
    <w:rsid w:val="23131B18"/>
    <w:rsid w:val="2318468D"/>
    <w:rsid w:val="232B0864"/>
    <w:rsid w:val="23571659"/>
    <w:rsid w:val="23696C97"/>
    <w:rsid w:val="2383244E"/>
    <w:rsid w:val="238E494F"/>
    <w:rsid w:val="23906919"/>
    <w:rsid w:val="23957A8C"/>
    <w:rsid w:val="23BE3486"/>
    <w:rsid w:val="23D01397"/>
    <w:rsid w:val="23D66391"/>
    <w:rsid w:val="23FC6CC4"/>
    <w:rsid w:val="241C01AD"/>
    <w:rsid w:val="24415E66"/>
    <w:rsid w:val="245711E5"/>
    <w:rsid w:val="2466767A"/>
    <w:rsid w:val="24A51F50"/>
    <w:rsid w:val="24B65F0C"/>
    <w:rsid w:val="24CA5E5B"/>
    <w:rsid w:val="24F46A34"/>
    <w:rsid w:val="25203CCD"/>
    <w:rsid w:val="256516E0"/>
    <w:rsid w:val="258B7398"/>
    <w:rsid w:val="25B508B9"/>
    <w:rsid w:val="25C12DBA"/>
    <w:rsid w:val="25C32FD6"/>
    <w:rsid w:val="25D845A8"/>
    <w:rsid w:val="261C4494"/>
    <w:rsid w:val="261F21D6"/>
    <w:rsid w:val="264D6D44"/>
    <w:rsid w:val="266A3452"/>
    <w:rsid w:val="26760048"/>
    <w:rsid w:val="26795443"/>
    <w:rsid w:val="26A05871"/>
    <w:rsid w:val="26E825C8"/>
    <w:rsid w:val="26FD42C6"/>
    <w:rsid w:val="270E64D3"/>
    <w:rsid w:val="27457A1B"/>
    <w:rsid w:val="2790513A"/>
    <w:rsid w:val="279938C3"/>
    <w:rsid w:val="279A1B15"/>
    <w:rsid w:val="27BF5A1F"/>
    <w:rsid w:val="27CE3430"/>
    <w:rsid w:val="27E965F8"/>
    <w:rsid w:val="27ED433A"/>
    <w:rsid w:val="27FD20A3"/>
    <w:rsid w:val="28094EEC"/>
    <w:rsid w:val="281C4C20"/>
    <w:rsid w:val="28235FAE"/>
    <w:rsid w:val="282F4953"/>
    <w:rsid w:val="284303FE"/>
    <w:rsid w:val="28887BBF"/>
    <w:rsid w:val="288B76AF"/>
    <w:rsid w:val="28924EE2"/>
    <w:rsid w:val="28B6325B"/>
    <w:rsid w:val="28B96045"/>
    <w:rsid w:val="28D41056"/>
    <w:rsid w:val="28ED3EC6"/>
    <w:rsid w:val="28EF58DA"/>
    <w:rsid w:val="28F74D45"/>
    <w:rsid w:val="291E0523"/>
    <w:rsid w:val="293D6BFB"/>
    <w:rsid w:val="29671ECA"/>
    <w:rsid w:val="29A426F3"/>
    <w:rsid w:val="29B449E4"/>
    <w:rsid w:val="29BE720E"/>
    <w:rsid w:val="29CE1F49"/>
    <w:rsid w:val="29CE25B1"/>
    <w:rsid w:val="29DF21AC"/>
    <w:rsid w:val="29E11C7D"/>
    <w:rsid w:val="29E7300B"/>
    <w:rsid w:val="29FF2103"/>
    <w:rsid w:val="2A0D0CC4"/>
    <w:rsid w:val="2A3049B2"/>
    <w:rsid w:val="2A3873C3"/>
    <w:rsid w:val="2A3D1EA3"/>
    <w:rsid w:val="2A4B359A"/>
    <w:rsid w:val="2A5F7045"/>
    <w:rsid w:val="2A614B6C"/>
    <w:rsid w:val="2A73489F"/>
    <w:rsid w:val="2A7F1496"/>
    <w:rsid w:val="2A810D6A"/>
    <w:rsid w:val="2A861C63"/>
    <w:rsid w:val="2A8775F8"/>
    <w:rsid w:val="2AA809EC"/>
    <w:rsid w:val="2ABB0720"/>
    <w:rsid w:val="2ABD7E2E"/>
    <w:rsid w:val="2AC91894"/>
    <w:rsid w:val="2AFB4FC0"/>
    <w:rsid w:val="2B312790"/>
    <w:rsid w:val="2B560448"/>
    <w:rsid w:val="2B597F39"/>
    <w:rsid w:val="2B674404"/>
    <w:rsid w:val="2B6C75E4"/>
    <w:rsid w:val="2B8E1816"/>
    <w:rsid w:val="2B8E1990"/>
    <w:rsid w:val="2BAE4ABA"/>
    <w:rsid w:val="2BB13721"/>
    <w:rsid w:val="2BE07D12"/>
    <w:rsid w:val="2BE772F2"/>
    <w:rsid w:val="2BFD08C4"/>
    <w:rsid w:val="2C6426F1"/>
    <w:rsid w:val="2C98683F"/>
    <w:rsid w:val="2CD41AC1"/>
    <w:rsid w:val="2CD7306D"/>
    <w:rsid w:val="2D303161"/>
    <w:rsid w:val="2D355E3C"/>
    <w:rsid w:val="2D360531"/>
    <w:rsid w:val="2D4B22DA"/>
    <w:rsid w:val="2D4D587B"/>
    <w:rsid w:val="2D5269EE"/>
    <w:rsid w:val="2D5B1D46"/>
    <w:rsid w:val="2D7E77E3"/>
    <w:rsid w:val="2D9139BA"/>
    <w:rsid w:val="2D95505D"/>
    <w:rsid w:val="2DA05D31"/>
    <w:rsid w:val="2DA76D39"/>
    <w:rsid w:val="2DCA6ECC"/>
    <w:rsid w:val="2DDC4314"/>
    <w:rsid w:val="2E0979F4"/>
    <w:rsid w:val="2E156399"/>
    <w:rsid w:val="2E192F27"/>
    <w:rsid w:val="2E2A34C6"/>
    <w:rsid w:val="2E444588"/>
    <w:rsid w:val="2EAE2349"/>
    <w:rsid w:val="2ED578D6"/>
    <w:rsid w:val="2EF835C5"/>
    <w:rsid w:val="2F0C74B5"/>
    <w:rsid w:val="2F2701B6"/>
    <w:rsid w:val="2F5527C5"/>
    <w:rsid w:val="2F590507"/>
    <w:rsid w:val="2F68699C"/>
    <w:rsid w:val="2F860BD0"/>
    <w:rsid w:val="2F927575"/>
    <w:rsid w:val="2F9E23BE"/>
    <w:rsid w:val="2FA07EE4"/>
    <w:rsid w:val="2FA15B69"/>
    <w:rsid w:val="2FB120F1"/>
    <w:rsid w:val="2FB76FDC"/>
    <w:rsid w:val="2FD1009E"/>
    <w:rsid w:val="2FD44032"/>
    <w:rsid w:val="2FE778C1"/>
    <w:rsid w:val="2FFD70E5"/>
    <w:rsid w:val="300A7A53"/>
    <w:rsid w:val="30297EDA"/>
    <w:rsid w:val="30405223"/>
    <w:rsid w:val="309A4933"/>
    <w:rsid w:val="30A9737E"/>
    <w:rsid w:val="30CD2F5B"/>
    <w:rsid w:val="30D72D17"/>
    <w:rsid w:val="30FE1366"/>
    <w:rsid w:val="310F3573"/>
    <w:rsid w:val="311A1F18"/>
    <w:rsid w:val="312853C8"/>
    <w:rsid w:val="31322DBE"/>
    <w:rsid w:val="3183186B"/>
    <w:rsid w:val="318E3F9F"/>
    <w:rsid w:val="319C46DB"/>
    <w:rsid w:val="31A0720A"/>
    <w:rsid w:val="31E56082"/>
    <w:rsid w:val="31F2254D"/>
    <w:rsid w:val="31F84007"/>
    <w:rsid w:val="32052280"/>
    <w:rsid w:val="32252923"/>
    <w:rsid w:val="32470AEB"/>
    <w:rsid w:val="326C2300"/>
    <w:rsid w:val="32805DAB"/>
    <w:rsid w:val="32990C1B"/>
    <w:rsid w:val="32D83E39"/>
    <w:rsid w:val="32FC18D5"/>
    <w:rsid w:val="33016EEC"/>
    <w:rsid w:val="33264BA4"/>
    <w:rsid w:val="3330157F"/>
    <w:rsid w:val="3330332D"/>
    <w:rsid w:val="333F5C66"/>
    <w:rsid w:val="337F6024"/>
    <w:rsid w:val="33947D60"/>
    <w:rsid w:val="339733AC"/>
    <w:rsid w:val="33A15FD9"/>
    <w:rsid w:val="33B977C6"/>
    <w:rsid w:val="33F94067"/>
    <w:rsid w:val="342310E4"/>
    <w:rsid w:val="342A06C4"/>
    <w:rsid w:val="34592D57"/>
    <w:rsid w:val="34645984"/>
    <w:rsid w:val="34655258"/>
    <w:rsid w:val="34684D49"/>
    <w:rsid w:val="34C74165"/>
    <w:rsid w:val="34EC6639"/>
    <w:rsid w:val="34EF0FC6"/>
    <w:rsid w:val="34F30AB6"/>
    <w:rsid w:val="35002EC9"/>
    <w:rsid w:val="35055D74"/>
    <w:rsid w:val="35066A3B"/>
    <w:rsid w:val="351078BA"/>
    <w:rsid w:val="351F18AB"/>
    <w:rsid w:val="35243365"/>
    <w:rsid w:val="352944D8"/>
    <w:rsid w:val="352D6EB6"/>
    <w:rsid w:val="3558300F"/>
    <w:rsid w:val="355A71F6"/>
    <w:rsid w:val="356419B4"/>
    <w:rsid w:val="35777939"/>
    <w:rsid w:val="35D30719"/>
    <w:rsid w:val="35E328D9"/>
    <w:rsid w:val="35E623C9"/>
    <w:rsid w:val="35EA385E"/>
    <w:rsid w:val="35F745D6"/>
    <w:rsid w:val="36062A6B"/>
    <w:rsid w:val="361433DA"/>
    <w:rsid w:val="3651423D"/>
    <w:rsid w:val="36985DB9"/>
    <w:rsid w:val="36A302BA"/>
    <w:rsid w:val="36AC716F"/>
    <w:rsid w:val="36D7699D"/>
    <w:rsid w:val="36E7464B"/>
    <w:rsid w:val="36F32FEF"/>
    <w:rsid w:val="37184804"/>
    <w:rsid w:val="371B60A2"/>
    <w:rsid w:val="37294C63"/>
    <w:rsid w:val="3730758B"/>
    <w:rsid w:val="373A0C1E"/>
    <w:rsid w:val="373D24BC"/>
    <w:rsid w:val="37403D5B"/>
    <w:rsid w:val="375717D0"/>
    <w:rsid w:val="378B76CC"/>
    <w:rsid w:val="379876F3"/>
    <w:rsid w:val="379C4D56"/>
    <w:rsid w:val="37B07132"/>
    <w:rsid w:val="37B207B5"/>
    <w:rsid w:val="37B731C3"/>
    <w:rsid w:val="37F039D3"/>
    <w:rsid w:val="3821593A"/>
    <w:rsid w:val="38431D54"/>
    <w:rsid w:val="38773D6F"/>
    <w:rsid w:val="388C7CC2"/>
    <w:rsid w:val="388E7474"/>
    <w:rsid w:val="38A65E3F"/>
    <w:rsid w:val="38B30C88"/>
    <w:rsid w:val="38B90269"/>
    <w:rsid w:val="38C033A5"/>
    <w:rsid w:val="38C34C43"/>
    <w:rsid w:val="38DB1F8D"/>
    <w:rsid w:val="38EA0422"/>
    <w:rsid w:val="38F117B0"/>
    <w:rsid w:val="39072D82"/>
    <w:rsid w:val="392456E2"/>
    <w:rsid w:val="393578EF"/>
    <w:rsid w:val="39400C15"/>
    <w:rsid w:val="39443645"/>
    <w:rsid w:val="395D6E46"/>
    <w:rsid w:val="396957EB"/>
    <w:rsid w:val="39873EC3"/>
    <w:rsid w:val="39D0586A"/>
    <w:rsid w:val="39E70CD1"/>
    <w:rsid w:val="3A06128C"/>
    <w:rsid w:val="3A0E1EEE"/>
    <w:rsid w:val="3A157721"/>
    <w:rsid w:val="3A231646"/>
    <w:rsid w:val="3A410516"/>
    <w:rsid w:val="3A6A181A"/>
    <w:rsid w:val="3A775CE5"/>
    <w:rsid w:val="3A992100"/>
    <w:rsid w:val="3ABF73E0"/>
    <w:rsid w:val="3AD13648"/>
    <w:rsid w:val="3AE27603"/>
    <w:rsid w:val="3AEE2C6F"/>
    <w:rsid w:val="3B2C087E"/>
    <w:rsid w:val="3B2C1F95"/>
    <w:rsid w:val="3B351E28"/>
    <w:rsid w:val="3B464036"/>
    <w:rsid w:val="3B561D9F"/>
    <w:rsid w:val="3B6C15C2"/>
    <w:rsid w:val="3B8B7C9A"/>
    <w:rsid w:val="3B9F72A2"/>
    <w:rsid w:val="3BA1414D"/>
    <w:rsid w:val="3BA743A8"/>
    <w:rsid w:val="3BB75781"/>
    <w:rsid w:val="3BBC42F8"/>
    <w:rsid w:val="3BC136BC"/>
    <w:rsid w:val="3BC92571"/>
    <w:rsid w:val="3BCE5F68"/>
    <w:rsid w:val="3BEE1FD7"/>
    <w:rsid w:val="3BFF2436"/>
    <w:rsid w:val="3BFF41E4"/>
    <w:rsid w:val="3C30439E"/>
    <w:rsid w:val="3C335C3C"/>
    <w:rsid w:val="3C85043D"/>
    <w:rsid w:val="3CD236A7"/>
    <w:rsid w:val="3CE54EBA"/>
    <w:rsid w:val="3D08531B"/>
    <w:rsid w:val="3D1635D1"/>
    <w:rsid w:val="3D2A6BB4"/>
    <w:rsid w:val="3D333B47"/>
    <w:rsid w:val="3D4540E2"/>
    <w:rsid w:val="3D5E7496"/>
    <w:rsid w:val="3D652B23"/>
    <w:rsid w:val="3D793B23"/>
    <w:rsid w:val="3D8F1598"/>
    <w:rsid w:val="3DF71617"/>
    <w:rsid w:val="3E083824"/>
    <w:rsid w:val="3E465190"/>
    <w:rsid w:val="3E734A16"/>
    <w:rsid w:val="3E9975D3"/>
    <w:rsid w:val="3E9B4698"/>
    <w:rsid w:val="3EC51715"/>
    <w:rsid w:val="3F1D32FF"/>
    <w:rsid w:val="3F2521B4"/>
    <w:rsid w:val="3F2C579C"/>
    <w:rsid w:val="3F3F7B24"/>
    <w:rsid w:val="3F512FA9"/>
    <w:rsid w:val="3F6A5E19"/>
    <w:rsid w:val="3F6F1681"/>
    <w:rsid w:val="3F79605C"/>
    <w:rsid w:val="3F7A2500"/>
    <w:rsid w:val="3FA550A3"/>
    <w:rsid w:val="3FAA529E"/>
    <w:rsid w:val="3FAD0F4E"/>
    <w:rsid w:val="3FB5178A"/>
    <w:rsid w:val="3FC25C55"/>
    <w:rsid w:val="3FC92B3F"/>
    <w:rsid w:val="4004001B"/>
    <w:rsid w:val="40063D93"/>
    <w:rsid w:val="401A783F"/>
    <w:rsid w:val="40204729"/>
    <w:rsid w:val="40466196"/>
    <w:rsid w:val="404C3FE0"/>
    <w:rsid w:val="406E36E7"/>
    <w:rsid w:val="40750F19"/>
    <w:rsid w:val="408D0011"/>
    <w:rsid w:val="40905D53"/>
    <w:rsid w:val="40B7501C"/>
    <w:rsid w:val="40CA1DAF"/>
    <w:rsid w:val="40F2256A"/>
    <w:rsid w:val="41200E85"/>
    <w:rsid w:val="41326E0A"/>
    <w:rsid w:val="4134048C"/>
    <w:rsid w:val="414D154E"/>
    <w:rsid w:val="41562AF9"/>
    <w:rsid w:val="41596145"/>
    <w:rsid w:val="41911D83"/>
    <w:rsid w:val="41953C83"/>
    <w:rsid w:val="41990C37"/>
    <w:rsid w:val="41AF2209"/>
    <w:rsid w:val="41BD66D4"/>
    <w:rsid w:val="41E719A3"/>
    <w:rsid w:val="41EE2D31"/>
    <w:rsid w:val="41F9322E"/>
    <w:rsid w:val="420E5181"/>
    <w:rsid w:val="42134546"/>
    <w:rsid w:val="42264D31"/>
    <w:rsid w:val="42446DF5"/>
    <w:rsid w:val="424B3CDF"/>
    <w:rsid w:val="4269060A"/>
    <w:rsid w:val="426E3E72"/>
    <w:rsid w:val="42764AD5"/>
    <w:rsid w:val="42925DB2"/>
    <w:rsid w:val="429338D8"/>
    <w:rsid w:val="42C817D4"/>
    <w:rsid w:val="42DC0DDB"/>
    <w:rsid w:val="42DE0FF8"/>
    <w:rsid w:val="42F500EF"/>
    <w:rsid w:val="430D4AE2"/>
    <w:rsid w:val="43A15B81"/>
    <w:rsid w:val="43AF029E"/>
    <w:rsid w:val="43B23C13"/>
    <w:rsid w:val="43CF6B92"/>
    <w:rsid w:val="43E73EDC"/>
    <w:rsid w:val="43EF0FE2"/>
    <w:rsid w:val="44517612"/>
    <w:rsid w:val="445D7CFA"/>
    <w:rsid w:val="446472DA"/>
    <w:rsid w:val="4467501D"/>
    <w:rsid w:val="446948F1"/>
    <w:rsid w:val="447119F7"/>
    <w:rsid w:val="447168B3"/>
    <w:rsid w:val="4476700E"/>
    <w:rsid w:val="448434D9"/>
    <w:rsid w:val="44983428"/>
    <w:rsid w:val="449A2CD9"/>
    <w:rsid w:val="44A65B45"/>
    <w:rsid w:val="44C61D43"/>
    <w:rsid w:val="44E80FBA"/>
    <w:rsid w:val="45181E73"/>
    <w:rsid w:val="455B0B43"/>
    <w:rsid w:val="45A33E32"/>
    <w:rsid w:val="45A51FF7"/>
    <w:rsid w:val="45AF4585"/>
    <w:rsid w:val="45B46040"/>
    <w:rsid w:val="45D466E2"/>
    <w:rsid w:val="45E732E8"/>
    <w:rsid w:val="45E83F3B"/>
    <w:rsid w:val="46276812"/>
    <w:rsid w:val="463E3B5B"/>
    <w:rsid w:val="463E3F74"/>
    <w:rsid w:val="468477C0"/>
    <w:rsid w:val="46971BE9"/>
    <w:rsid w:val="46A2058E"/>
    <w:rsid w:val="46AC6D17"/>
    <w:rsid w:val="46C017A3"/>
    <w:rsid w:val="46D85D5E"/>
    <w:rsid w:val="46E3031D"/>
    <w:rsid w:val="46EE5581"/>
    <w:rsid w:val="46FE3A16"/>
    <w:rsid w:val="46FF153C"/>
    <w:rsid w:val="4734568A"/>
    <w:rsid w:val="47460F19"/>
    <w:rsid w:val="474E78D7"/>
    <w:rsid w:val="47705F96"/>
    <w:rsid w:val="477E6905"/>
    <w:rsid w:val="478F0B12"/>
    <w:rsid w:val="4799373F"/>
    <w:rsid w:val="47BE31A6"/>
    <w:rsid w:val="47C84024"/>
    <w:rsid w:val="481D611E"/>
    <w:rsid w:val="48276F9D"/>
    <w:rsid w:val="483376F0"/>
    <w:rsid w:val="48362D3C"/>
    <w:rsid w:val="483E11DF"/>
    <w:rsid w:val="486A6E89"/>
    <w:rsid w:val="4880395B"/>
    <w:rsid w:val="488C3E32"/>
    <w:rsid w:val="48AA375F"/>
    <w:rsid w:val="48EF0B24"/>
    <w:rsid w:val="490E1F0B"/>
    <w:rsid w:val="494616A5"/>
    <w:rsid w:val="494D2A33"/>
    <w:rsid w:val="495B713C"/>
    <w:rsid w:val="495F62C2"/>
    <w:rsid w:val="497C6E74"/>
    <w:rsid w:val="49E35145"/>
    <w:rsid w:val="4A442DA1"/>
    <w:rsid w:val="4A565917"/>
    <w:rsid w:val="4A5D6CA6"/>
    <w:rsid w:val="4A963F66"/>
    <w:rsid w:val="4B045373"/>
    <w:rsid w:val="4B0A4C46"/>
    <w:rsid w:val="4B101F6A"/>
    <w:rsid w:val="4B425E9C"/>
    <w:rsid w:val="4B6C58C5"/>
    <w:rsid w:val="4B7D6ED4"/>
    <w:rsid w:val="4BA32DDE"/>
    <w:rsid w:val="4BA821A3"/>
    <w:rsid w:val="4BBA27EA"/>
    <w:rsid w:val="4BC15012"/>
    <w:rsid w:val="4BFE1DC3"/>
    <w:rsid w:val="4C0A4C0B"/>
    <w:rsid w:val="4C143394"/>
    <w:rsid w:val="4C35155C"/>
    <w:rsid w:val="4C5C4D3B"/>
    <w:rsid w:val="4C8D1398"/>
    <w:rsid w:val="4CB11BA8"/>
    <w:rsid w:val="4CEC2563"/>
    <w:rsid w:val="4CF11927"/>
    <w:rsid w:val="4CF2051E"/>
    <w:rsid w:val="4D2C28F2"/>
    <w:rsid w:val="4D350323"/>
    <w:rsid w:val="4D453A21"/>
    <w:rsid w:val="4D5142E1"/>
    <w:rsid w:val="4D52686A"/>
    <w:rsid w:val="4D5C3245"/>
    <w:rsid w:val="4D6363BA"/>
    <w:rsid w:val="4D6D5452"/>
    <w:rsid w:val="4D896004"/>
    <w:rsid w:val="4D9D385D"/>
    <w:rsid w:val="4DA644C0"/>
    <w:rsid w:val="4DB90697"/>
    <w:rsid w:val="4E1C6E78"/>
    <w:rsid w:val="4E37780E"/>
    <w:rsid w:val="4E487C6D"/>
    <w:rsid w:val="4E5C54C6"/>
    <w:rsid w:val="4E637453"/>
    <w:rsid w:val="4E8665CD"/>
    <w:rsid w:val="4E8929D8"/>
    <w:rsid w:val="4E8B1908"/>
    <w:rsid w:val="4EAC3D58"/>
    <w:rsid w:val="4F1D4C56"/>
    <w:rsid w:val="4F271630"/>
    <w:rsid w:val="4F275AD4"/>
    <w:rsid w:val="4F352E3B"/>
    <w:rsid w:val="4F4E4E0F"/>
    <w:rsid w:val="4F5543EF"/>
    <w:rsid w:val="4F6B2EAA"/>
    <w:rsid w:val="4F6C34E7"/>
    <w:rsid w:val="4FC11A85"/>
    <w:rsid w:val="4FC41575"/>
    <w:rsid w:val="4FCC3F86"/>
    <w:rsid w:val="4FDE2637"/>
    <w:rsid w:val="4FEE214E"/>
    <w:rsid w:val="50033E4B"/>
    <w:rsid w:val="50146059"/>
    <w:rsid w:val="501F284D"/>
    <w:rsid w:val="502E69EF"/>
    <w:rsid w:val="5043249A"/>
    <w:rsid w:val="50672A7C"/>
    <w:rsid w:val="506D5769"/>
    <w:rsid w:val="50770396"/>
    <w:rsid w:val="50A05B3E"/>
    <w:rsid w:val="50B05655"/>
    <w:rsid w:val="50B21392"/>
    <w:rsid w:val="50B769E4"/>
    <w:rsid w:val="50EF617E"/>
    <w:rsid w:val="51002139"/>
    <w:rsid w:val="510460CD"/>
    <w:rsid w:val="516C5A20"/>
    <w:rsid w:val="517448D5"/>
    <w:rsid w:val="51905BB3"/>
    <w:rsid w:val="51956D25"/>
    <w:rsid w:val="519D207E"/>
    <w:rsid w:val="51A2607D"/>
    <w:rsid w:val="520774F7"/>
    <w:rsid w:val="52293911"/>
    <w:rsid w:val="52350508"/>
    <w:rsid w:val="5245699D"/>
    <w:rsid w:val="52524C16"/>
    <w:rsid w:val="525A7F6F"/>
    <w:rsid w:val="52831274"/>
    <w:rsid w:val="52AF2069"/>
    <w:rsid w:val="52CC2C1B"/>
    <w:rsid w:val="52EA12F3"/>
    <w:rsid w:val="52EB3A96"/>
    <w:rsid w:val="53277E51"/>
    <w:rsid w:val="53542C10"/>
    <w:rsid w:val="536966BB"/>
    <w:rsid w:val="538434F5"/>
    <w:rsid w:val="538C79AA"/>
    <w:rsid w:val="53B044D5"/>
    <w:rsid w:val="53B4545D"/>
    <w:rsid w:val="53ED65D0"/>
    <w:rsid w:val="53FC752F"/>
    <w:rsid w:val="540A50DE"/>
    <w:rsid w:val="541D60AF"/>
    <w:rsid w:val="54330A77"/>
    <w:rsid w:val="54813591"/>
    <w:rsid w:val="54837309"/>
    <w:rsid w:val="5486504B"/>
    <w:rsid w:val="54BF230B"/>
    <w:rsid w:val="54CD67D6"/>
    <w:rsid w:val="550F3292"/>
    <w:rsid w:val="551138EC"/>
    <w:rsid w:val="552A00CC"/>
    <w:rsid w:val="55562C6F"/>
    <w:rsid w:val="55943798"/>
    <w:rsid w:val="55A416BE"/>
    <w:rsid w:val="560125A1"/>
    <w:rsid w:val="561A1EEF"/>
    <w:rsid w:val="561F7505"/>
    <w:rsid w:val="562B5EAA"/>
    <w:rsid w:val="563665FD"/>
    <w:rsid w:val="56680EAC"/>
    <w:rsid w:val="566E3FE9"/>
    <w:rsid w:val="56A241DD"/>
    <w:rsid w:val="56C854A7"/>
    <w:rsid w:val="56ED315F"/>
    <w:rsid w:val="576972C9"/>
    <w:rsid w:val="578669AD"/>
    <w:rsid w:val="579B705F"/>
    <w:rsid w:val="57C2639A"/>
    <w:rsid w:val="57CE11E3"/>
    <w:rsid w:val="57E722A5"/>
    <w:rsid w:val="57FB7AFE"/>
    <w:rsid w:val="58474AF1"/>
    <w:rsid w:val="58607961"/>
    <w:rsid w:val="586C66E9"/>
    <w:rsid w:val="588673C8"/>
    <w:rsid w:val="588804F6"/>
    <w:rsid w:val="588B0E82"/>
    <w:rsid w:val="58CE6FC1"/>
    <w:rsid w:val="58E467E4"/>
    <w:rsid w:val="58EE4FB5"/>
    <w:rsid w:val="590824D3"/>
    <w:rsid w:val="59253085"/>
    <w:rsid w:val="592B7F6F"/>
    <w:rsid w:val="594352B9"/>
    <w:rsid w:val="59777658"/>
    <w:rsid w:val="597E09E7"/>
    <w:rsid w:val="599E2E37"/>
    <w:rsid w:val="59CA7788"/>
    <w:rsid w:val="59F36CDF"/>
    <w:rsid w:val="59FB6361"/>
    <w:rsid w:val="5A3362F8"/>
    <w:rsid w:val="5A5D23AA"/>
    <w:rsid w:val="5A5E2142"/>
    <w:rsid w:val="5A751DEA"/>
    <w:rsid w:val="5A971D60"/>
    <w:rsid w:val="5AB521E6"/>
    <w:rsid w:val="5ABF4E13"/>
    <w:rsid w:val="5AE66844"/>
    <w:rsid w:val="5AF925FD"/>
    <w:rsid w:val="5B0171D9"/>
    <w:rsid w:val="5B523F35"/>
    <w:rsid w:val="5B5C4D58"/>
    <w:rsid w:val="5B7420A1"/>
    <w:rsid w:val="5B7A63AE"/>
    <w:rsid w:val="5B9938B6"/>
    <w:rsid w:val="5BAC35E9"/>
    <w:rsid w:val="5BB66216"/>
    <w:rsid w:val="5BB73D3C"/>
    <w:rsid w:val="5BBC1352"/>
    <w:rsid w:val="5BFB00CD"/>
    <w:rsid w:val="5BFB2DF1"/>
    <w:rsid w:val="5BFB65EE"/>
    <w:rsid w:val="5C090A98"/>
    <w:rsid w:val="5C0A6562"/>
    <w:rsid w:val="5C191B77"/>
    <w:rsid w:val="5C1949F7"/>
    <w:rsid w:val="5C69772C"/>
    <w:rsid w:val="5C902F0B"/>
    <w:rsid w:val="5CA344FD"/>
    <w:rsid w:val="5CE82C74"/>
    <w:rsid w:val="5CE943C9"/>
    <w:rsid w:val="5CEE7C31"/>
    <w:rsid w:val="5D107BA8"/>
    <w:rsid w:val="5D4F6922"/>
    <w:rsid w:val="5D671E0F"/>
    <w:rsid w:val="5D69549F"/>
    <w:rsid w:val="5DA622BA"/>
    <w:rsid w:val="5DB1138B"/>
    <w:rsid w:val="5DCF5051"/>
    <w:rsid w:val="5DD07337"/>
    <w:rsid w:val="5DE828D3"/>
    <w:rsid w:val="5E12156C"/>
    <w:rsid w:val="5E156D07"/>
    <w:rsid w:val="5E337FF2"/>
    <w:rsid w:val="5E4567E9"/>
    <w:rsid w:val="5E483371"/>
    <w:rsid w:val="5E8662A7"/>
    <w:rsid w:val="5E932868"/>
    <w:rsid w:val="5E9842F9"/>
    <w:rsid w:val="5EAC1B52"/>
    <w:rsid w:val="5ECA1FD8"/>
    <w:rsid w:val="5EE72B8A"/>
    <w:rsid w:val="5EFC72DA"/>
    <w:rsid w:val="5F1C6CD8"/>
    <w:rsid w:val="5F2416E8"/>
    <w:rsid w:val="5F247FD1"/>
    <w:rsid w:val="5F8B79B9"/>
    <w:rsid w:val="5FC37153"/>
    <w:rsid w:val="602B6AA7"/>
    <w:rsid w:val="606A3A73"/>
    <w:rsid w:val="60C05441"/>
    <w:rsid w:val="60C34F31"/>
    <w:rsid w:val="60EC092C"/>
    <w:rsid w:val="60EE0200"/>
    <w:rsid w:val="613100ED"/>
    <w:rsid w:val="61406582"/>
    <w:rsid w:val="61483DB4"/>
    <w:rsid w:val="615A312F"/>
    <w:rsid w:val="61665FE8"/>
    <w:rsid w:val="619012B7"/>
    <w:rsid w:val="619A3EE4"/>
    <w:rsid w:val="619F599E"/>
    <w:rsid w:val="61B245E0"/>
    <w:rsid w:val="61DC44FC"/>
    <w:rsid w:val="61FE4473"/>
    <w:rsid w:val="62045801"/>
    <w:rsid w:val="620F042E"/>
    <w:rsid w:val="62165C60"/>
    <w:rsid w:val="626D33A6"/>
    <w:rsid w:val="628F156F"/>
    <w:rsid w:val="62976675"/>
    <w:rsid w:val="63147CC6"/>
    <w:rsid w:val="63260125"/>
    <w:rsid w:val="63497970"/>
    <w:rsid w:val="63732C3E"/>
    <w:rsid w:val="63D86F45"/>
    <w:rsid w:val="63FA510E"/>
    <w:rsid w:val="64065861"/>
    <w:rsid w:val="642E6B65"/>
    <w:rsid w:val="644C3BBB"/>
    <w:rsid w:val="646B1406"/>
    <w:rsid w:val="647E7AED"/>
    <w:rsid w:val="64853940"/>
    <w:rsid w:val="6486074F"/>
    <w:rsid w:val="64B654D9"/>
    <w:rsid w:val="64CF20F6"/>
    <w:rsid w:val="64E04EF7"/>
    <w:rsid w:val="65046B29"/>
    <w:rsid w:val="652E32C1"/>
    <w:rsid w:val="654E1EE5"/>
    <w:rsid w:val="657A02B4"/>
    <w:rsid w:val="65841133"/>
    <w:rsid w:val="659A0F3D"/>
    <w:rsid w:val="65B80DDC"/>
    <w:rsid w:val="65CE0600"/>
    <w:rsid w:val="65D06126"/>
    <w:rsid w:val="661701F9"/>
    <w:rsid w:val="663366B5"/>
    <w:rsid w:val="6643317F"/>
    <w:rsid w:val="664D3C1B"/>
    <w:rsid w:val="66A80E51"/>
    <w:rsid w:val="66A870A3"/>
    <w:rsid w:val="66AD6467"/>
    <w:rsid w:val="66BE0674"/>
    <w:rsid w:val="66C00CF7"/>
    <w:rsid w:val="66C5653C"/>
    <w:rsid w:val="66D147B6"/>
    <w:rsid w:val="66F92B72"/>
    <w:rsid w:val="66F978FF"/>
    <w:rsid w:val="6703252B"/>
    <w:rsid w:val="671F55B7"/>
    <w:rsid w:val="675A65EF"/>
    <w:rsid w:val="677534BF"/>
    <w:rsid w:val="67852F40"/>
    <w:rsid w:val="67A91325"/>
    <w:rsid w:val="67B81568"/>
    <w:rsid w:val="67D53EC8"/>
    <w:rsid w:val="67DF08A2"/>
    <w:rsid w:val="67F500C6"/>
    <w:rsid w:val="68030A35"/>
    <w:rsid w:val="681A0767"/>
    <w:rsid w:val="68295FC1"/>
    <w:rsid w:val="683706DE"/>
    <w:rsid w:val="683C3F47"/>
    <w:rsid w:val="68792AA5"/>
    <w:rsid w:val="68EF0FB9"/>
    <w:rsid w:val="69026F3E"/>
    <w:rsid w:val="691E189E"/>
    <w:rsid w:val="692D388F"/>
    <w:rsid w:val="6949691B"/>
    <w:rsid w:val="694C1F68"/>
    <w:rsid w:val="695F0D89"/>
    <w:rsid w:val="699442C2"/>
    <w:rsid w:val="69AB1384"/>
    <w:rsid w:val="69C266CE"/>
    <w:rsid w:val="6A0C16F7"/>
    <w:rsid w:val="6A3D6361"/>
    <w:rsid w:val="6A445335"/>
    <w:rsid w:val="6A731776"/>
    <w:rsid w:val="6A883473"/>
    <w:rsid w:val="6A9F07BD"/>
    <w:rsid w:val="6AB2229E"/>
    <w:rsid w:val="6ABD4754"/>
    <w:rsid w:val="6ADA35A3"/>
    <w:rsid w:val="6ADC556D"/>
    <w:rsid w:val="6AF02DC7"/>
    <w:rsid w:val="6AF86D19"/>
    <w:rsid w:val="6B113469"/>
    <w:rsid w:val="6B1B6095"/>
    <w:rsid w:val="6B2A62D8"/>
    <w:rsid w:val="6B2D271E"/>
    <w:rsid w:val="6B4E14B3"/>
    <w:rsid w:val="6B60619E"/>
    <w:rsid w:val="6B6F1F3D"/>
    <w:rsid w:val="6B7457A6"/>
    <w:rsid w:val="6BF8522E"/>
    <w:rsid w:val="6C186A79"/>
    <w:rsid w:val="6C262F44"/>
    <w:rsid w:val="6C4258A4"/>
    <w:rsid w:val="6C553829"/>
    <w:rsid w:val="6C557385"/>
    <w:rsid w:val="6C691082"/>
    <w:rsid w:val="6C783074"/>
    <w:rsid w:val="6CAE4CE7"/>
    <w:rsid w:val="6CCC34A0"/>
    <w:rsid w:val="6CD3474E"/>
    <w:rsid w:val="6CD40BF2"/>
    <w:rsid w:val="6CDE381E"/>
    <w:rsid w:val="6CE4695B"/>
    <w:rsid w:val="6CF272CA"/>
    <w:rsid w:val="6D003795"/>
    <w:rsid w:val="6D023005"/>
    <w:rsid w:val="6D0D4104"/>
    <w:rsid w:val="6D0D5EB2"/>
    <w:rsid w:val="6D231231"/>
    <w:rsid w:val="6D57537F"/>
    <w:rsid w:val="6D5910F7"/>
    <w:rsid w:val="6D7101EF"/>
    <w:rsid w:val="6D7A3958"/>
    <w:rsid w:val="6D8E6FF3"/>
    <w:rsid w:val="6DC347C2"/>
    <w:rsid w:val="6DE035C6"/>
    <w:rsid w:val="6E0077C5"/>
    <w:rsid w:val="6E272FA3"/>
    <w:rsid w:val="6E494CC8"/>
    <w:rsid w:val="6E4C2A0A"/>
    <w:rsid w:val="6ECC707A"/>
    <w:rsid w:val="6ECD68C6"/>
    <w:rsid w:val="6EDA6267"/>
    <w:rsid w:val="6EE42C42"/>
    <w:rsid w:val="6EF32E85"/>
    <w:rsid w:val="6F543924"/>
    <w:rsid w:val="6F767D3E"/>
    <w:rsid w:val="6F857F81"/>
    <w:rsid w:val="6F9603E0"/>
    <w:rsid w:val="6F9B59F7"/>
    <w:rsid w:val="6FB40867"/>
    <w:rsid w:val="6FD35191"/>
    <w:rsid w:val="6FE85244"/>
    <w:rsid w:val="700E61C9"/>
    <w:rsid w:val="70271038"/>
    <w:rsid w:val="705931BC"/>
    <w:rsid w:val="705A7660"/>
    <w:rsid w:val="705F4C76"/>
    <w:rsid w:val="706C2EEF"/>
    <w:rsid w:val="707F70C6"/>
    <w:rsid w:val="70822713"/>
    <w:rsid w:val="708B5A6B"/>
    <w:rsid w:val="709B5583"/>
    <w:rsid w:val="709E3A43"/>
    <w:rsid w:val="70A2124C"/>
    <w:rsid w:val="70B0102E"/>
    <w:rsid w:val="70C90342"/>
    <w:rsid w:val="70C96594"/>
    <w:rsid w:val="70EB02B8"/>
    <w:rsid w:val="710F6395"/>
    <w:rsid w:val="711B1561"/>
    <w:rsid w:val="713779A1"/>
    <w:rsid w:val="71566079"/>
    <w:rsid w:val="715E0A8A"/>
    <w:rsid w:val="71C06488"/>
    <w:rsid w:val="71D14B22"/>
    <w:rsid w:val="71DD0F66"/>
    <w:rsid w:val="71F118FE"/>
    <w:rsid w:val="71FE401B"/>
    <w:rsid w:val="72014741"/>
    <w:rsid w:val="720A6E64"/>
    <w:rsid w:val="722079FA"/>
    <w:rsid w:val="722D66AE"/>
    <w:rsid w:val="72677E12"/>
    <w:rsid w:val="72724A49"/>
    <w:rsid w:val="72760055"/>
    <w:rsid w:val="72987FCC"/>
    <w:rsid w:val="72A42E14"/>
    <w:rsid w:val="72A72905"/>
    <w:rsid w:val="72DF27EC"/>
    <w:rsid w:val="72FF44EF"/>
    <w:rsid w:val="73090EC9"/>
    <w:rsid w:val="731C29AB"/>
    <w:rsid w:val="73320420"/>
    <w:rsid w:val="73337CF4"/>
    <w:rsid w:val="733F2B3D"/>
    <w:rsid w:val="738B2502"/>
    <w:rsid w:val="739E1612"/>
    <w:rsid w:val="73A34E7A"/>
    <w:rsid w:val="73BC23E0"/>
    <w:rsid w:val="73CD1EF7"/>
    <w:rsid w:val="73D111EC"/>
    <w:rsid w:val="74730CF0"/>
    <w:rsid w:val="747912EA"/>
    <w:rsid w:val="74842EFD"/>
    <w:rsid w:val="74850A24"/>
    <w:rsid w:val="748B71CF"/>
    <w:rsid w:val="749A44CF"/>
    <w:rsid w:val="749B1FF5"/>
    <w:rsid w:val="749D3FBF"/>
    <w:rsid w:val="74C23A26"/>
    <w:rsid w:val="74DB6895"/>
    <w:rsid w:val="74DD6DCF"/>
    <w:rsid w:val="74FA31C0"/>
    <w:rsid w:val="754206C3"/>
    <w:rsid w:val="754B57C9"/>
    <w:rsid w:val="755D13A7"/>
    <w:rsid w:val="756154F5"/>
    <w:rsid w:val="75722D56"/>
    <w:rsid w:val="758E56B6"/>
    <w:rsid w:val="75A82C1C"/>
    <w:rsid w:val="75B25848"/>
    <w:rsid w:val="75B60CFD"/>
    <w:rsid w:val="75EA705F"/>
    <w:rsid w:val="75FC2EF9"/>
    <w:rsid w:val="75FC4D15"/>
    <w:rsid w:val="760140DA"/>
    <w:rsid w:val="7608190C"/>
    <w:rsid w:val="762304F4"/>
    <w:rsid w:val="7657019E"/>
    <w:rsid w:val="766B04BA"/>
    <w:rsid w:val="768216BE"/>
    <w:rsid w:val="76852F5D"/>
    <w:rsid w:val="7689573F"/>
    <w:rsid w:val="769431A0"/>
    <w:rsid w:val="76BB697E"/>
    <w:rsid w:val="76C515AB"/>
    <w:rsid w:val="76CF5F86"/>
    <w:rsid w:val="76D366F8"/>
    <w:rsid w:val="76D8308D"/>
    <w:rsid w:val="76E37046"/>
    <w:rsid w:val="76F27DDC"/>
    <w:rsid w:val="773A78A3"/>
    <w:rsid w:val="776963DA"/>
    <w:rsid w:val="77726083"/>
    <w:rsid w:val="778D20C9"/>
    <w:rsid w:val="77974CF6"/>
    <w:rsid w:val="77B07B65"/>
    <w:rsid w:val="77CD2A31"/>
    <w:rsid w:val="77D0505F"/>
    <w:rsid w:val="77D5581E"/>
    <w:rsid w:val="77EB1B74"/>
    <w:rsid w:val="7809489F"/>
    <w:rsid w:val="78216CB5"/>
    <w:rsid w:val="78436C2C"/>
    <w:rsid w:val="784C1F84"/>
    <w:rsid w:val="7855070D"/>
    <w:rsid w:val="786E5DB2"/>
    <w:rsid w:val="78827754"/>
    <w:rsid w:val="789B25C4"/>
    <w:rsid w:val="78A31478"/>
    <w:rsid w:val="78B2790D"/>
    <w:rsid w:val="78DD0E2E"/>
    <w:rsid w:val="78F46178"/>
    <w:rsid w:val="78FA19E0"/>
    <w:rsid w:val="79037147"/>
    <w:rsid w:val="790A7749"/>
    <w:rsid w:val="791624D6"/>
    <w:rsid w:val="7927654D"/>
    <w:rsid w:val="79346574"/>
    <w:rsid w:val="79393B8B"/>
    <w:rsid w:val="794B223C"/>
    <w:rsid w:val="7964649B"/>
    <w:rsid w:val="799837C6"/>
    <w:rsid w:val="799C426B"/>
    <w:rsid w:val="79BA116F"/>
    <w:rsid w:val="79F3642F"/>
    <w:rsid w:val="7A0F3269"/>
    <w:rsid w:val="7A1C7734"/>
    <w:rsid w:val="7A65732D"/>
    <w:rsid w:val="7A666C01"/>
    <w:rsid w:val="7A715CD2"/>
    <w:rsid w:val="7ABE6A3D"/>
    <w:rsid w:val="7ACA3634"/>
    <w:rsid w:val="7ACF29F8"/>
    <w:rsid w:val="7AD31447"/>
    <w:rsid w:val="7AD718AD"/>
    <w:rsid w:val="7AEA338E"/>
    <w:rsid w:val="7AEB7713"/>
    <w:rsid w:val="7AF16E13"/>
    <w:rsid w:val="7B045ED3"/>
    <w:rsid w:val="7B072803"/>
    <w:rsid w:val="7B136D89"/>
    <w:rsid w:val="7B276391"/>
    <w:rsid w:val="7B3B1E3C"/>
    <w:rsid w:val="7B476D2C"/>
    <w:rsid w:val="7B7221FA"/>
    <w:rsid w:val="7B810197"/>
    <w:rsid w:val="7BA774D1"/>
    <w:rsid w:val="7BB35E76"/>
    <w:rsid w:val="7BD209F2"/>
    <w:rsid w:val="7BDF310F"/>
    <w:rsid w:val="7C745605"/>
    <w:rsid w:val="7C887FF1"/>
    <w:rsid w:val="7C9B7036"/>
    <w:rsid w:val="7CD73DE6"/>
    <w:rsid w:val="7CF474E8"/>
    <w:rsid w:val="7D036989"/>
    <w:rsid w:val="7D1E37C3"/>
    <w:rsid w:val="7D20753B"/>
    <w:rsid w:val="7D8F646F"/>
    <w:rsid w:val="7D9D6DDE"/>
    <w:rsid w:val="7DA737B9"/>
    <w:rsid w:val="7DCE6F97"/>
    <w:rsid w:val="7DE60446"/>
    <w:rsid w:val="7DEA37BD"/>
    <w:rsid w:val="7E1A3F8B"/>
    <w:rsid w:val="7E1F3FB4"/>
    <w:rsid w:val="7E2117BD"/>
    <w:rsid w:val="7E3239CA"/>
    <w:rsid w:val="7E3314F0"/>
    <w:rsid w:val="7E5247AC"/>
    <w:rsid w:val="7E645B88"/>
    <w:rsid w:val="7E8B6C36"/>
    <w:rsid w:val="7E980502"/>
    <w:rsid w:val="7EC30AC6"/>
    <w:rsid w:val="7EC62364"/>
    <w:rsid w:val="7ED00AED"/>
    <w:rsid w:val="7EF944E8"/>
    <w:rsid w:val="7F127358"/>
    <w:rsid w:val="7F2641C0"/>
    <w:rsid w:val="7F313C82"/>
    <w:rsid w:val="7F361298"/>
    <w:rsid w:val="7F3E014D"/>
    <w:rsid w:val="7F472C3A"/>
    <w:rsid w:val="7F4A4D43"/>
    <w:rsid w:val="7F5578B1"/>
    <w:rsid w:val="7F5931D8"/>
    <w:rsid w:val="7F721BA4"/>
    <w:rsid w:val="7F7D6EC7"/>
    <w:rsid w:val="7F800539"/>
    <w:rsid w:val="7F8E145F"/>
    <w:rsid w:val="7F983D2B"/>
    <w:rsid w:val="7FB328E9"/>
    <w:rsid w:val="7FC00B62"/>
    <w:rsid w:val="7FCC39AA"/>
    <w:rsid w:val="7FE74340"/>
    <w:rsid w:val="7FFF168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qFormat="1" w:uiPriority="0" w:semiHidden="0"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qFormat="1" w:uiPriority="0" w:semiHidden="0" w:name="HTML Acronym"/>
    <w:lsdException w:uiPriority="99"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uiPriority="99" w:name="HTML Preformatted"/>
    <w:lsdException w:qFormat="1" w:uiPriority="0" w:semiHidden="0" w:name="HTML Sample"/>
    <w:lsdException w:qFormat="1" w:uiPriority="0" w:semiHidden="0" w:name="HTML Typewriter"/>
    <w:lsdException w:qFormat="1"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1"/>
    <w:qFormat/>
    <w:uiPriority w:val="0"/>
    <w:pPr>
      <w:keepNext/>
      <w:widowControl/>
      <w:tabs>
        <w:tab w:val="left" w:pos="432"/>
      </w:tabs>
      <w:ind w:left="432" w:hanging="432"/>
      <w:jc w:val="center"/>
      <w:outlineLvl w:val="0"/>
    </w:pPr>
    <w:rPr>
      <w:rFonts w:ascii="黑体" w:hAnsi="Times New Roman" w:eastAsia="黑体" w:cs="Times New Roman"/>
      <w:kern w:val="0"/>
      <w:sz w:val="52"/>
      <w:szCs w:val="20"/>
    </w:rPr>
  </w:style>
  <w:style w:type="paragraph" w:styleId="4">
    <w:name w:val="heading 2"/>
    <w:basedOn w:val="1"/>
    <w:next w:val="1"/>
    <w:link w:val="52"/>
    <w:qFormat/>
    <w:uiPriority w:val="0"/>
    <w:pPr>
      <w:keepNext/>
      <w:keepLines/>
      <w:spacing w:before="260" w:after="260" w:line="408" w:lineRule="auto"/>
      <w:outlineLvl w:val="1"/>
    </w:pPr>
    <w:rPr>
      <w:rFonts w:ascii="Arial" w:hAnsi="Arial" w:eastAsia="黑体" w:cs="Times New Roman"/>
      <w:b/>
      <w:bCs/>
      <w:kern w:val="0"/>
      <w:sz w:val="32"/>
      <w:szCs w:val="32"/>
    </w:rPr>
  </w:style>
  <w:style w:type="paragraph" w:styleId="5">
    <w:name w:val="heading 3"/>
    <w:basedOn w:val="1"/>
    <w:next w:val="6"/>
    <w:link w:val="53"/>
    <w:qFormat/>
    <w:uiPriority w:val="0"/>
    <w:pPr>
      <w:keepNext/>
      <w:keepLines/>
      <w:widowControl/>
      <w:tabs>
        <w:tab w:val="left" w:pos="720"/>
      </w:tabs>
      <w:spacing w:before="120" w:after="120" w:line="360" w:lineRule="auto"/>
      <w:ind w:left="720" w:hanging="720"/>
      <w:jc w:val="center"/>
      <w:outlineLvl w:val="2"/>
    </w:pPr>
    <w:rPr>
      <w:rFonts w:ascii="Times New Roman" w:hAnsi="Times New Roman" w:eastAsia="宋体" w:cs="Times New Roman"/>
      <w:b/>
      <w:kern w:val="0"/>
      <w:sz w:val="32"/>
      <w:szCs w:val="20"/>
    </w:rPr>
  </w:style>
  <w:style w:type="paragraph" w:styleId="7">
    <w:name w:val="heading 4"/>
    <w:basedOn w:val="1"/>
    <w:next w:val="1"/>
    <w:link w:val="54"/>
    <w:qFormat/>
    <w:uiPriority w:val="0"/>
    <w:pPr>
      <w:keepNext/>
      <w:keepLines/>
      <w:spacing w:before="280" w:after="290" w:line="372" w:lineRule="auto"/>
      <w:outlineLvl w:val="3"/>
    </w:pPr>
    <w:rPr>
      <w:rFonts w:ascii="Arial" w:hAnsi="Arial" w:eastAsia="黑体" w:cs="Times New Roman"/>
      <w:b/>
      <w:bCs/>
      <w:kern w:val="0"/>
      <w:sz w:val="28"/>
      <w:szCs w:val="28"/>
    </w:rPr>
  </w:style>
  <w:style w:type="paragraph" w:styleId="8">
    <w:name w:val="heading 5"/>
    <w:basedOn w:val="1"/>
    <w:next w:val="1"/>
    <w:link w:val="55"/>
    <w:qFormat/>
    <w:uiPriority w:val="0"/>
    <w:pPr>
      <w:keepNext/>
      <w:keepLines/>
      <w:spacing w:before="280" w:after="290" w:line="372" w:lineRule="auto"/>
      <w:outlineLvl w:val="4"/>
    </w:pPr>
    <w:rPr>
      <w:rFonts w:ascii="Times New Roman" w:hAnsi="Times New Roman" w:eastAsia="宋体" w:cs="Times New Roman"/>
      <w:b/>
      <w:bCs/>
      <w:kern w:val="0"/>
      <w:sz w:val="28"/>
      <w:szCs w:val="28"/>
    </w:rPr>
  </w:style>
  <w:style w:type="paragraph" w:styleId="9">
    <w:name w:val="heading 6"/>
    <w:basedOn w:val="1"/>
    <w:next w:val="1"/>
    <w:link w:val="56"/>
    <w:qFormat/>
    <w:uiPriority w:val="0"/>
    <w:pPr>
      <w:keepNext/>
      <w:keepLines/>
      <w:widowControl/>
      <w:tabs>
        <w:tab w:val="left" w:pos="1440"/>
      </w:tabs>
      <w:spacing w:before="240" w:after="64" w:line="312" w:lineRule="auto"/>
      <w:ind w:left="1152" w:hanging="1152"/>
      <w:jc w:val="left"/>
      <w:outlineLvl w:val="5"/>
    </w:pPr>
    <w:rPr>
      <w:rFonts w:ascii="Arial" w:hAnsi="Arial" w:eastAsia="黑体" w:cs="Times New Roman"/>
      <w:b/>
      <w:bCs/>
      <w:kern w:val="0"/>
      <w:sz w:val="24"/>
      <w:szCs w:val="24"/>
    </w:rPr>
  </w:style>
  <w:style w:type="paragraph" w:styleId="10">
    <w:name w:val="heading 7"/>
    <w:basedOn w:val="1"/>
    <w:next w:val="1"/>
    <w:link w:val="57"/>
    <w:qFormat/>
    <w:uiPriority w:val="0"/>
    <w:pPr>
      <w:keepNext/>
      <w:keepLines/>
      <w:widowControl/>
      <w:tabs>
        <w:tab w:val="left" w:pos="2520"/>
      </w:tabs>
      <w:spacing w:before="240" w:after="64" w:line="312" w:lineRule="auto"/>
      <w:ind w:left="1296" w:hanging="1296"/>
      <w:jc w:val="left"/>
      <w:outlineLvl w:val="6"/>
    </w:pPr>
    <w:rPr>
      <w:rFonts w:ascii="Times New Roman" w:hAnsi="Times New Roman" w:eastAsia="宋体" w:cs="Times New Roman"/>
      <w:b/>
      <w:bCs/>
      <w:kern w:val="0"/>
      <w:sz w:val="24"/>
      <w:szCs w:val="24"/>
    </w:rPr>
  </w:style>
  <w:style w:type="paragraph" w:styleId="11">
    <w:name w:val="heading 8"/>
    <w:basedOn w:val="1"/>
    <w:next w:val="1"/>
    <w:link w:val="58"/>
    <w:qFormat/>
    <w:uiPriority w:val="0"/>
    <w:pPr>
      <w:keepNext/>
      <w:keepLines/>
      <w:widowControl/>
      <w:tabs>
        <w:tab w:val="left" w:pos="1440"/>
      </w:tabs>
      <w:spacing w:before="240" w:after="64" w:line="312" w:lineRule="auto"/>
      <w:ind w:left="1440" w:hanging="1440"/>
      <w:jc w:val="left"/>
      <w:outlineLvl w:val="7"/>
    </w:pPr>
    <w:rPr>
      <w:rFonts w:ascii="Arial" w:hAnsi="Arial" w:eastAsia="黑体" w:cs="Times New Roman"/>
      <w:kern w:val="0"/>
      <w:sz w:val="24"/>
      <w:szCs w:val="24"/>
    </w:rPr>
  </w:style>
  <w:style w:type="paragraph" w:styleId="12">
    <w:name w:val="heading 9"/>
    <w:basedOn w:val="1"/>
    <w:next w:val="1"/>
    <w:link w:val="59"/>
    <w:qFormat/>
    <w:uiPriority w:val="0"/>
    <w:pPr>
      <w:keepNext/>
      <w:keepLines/>
      <w:widowControl/>
      <w:tabs>
        <w:tab w:val="left" w:pos="1584"/>
      </w:tabs>
      <w:spacing w:before="240" w:after="64" w:line="312" w:lineRule="auto"/>
      <w:ind w:left="1584" w:hanging="1584"/>
      <w:jc w:val="left"/>
      <w:outlineLvl w:val="8"/>
    </w:pPr>
    <w:rPr>
      <w:rFonts w:ascii="Arial" w:hAnsi="Arial" w:eastAsia="黑体" w:cs="Times New Roman"/>
      <w:kern w:val="0"/>
      <w:sz w:val="20"/>
      <w:szCs w:val="21"/>
    </w:rPr>
  </w:style>
  <w:style w:type="character" w:default="1" w:styleId="33">
    <w:name w:val="Default Paragraph Font"/>
    <w:semiHidden/>
    <w:unhideWhenUsed/>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72"/>
    <w:qFormat/>
    <w:uiPriority w:val="0"/>
    <w:pPr>
      <w:adjustRightInd w:val="0"/>
      <w:snapToGrid w:val="0"/>
      <w:spacing w:before="25" w:after="25" w:line="360" w:lineRule="auto"/>
      <w:ind w:firstLine="512" w:firstLineChars="200"/>
      <w:textAlignment w:val="baseline"/>
    </w:pPr>
    <w:rPr>
      <w:rFonts w:ascii="黑体" w:hAnsi="黑体" w:eastAsia="宋体" w:cs="Times New Roman"/>
      <w:spacing w:val="8"/>
      <w:kern w:val="24"/>
      <w:sz w:val="24"/>
      <w:szCs w:val="24"/>
    </w:rPr>
  </w:style>
  <w:style w:type="paragraph" w:styleId="6">
    <w:name w:val="Normal Indent"/>
    <w:basedOn w:val="1"/>
    <w:unhideWhenUsed/>
    <w:qFormat/>
    <w:uiPriority w:val="0"/>
    <w:pPr>
      <w:widowControl/>
      <w:ind w:firstLine="420"/>
      <w:jc w:val="left"/>
    </w:pPr>
    <w:rPr>
      <w:rFonts w:ascii="Times New Roman" w:hAnsi="Times New Roman" w:eastAsia="宋体" w:cs="Times New Roman"/>
      <w:kern w:val="0"/>
      <w:sz w:val="20"/>
      <w:szCs w:val="20"/>
    </w:rPr>
  </w:style>
  <w:style w:type="paragraph" w:styleId="13">
    <w:name w:val="Document Map"/>
    <w:basedOn w:val="1"/>
    <w:link w:val="61"/>
    <w:unhideWhenUsed/>
    <w:qFormat/>
    <w:uiPriority w:val="0"/>
    <w:pPr>
      <w:shd w:val="clear" w:color="auto" w:fill="000080"/>
    </w:pPr>
    <w:rPr>
      <w:rFonts w:ascii="Times New Roman" w:hAnsi="Times New Roman" w:eastAsia="宋体" w:cs="Times New Roman"/>
      <w:kern w:val="0"/>
      <w:sz w:val="20"/>
      <w:szCs w:val="24"/>
    </w:rPr>
  </w:style>
  <w:style w:type="paragraph" w:styleId="14">
    <w:name w:val="annotation text"/>
    <w:basedOn w:val="1"/>
    <w:link w:val="63"/>
    <w:unhideWhenUsed/>
    <w:qFormat/>
    <w:uiPriority w:val="0"/>
    <w:pPr>
      <w:adjustRightInd w:val="0"/>
      <w:spacing w:line="360" w:lineRule="atLeast"/>
      <w:jc w:val="left"/>
    </w:pPr>
    <w:rPr>
      <w:rFonts w:ascii="Times New Roman" w:hAnsi="Times New Roman" w:eastAsia="宋体" w:cs="Times New Roman"/>
      <w:kern w:val="0"/>
      <w:sz w:val="24"/>
      <w:szCs w:val="20"/>
    </w:rPr>
  </w:style>
  <w:style w:type="paragraph" w:styleId="15">
    <w:name w:val="Body Text"/>
    <w:basedOn w:val="1"/>
    <w:next w:val="1"/>
    <w:link w:val="65"/>
    <w:unhideWhenUsed/>
    <w:qFormat/>
    <w:uiPriority w:val="99"/>
    <w:pPr>
      <w:adjustRightInd w:val="0"/>
      <w:spacing w:after="60" w:line="360" w:lineRule="atLeast"/>
      <w:ind w:left="72" w:leftChars="30" w:right="30" w:rightChars="30"/>
      <w:jc w:val="center"/>
    </w:pPr>
    <w:rPr>
      <w:rFonts w:ascii="Times New Roman" w:hAnsi="Times New Roman" w:eastAsia="宋体" w:cs="Times New Roman"/>
      <w:kern w:val="0"/>
      <w:sz w:val="20"/>
      <w:szCs w:val="20"/>
    </w:rPr>
  </w:style>
  <w:style w:type="paragraph" w:styleId="16">
    <w:name w:val="Body Text Indent"/>
    <w:basedOn w:val="1"/>
    <w:link w:val="67"/>
    <w:unhideWhenUsed/>
    <w:qFormat/>
    <w:uiPriority w:val="0"/>
    <w:pPr>
      <w:spacing w:after="120"/>
      <w:ind w:left="420" w:leftChars="200"/>
    </w:pPr>
    <w:rPr>
      <w:rFonts w:ascii="Times New Roman" w:hAnsi="Times New Roman" w:eastAsia="宋体" w:cs="Times New Roman"/>
      <w:szCs w:val="24"/>
    </w:rPr>
  </w:style>
  <w:style w:type="paragraph" w:styleId="17">
    <w:name w:val="index 4"/>
    <w:basedOn w:val="1"/>
    <w:next w:val="1"/>
    <w:unhideWhenUsed/>
    <w:qFormat/>
    <w:uiPriority w:val="0"/>
    <w:pPr>
      <w:ind w:left="600" w:leftChars="600"/>
    </w:pPr>
    <w:rPr>
      <w:rFonts w:ascii="Times New Roman" w:hAnsi="Times New Roman" w:eastAsia="宋体" w:cs="Times New Roman"/>
      <w:szCs w:val="24"/>
    </w:rPr>
  </w:style>
  <w:style w:type="paragraph" w:styleId="18">
    <w:name w:val="Plain Text"/>
    <w:basedOn w:val="1"/>
    <w:next w:val="1"/>
    <w:link w:val="69"/>
    <w:unhideWhenUsed/>
    <w:qFormat/>
    <w:uiPriority w:val="0"/>
    <w:rPr>
      <w:rFonts w:ascii="宋体" w:hAnsi="Courier New" w:eastAsia="宋体" w:cs="Courier New"/>
      <w:szCs w:val="21"/>
    </w:rPr>
  </w:style>
  <w:style w:type="paragraph" w:styleId="19">
    <w:name w:val="Date"/>
    <w:basedOn w:val="1"/>
    <w:next w:val="1"/>
    <w:link w:val="71"/>
    <w:unhideWhenUsed/>
    <w:qFormat/>
    <w:uiPriority w:val="99"/>
    <w:rPr>
      <w:rFonts w:ascii="Times New Roman" w:hAnsi="Times New Roman" w:eastAsia="宋体" w:cs="Times New Roman"/>
      <w:sz w:val="24"/>
      <w:szCs w:val="20"/>
    </w:rPr>
  </w:style>
  <w:style w:type="paragraph" w:styleId="20">
    <w:name w:val="Balloon Text"/>
    <w:basedOn w:val="1"/>
    <w:link w:val="74"/>
    <w:unhideWhenUsed/>
    <w:qFormat/>
    <w:uiPriority w:val="0"/>
    <w:rPr>
      <w:rFonts w:ascii="Times New Roman" w:hAnsi="Times New Roman" w:eastAsia="宋体" w:cs="Times New Roman"/>
      <w:sz w:val="18"/>
      <w:szCs w:val="18"/>
    </w:rPr>
  </w:style>
  <w:style w:type="paragraph" w:styleId="21">
    <w:name w:val="footer"/>
    <w:basedOn w:val="1"/>
    <w:link w:val="50"/>
    <w:unhideWhenUsed/>
    <w:qFormat/>
    <w:uiPriority w:val="99"/>
    <w:pPr>
      <w:tabs>
        <w:tab w:val="center" w:pos="4153"/>
        <w:tab w:val="right" w:pos="8306"/>
      </w:tabs>
      <w:snapToGrid w:val="0"/>
      <w:jc w:val="left"/>
    </w:pPr>
    <w:rPr>
      <w:sz w:val="18"/>
      <w:szCs w:val="18"/>
    </w:rPr>
  </w:style>
  <w:style w:type="paragraph" w:styleId="22">
    <w:name w:val="header"/>
    <w:basedOn w:val="1"/>
    <w:link w:val="49"/>
    <w:unhideWhenUsed/>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unhideWhenUsed/>
    <w:qFormat/>
    <w:uiPriority w:val="39"/>
    <w:pPr>
      <w:tabs>
        <w:tab w:val="right" w:leader="dot" w:pos="8296"/>
      </w:tabs>
    </w:pPr>
    <w:rPr>
      <w:rFonts w:ascii="宋体" w:hAnsi="Times New Roman" w:eastAsia="楷体_GB2312" w:cs="TimesNewRomanPSMT"/>
      <w:b/>
      <w:kern w:val="0"/>
      <w:sz w:val="28"/>
      <w:szCs w:val="20"/>
    </w:rPr>
  </w:style>
  <w:style w:type="paragraph" w:styleId="24">
    <w:name w:val="Subtitle"/>
    <w:basedOn w:val="1"/>
    <w:next w:val="1"/>
    <w:link w:val="76"/>
    <w:qFormat/>
    <w:uiPriority w:val="0"/>
    <w:pPr>
      <w:spacing w:before="240" w:after="60" w:line="312" w:lineRule="auto"/>
      <w:jc w:val="center"/>
      <w:outlineLvl w:val="1"/>
    </w:pPr>
    <w:rPr>
      <w:rFonts w:ascii="Times New Roman" w:hAnsi="Times New Roman" w:eastAsia="宋体" w:cs="Times New Roman"/>
      <w:sz w:val="18"/>
      <w:szCs w:val="18"/>
    </w:rPr>
  </w:style>
  <w:style w:type="paragraph" w:styleId="25">
    <w:name w:val="footnote text"/>
    <w:basedOn w:val="1"/>
    <w:link w:val="188"/>
    <w:unhideWhenUsed/>
    <w:qFormat/>
    <w:uiPriority w:val="0"/>
    <w:pPr>
      <w:adjustRightInd w:val="0"/>
      <w:snapToGrid w:val="0"/>
      <w:spacing w:line="400" w:lineRule="exact"/>
      <w:jc w:val="left"/>
    </w:pPr>
    <w:rPr>
      <w:rFonts w:ascii="Calibri" w:hAnsi="Calibri" w:eastAsia="宋体" w:cs="Times New Roman"/>
      <w:sz w:val="18"/>
      <w:szCs w:val="18"/>
    </w:rPr>
  </w:style>
  <w:style w:type="paragraph" w:styleId="26">
    <w:name w:val="Body Text Indent 3"/>
    <w:basedOn w:val="1"/>
    <w:link w:val="78"/>
    <w:unhideWhenUsed/>
    <w:qFormat/>
    <w:uiPriority w:val="0"/>
    <w:pPr>
      <w:widowControl/>
      <w:overflowPunct w:val="0"/>
      <w:autoSpaceDE w:val="0"/>
      <w:autoSpaceDN w:val="0"/>
      <w:adjustRightInd w:val="0"/>
      <w:spacing w:line="360" w:lineRule="auto"/>
      <w:ind w:firstLine="540"/>
    </w:pPr>
    <w:rPr>
      <w:rFonts w:ascii="宋体" w:hAnsi="MS Sans Serif" w:eastAsia="宋体" w:cs="Times New Roman"/>
      <w:color w:val="000000"/>
      <w:kern w:val="0"/>
      <w:sz w:val="24"/>
      <w:szCs w:val="20"/>
    </w:rPr>
  </w:style>
  <w:style w:type="paragraph" w:styleId="27">
    <w:name w:val="Normal (Web)"/>
    <w:basedOn w:val="1"/>
    <w:unhideWhenUsed/>
    <w:qFormat/>
    <w:uiPriority w:val="99"/>
    <w:pPr>
      <w:widowControl/>
      <w:spacing w:before="100" w:beforeAutospacing="1" w:after="100" w:afterAutospacing="1" w:line="320" w:lineRule="atLeast"/>
      <w:jc w:val="left"/>
    </w:pPr>
    <w:rPr>
      <w:rFonts w:ascii="宋体" w:hAnsi="宋体" w:eastAsia="宋体" w:cs="Times New Roman"/>
      <w:kern w:val="0"/>
      <w:sz w:val="18"/>
      <w:szCs w:val="18"/>
    </w:rPr>
  </w:style>
  <w:style w:type="paragraph" w:styleId="28">
    <w:name w:val="Title"/>
    <w:basedOn w:val="1"/>
    <w:next w:val="1"/>
    <w:link w:val="80"/>
    <w:qFormat/>
    <w:uiPriority w:val="0"/>
    <w:pPr>
      <w:spacing w:before="240" w:after="60"/>
      <w:jc w:val="center"/>
      <w:outlineLvl w:val="0"/>
    </w:pPr>
    <w:rPr>
      <w:rFonts w:ascii="Times New Roman" w:hAnsi="Times New Roman" w:eastAsia="宋体" w:cs="Times New Roman"/>
      <w:sz w:val="18"/>
      <w:szCs w:val="18"/>
    </w:rPr>
  </w:style>
  <w:style w:type="paragraph" w:styleId="29">
    <w:name w:val="annotation subject"/>
    <w:basedOn w:val="14"/>
    <w:next w:val="14"/>
    <w:link w:val="82"/>
    <w:unhideWhenUsed/>
    <w:qFormat/>
    <w:uiPriority w:val="0"/>
    <w:pPr>
      <w:adjustRightInd/>
      <w:spacing w:line="240" w:lineRule="auto"/>
    </w:pPr>
    <w:rPr>
      <w:rFonts w:ascii="宋体"/>
      <w:b/>
      <w:bCs/>
      <w:sz w:val="28"/>
    </w:rPr>
  </w:style>
  <w:style w:type="paragraph" w:styleId="30">
    <w:name w:val="Body Text First Indent"/>
    <w:basedOn w:val="15"/>
    <w:next w:val="1"/>
    <w:link w:val="83"/>
    <w:unhideWhenUsed/>
    <w:qFormat/>
    <w:uiPriority w:val="99"/>
    <w:pPr>
      <w:spacing w:line="312" w:lineRule="auto"/>
      <w:ind w:firstLine="420"/>
    </w:pPr>
    <w:rPr>
      <w:rFonts w:ascii="Cambria" w:hAnsi="Cambria"/>
      <w:sz w:val="24"/>
      <w:lang w:eastAsia="en-U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basedOn w:val="33"/>
    <w:qFormat/>
    <w:uiPriority w:val="0"/>
    <w:rPr>
      <w:b/>
      <w:color w:val="D6D6D6"/>
    </w:rPr>
  </w:style>
  <w:style w:type="character" w:styleId="35">
    <w:name w:val="page number"/>
    <w:basedOn w:val="33"/>
    <w:qFormat/>
    <w:uiPriority w:val="0"/>
  </w:style>
  <w:style w:type="character" w:styleId="36">
    <w:name w:val="FollowedHyperlink"/>
    <w:unhideWhenUsed/>
    <w:qFormat/>
    <w:uiPriority w:val="0"/>
    <w:rPr>
      <w:color w:val="333333"/>
      <w:u w:val="none"/>
    </w:rPr>
  </w:style>
  <w:style w:type="character" w:styleId="37">
    <w:name w:val="Emphasis"/>
    <w:basedOn w:val="33"/>
    <w:qFormat/>
    <w:uiPriority w:val="0"/>
    <w:rPr>
      <w:b/>
    </w:rPr>
  </w:style>
  <w:style w:type="character" w:styleId="38">
    <w:name w:val="HTML Definition"/>
    <w:unhideWhenUsed/>
    <w:qFormat/>
    <w:uiPriority w:val="0"/>
  </w:style>
  <w:style w:type="character" w:styleId="39">
    <w:name w:val="HTML Typewriter"/>
    <w:unhideWhenUsed/>
    <w:qFormat/>
    <w:uiPriority w:val="0"/>
    <w:rPr>
      <w:rFonts w:hint="default" w:ascii="monospace" w:hAnsi="monospace" w:eastAsia="monospace" w:cs="monospace"/>
      <w:sz w:val="20"/>
    </w:rPr>
  </w:style>
  <w:style w:type="character" w:styleId="40">
    <w:name w:val="HTML Acronym"/>
    <w:basedOn w:val="33"/>
    <w:unhideWhenUsed/>
    <w:qFormat/>
    <w:uiPriority w:val="0"/>
    <w:rPr>
      <w:shd w:val="clear" w:color="auto" w:fill="FFFFFF"/>
    </w:rPr>
  </w:style>
  <w:style w:type="character" w:styleId="41">
    <w:name w:val="HTML Variable"/>
    <w:unhideWhenUsed/>
    <w:qFormat/>
    <w:uiPriority w:val="0"/>
  </w:style>
  <w:style w:type="character" w:styleId="42">
    <w:name w:val="Hyperlink"/>
    <w:unhideWhenUsed/>
    <w:qFormat/>
    <w:uiPriority w:val="0"/>
    <w:rPr>
      <w:color w:val="333333"/>
      <w:u w:val="none"/>
    </w:rPr>
  </w:style>
  <w:style w:type="character" w:styleId="43">
    <w:name w:val="HTML Code"/>
    <w:unhideWhenUsed/>
    <w:qFormat/>
    <w:uiPriority w:val="0"/>
    <w:rPr>
      <w:rFonts w:hint="default" w:ascii="monospace" w:hAnsi="monospace" w:eastAsia="monospace" w:cs="monospace"/>
      <w:sz w:val="20"/>
    </w:rPr>
  </w:style>
  <w:style w:type="character" w:styleId="44">
    <w:name w:val="annotation reference"/>
    <w:unhideWhenUsed/>
    <w:qFormat/>
    <w:uiPriority w:val="0"/>
    <w:rPr>
      <w:sz w:val="21"/>
      <w:szCs w:val="21"/>
    </w:rPr>
  </w:style>
  <w:style w:type="character" w:styleId="45">
    <w:name w:val="HTML Cite"/>
    <w:unhideWhenUsed/>
    <w:qFormat/>
    <w:uiPriority w:val="0"/>
  </w:style>
  <w:style w:type="character" w:styleId="46">
    <w:name w:val="footnote reference"/>
    <w:unhideWhenUsed/>
    <w:qFormat/>
    <w:uiPriority w:val="0"/>
    <w:rPr>
      <w:rFonts w:ascii="Calibri" w:hAnsi="Calibri" w:eastAsia="宋体" w:cs="Times New Roman"/>
      <w:kern w:val="2"/>
      <w:sz w:val="24"/>
      <w:szCs w:val="24"/>
      <w:vertAlign w:val="superscript"/>
      <w:lang w:val="en-US" w:eastAsia="zh-CN" w:bidi="ar-SA"/>
    </w:rPr>
  </w:style>
  <w:style w:type="character" w:styleId="47">
    <w:name w:val="HTML Keyboard"/>
    <w:unhideWhenUsed/>
    <w:qFormat/>
    <w:uiPriority w:val="0"/>
    <w:rPr>
      <w:rFonts w:ascii="monospace" w:hAnsi="monospace" w:eastAsia="monospace" w:cs="monospace"/>
      <w:sz w:val="20"/>
    </w:rPr>
  </w:style>
  <w:style w:type="character" w:styleId="48">
    <w:name w:val="HTML Sample"/>
    <w:unhideWhenUsed/>
    <w:qFormat/>
    <w:uiPriority w:val="0"/>
    <w:rPr>
      <w:rFonts w:hint="default" w:ascii="monospace" w:hAnsi="monospace" w:eastAsia="monospace" w:cs="monospace"/>
    </w:rPr>
  </w:style>
  <w:style w:type="character" w:customStyle="1" w:styleId="49">
    <w:name w:val="页眉 Char"/>
    <w:basedOn w:val="33"/>
    <w:link w:val="22"/>
    <w:qFormat/>
    <w:uiPriority w:val="0"/>
    <w:rPr>
      <w:sz w:val="18"/>
      <w:szCs w:val="18"/>
    </w:rPr>
  </w:style>
  <w:style w:type="character" w:customStyle="1" w:styleId="50">
    <w:name w:val="页脚 Char"/>
    <w:basedOn w:val="33"/>
    <w:link w:val="21"/>
    <w:qFormat/>
    <w:uiPriority w:val="99"/>
    <w:rPr>
      <w:sz w:val="18"/>
      <w:szCs w:val="18"/>
    </w:rPr>
  </w:style>
  <w:style w:type="character" w:customStyle="1" w:styleId="51">
    <w:name w:val="标题 1 Char"/>
    <w:basedOn w:val="33"/>
    <w:link w:val="3"/>
    <w:qFormat/>
    <w:uiPriority w:val="0"/>
    <w:rPr>
      <w:rFonts w:ascii="黑体" w:hAnsi="Times New Roman" w:eastAsia="黑体" w:cs="Times New Roman"/>
      <w:kern w:val="0"/>
      <w:sz w:val="52"/>
      <w:szCs w:val="20"/>
    </w:rPr>
  </w:style>
  <w:style w:type="character" w:customStyle="1" w:styleId="52">
    <w:name w:val="标题 2 Char"/>
    <w:basedOn w:val="33"/>
    <w:link w:val="4"/>
    <w:qFormat/>
    <w:uiPriority w:val="0"/>
    <w:rPr>
      <w:rFonts w:ascii="Arial" w:hAnsi="Arial" w:eastAsia="黑体" w:cs="Times New Roman"/>
      <w:b/>
      <w:bCs/>
      <w:kern w:val="0"/>
      <w:sz w:val="32"/>
      <w:szCs w:val="32"/>
    </w:rPr>
  </w:style>
  <w:style w:type="character" w:customStyle="1" w:styleId="53">
    <w:name w:val="标题 3 Char"/>
    <w:basedOn w:val="33"/>
    <w:link w:val="5"/>
    <w:qFormat/>
    <w:uiPriority w:val="0"/>
    <w:rPr>
      <w:rFonts w:ascii="Times New Roman" w:hAnsi="Times New Roman" w:eastAsia="宋体" w:cs="Times New Roman"/>
      <w:b/>
      <w:kern w:val="0"/>
      <w:sz w:val="32"/>
      <w:szCs w:val="20"/>
    </w:rPr>
  </w:style>
  <w:style w:type="character" w:customStyle="1" w:styleId="54">
    <w:name w:val="标题 4 Char"/>
    <w:basedOn w:val="33"/>
    <w:link w:val="7"/>
    <w:qFormat/>
    <w:uiPriority w:val="0"/>
    <w:rPr>
      <w:rFonts w:ascii="Arial" w:hAnsi="Arial" w:eastAsia="黑体" w:cs="Times New Roman"/>
      <w:b/>
      <w:bCs/>
      <w:kern w:val="0"/>
      <w:sz w:val="28"/>
      <w:szCs w:val="28"/>
    </w:rPr>
  </w:style>
  <w:style w:type="character" w:customStyle="1" w:styleId="55">
    <w:name w:val="标题 5 Char"/>
    <w:basedOn w:val="33"/>
    <w:link w:val="8"/>
    <w:qFormat/>
    <w:uiPriority w:val="0"/>
    <w:rPr>
      <w:rFonts w:ascii="Times New Roman" w:hAnsi="Times New Roman" w:eastAsia="宋体" w:cs="Times New Roman"/>
      <w:b/>
      <w:bCs/>
      <w:kern w:val="0"/>
      <w:sz w:val="28"/>
      <w:szCs w:val="28"/>
    </w:rPr>
  </w:style>
  <w:style w:type="character" w:customStyle="1" w:styleId="56">
    <w:name w:val="标题 6 Char"/>
    <w:basedOn w:val="33"/>
    <w:link w:val="9"/>
    <w:qFormat/>
    <w:uiPriority w:val="0"/>
    <w:rPr>
      <w:rFonts w:ascii="Arial" w:hAnsi="Arial" w:eastAsia="黑体" w:cs="Times New Roman"/>
      <w:b/>
      <w:bCs/>
      <w:kern w:val="0"/>
      <w:sz w:val="24"/>
      <w:szCs w:val="24"/>
    </w:rPr>
  </w:style>
  <w:style w:type="character" w:customStyle="1" w:styleId="57">
    <w:name w:val="标题 7 Char"/>
    <w:basedOn w:val="33"/>
    <w:link w:val="10"/>
    <w:qFormat/>
    <w:uiPriority w:val="0"/>
    <w:rPr>
      <w:rFonts w:ascii="Times New Roman" w:hAnsi="Times New Roman" w:eastAsia="宋体" w:cs="Times New Roman"/>
      <w:b/>
      <w:bCs/>
      <w:kern w:val="0"/>
      <w:sz w:val="24"/>
      <w:szCs w:val="24"/>
    </w:rPr>
  </w:style>
  <w:style w:type="character" w:customStyle="1" w:styleId="58">
    <w:name w:val="标题 8 Char"/>
    <w:basedOn w:val="33"/>
    <w:link w:val="11"/>
    <w:qFormat/>
    <w:uiPriority w:val="0"/>
    <w:rPr>
      <w:rFonts w:ascii="Arial" w:hAnsi="Arial" w:eastAsia="黑体" w:cs="Times New Roman"/>
      <w:kern w:val="0"/>
      <w:sz w:val="24"/>
      <w:szCs w:val="24"/>
    </w:rPr>
  </w:style>
  <w:style w:type="character" w:customStyle="1" w:styleId="59">
    <w:name w:val="标题 9 Char"/>
    <w:basedOn w:val="33"/>
    <w:link w:val="12"/>
    <w:qFormat/>
    <w:uiPriority w:val="0"/>
    <w:rPr>
      <w:rFonts w:ascii="Arial" w:hAnsi="Arial" w:eastAsia="黑体" w:cs="Times New Roman"/>
      <w:kern w:val="0"/>
      <w:sz w:val="20"/>
      <w:szCs w:val="21"/>
    </w:rPr>
  </w:style>
  <w:style w:type="character" w:customStyle="1" w:styleId="60">
    <w:name w:val="文档结构图 Char"/>
    <w:basedOn w:val="33"/>
    <w:link w:val="13"/>
    <w:semiHidden/>
    <w:qFormat/>
    <w:uiPriority w:val="0"/>
    <w:rPr>
      <w:rFonts w:ascii="宋体" w:eastAsia="宋体"/>
      <w:sz w:val="18"/>
      <w:szCs w:val="18"/>
    </w:rPr>
  </w:style>
  <w:style w:type="character" w:customStyle="1" w:styleId="61">
    <w:name w:val="文档结构图 Char2"/>
    <w:basedOn w:val="33"/>
    <w:link w:val="13"/>
    <w:qFormat/>
    <w:uiPriority w:val="0"/>
    <w:rPr>
      <w:rFonts w:ascii="Times New Roman" w:hAnsi="Times New Roman" w:eastAsia="宋体" w:cs="Times New Roman"/>
      <w:kern w:val="0"/>
      <w:sz w:val="20"/>
      <w:szCs w:val="24"/>
      <w:shd w:val="clear" w:color="auto" w:fill="000080"/>
    </w:rPr>
  </w:style>
  <w:style w:type="character" w:customStyle="1" w:styleId="62">
    <w:name w:val="批注文字 Char"/>
    <w:basedOn w:val="33"/>
    <w:link w:val="14"/>
    <w:qFormat/>
    <w:uiPriority w:val="0"/>
  </w:style>
  <w:style w:type="character" w:customStyle="1" w:styleId="63">
    <w:name w:val="批注文字 Char1"/>
    <w:basedOn w:val="33"/>
    <w:link w:val="14"/>
    <w:qFormat/>
    <w:uiPriority w:val="0"/>
    <w:rPr>
      <w:rFonts w:ascii="Times New Roman" w:hAnsi="Times New Roman" w:eastAsia="宋体" w:cs="Times New Roman"/>
      <w:kern w:val="0"/>
      <w:sz w:val="24"/>
      <w:szCs w:val="20"/>
    </w:rPr>
  </w:style>
  <w:style w:type="character" w:customStyle="1" w:styleId="64">
    <w:name w:val="正文文本 Char"/>
    <w:basedOn w:val="33"/>
    <w:link w:val="15"/>
    <w:qFormat/>
    <w:uiPriority w:val="99"/>
  </w:style>
  <w:style w:type="character" w:customStyle="1" w:styleId="65">
    <w:name w:val="正文文本 Char3"/>
    <w:basedOn w:val="33"/>
    <w:link w:val="15"/>
    <w:qFormat/>
    <w:uiPriority w:val="0"/>
    <w:rPr>
      <w:rFonts w:ascii="Times New Roman" w:hAnsi="Times New Roman" w:eastAsia="宋体" w:cs="Times New Roman"/>
      <w:kern w:val="0"/>
      <w:sz w:val="20"/>
      <w:szCs w:val="20"/>
    </w:rPr>
  </w:style>
  <w:style w:type="character" w:customStyle="1" w:styleId="66">
    <w:name w:val="正文文本缩进 Char"/>
    <w:basedOn w:val="33"/>
    <w:link w:val="16"/>
    <w:semiHidden/>
    <w:qFormat/>
    <w:uiPriority w:val="0"/>
  </w:style>
  <w:style w:type="character" w:customStyle="1" w:styleId="67">
    <w:name w:val="正文文本缩进 Char2"/>
    <w:basedOn w:val="33"/>
    <w:link w:val="16"/>
    <w:qFormat/>
    <w:uiPriority w:val="0"/>
    <w:rPr>
      <w:rFonts w:ascii="Times New Roman" w:hAnsi="Times New Roman" w:eastAsia="宋体" w:cs="Times New Roman"/>
      <w:szCs w:val="24"/>
    </w:rPr>
  </w:style>
  <w:style w:type="character" w:customStyle="1" w:styleId="68">
    <w:name w:val="纯文本 Char"/>
    <w:basedOn w:val="33"/>
    <w:link w:val="18"/>
    <w:qFormat/>
    <w:uiPriority w:val="0"/>
    <w:rPr>
      <w:rFonts w:ascii="宋体" w:hAnsi="Courier New" w:eastAsia="宋体" w:cs="Courier New"/>
      <w:szCs w:val="21"/>
    </w:rPr>
  </w:style>
  <w:style w:type="character" w:customStyle="1" w:styleId="69">
    <w:name w:val="纯文本 Char2"/>
    <w:basedOn w:val="33"/>
    <w:link w:val="18"/>
    <w:qFormat/>
    <w:uiPriority w:val="0"/>
    <w:rPr>
      <w:rFonts w:ascii="宋体" w:hAnsi="Courier New" w:eastAsia="宋体" w:cs="Courier New"/>
      <w:szCs w:val="21"/>
    </w:rPr>
  </w:style>
  <w:style w:type="character" w:customStyle="1" w:styleId="70">
    <w:name w:val="日期 Char"/>
    <w:basedOn w:val="33"/>
    <w:link w:val="19"/>
    <w:qFormat/>
    <w:uiPriority w:val="99"/>
  </w:style>
  <w:style w:type="character" w:customStyle="1" w:styleId="71">
    <w:name w:val="日期 Char2"/>
    <w:basedOn w:val="33"/>
    <w:link w:val="19"/>
    <w:qFormat/>
    <w:uiPriority w:val="0"/>
    <w:rPr>
      <w:rFonts w:ascii="Times New Roman" w:hAnsi="Times New Roman" w:eastAsia="宋体" w:cs="Times New Roman"/>
      <w:sz w:val="24"/>
      <w:szCs w:val="20"/>
    </w:rPr>
  </w:style>
  <w:style w:type="character" w:customStyle="1" w:styleId="72">
    <w:name w:val="正文文本缩进 2 Char"/>
    <w:basedOn w:val="33"/>
    <w:link w:val="2"/>
    <w:qFormat/>
    <w:uiPriority w:val="0"/>
    <w:rPr>
      <w:rFonts w:ascii="黑体" w:hAnsi="黑体" w:eastAsia="宋体" w:cs="Times New Roman"/>
      <w:spacing w:val="8"/>
      <w:kern w:val="24"/>
      <w:sz w:val="24"/>
      <w:szCs w:val="24"/>
    </w:rPr>
  </w:style>
  <w:style w:type="character" w:customStyle="1" w:styleId="73">
    <w:name w:val="批注框文本 Char"/>
    <w:basedOn w:val="33"/>
    <w:link w:val="20"/>
    <w:qFormat/>
    <w:uiPriority w:val="0"/>
    <w:rPr>
      <w:sz w:val="18"/>
      <w:szCs w:val="18"/>
    </w:rPr>
  </w:style>
  <w:style w:type="character" w:customStyle="1" w:styleId="74">
    <w:name w:val="批注框文本 Char2"/>
    <w:basedOn w:val="33"/>
    <w:link w:val="20"/>
    <w:qFormat/>
    <w:uiPriority w:val="0"/>
    <w:rPr>
      <w:rFonts w:ascii="Times New Roman" w:hAnsi="Times New Roman" w:eastAsia="宋体" w:cs="Times New Roman"/>
      <w:sz w:val="18"/>
      <w:szCs w:val="18"/>
    </w:rPr>
  </w:style>
  <w:style w:type="character" w:customStyle="1" w:styleId="75">
    <w:name w:val="副标题 Char"/>
    <w:basedOn w:val="33"/>
    <w:link w:val="24"/>
    <w:qFormat/>
    <w:uiPriority w:val="0"/>
    <w:rPr>
      <w:rFonts w:eastAsia="宋体" w:asciiTheme="majorHAnsi" w:hAnsiTheme="majorHAnsi" w:cstheme="majorBidi"/>
      <w:b/>
      <w:bCs/>
      <w:kern w:val="28"/>
      <w:sz w:val="32"/>
      <w:szCs w:val="32"/>
    </w:rPr>
  </w:style>
  <w:style w:type="character" w:customStyle="1" w:styleId="76">
    <w:name w:val="副标题 Char3"/>
    <w:basedOn w:val="33"/>
    <w:link w:val="24"/>
    <w:qFormat/>
    <w:uiPriority w:val="0"/>
    <w:rPr>
      <w:rFonts w:ascii="Times New Roman" w:hAnsi="Times New Roman" w:eastAsia="宋体" w:cs="Times New Roman"/>
      <w:sz w:val="18"/>
      <w:szCs w:val="18"/>
    </w:rPr>
  </w:style>
  <w:style w:type="character" w:customStyle="1" w:styleId="77">
    <w:name w:val="正文文本缩进 3 Char"/>
    <w:basedOn w:val="33"/>
    <w:link w:val="26"/>
    <w:semiHidden/>
    <w:qFormat/>
    <w:uiPriority w:val="0"/>
    <w:rPr>
      <w:sz w:val="16"/>
      <w:szCs w:val="16"/>
    </w:rPr>
  </w:style>
  <w:style w:type="character" w:customStyle="1" w:styleId="78">
    <w:name w:val="正文文本缩进 3 Char2"/>
    <w:basedOn w:val="33"/>
    <w:link w:val="26"/>
    <w:qFormat/>
    <w:uiPriority w:val="0"/>
    <w:rPr>
      <w:rFonts w:ascii="宋体" w:hAnsi="MS Sans Serif" w:eastAsia="宋体" w:cs="Times New Roman"/>
      <w:color w:val="000000"/>
      <w:kern w:val="0"/>
      <w:sz w:val="24"/>
      <w:szCs w:val="20"/>
    </w:rPr>
  </w:style>
  <w:style w:type="character" w:customStyle="1" w:styleId="79">
    <w:name w:val="标题 Char"/>
    <w:basedOn w:val="33"/>
    <w:link w:val="28"/>
    <w:qFormat/>
    <w:uiPriority w:val="0"/>
    <w:rPr>
      <w:rFonts w:eastAsia="宋体" w:asciiTheme="majorHAnsi" w:hAnsiTheme="majorHAnsi" w:cstheme="majorBidi"/>
      <w:b/>
      <w:bCs/>
      <w:sz w:val="32"/>
      <w:szCs w:val="32"/>
    </w:rPr>
  </w:style>
  <w:style w:type="character" w:customStyle="1" w:styleId="80">
    <w:name w:val="标题 Char3"/>
    <w:basedOn w:val="33"/>
    <w:link w:val="28"/>
    <w:qFormat/>
    <w:uiPriority w:val="0"/>
    <w:rPr>
      <w:rFonts w:ascii="Times New Roman" w:hAnsi="Times New Roman" w:eastAsia="宋体" w:cs="Times New Roman"/>
      <w:sz w:val="18"/>
      <w:szCs w:val="18"/>
    </w:rPr>
  </w:style>
  <w:style w:type="character" w:customStyle="1" w:styleId="81">
    <w:name w:val="批注主题 Char"/>
    <w:basedOn w:val="62"/>
    <w:link w:val="29"/>
    <w:qFormat/>
    <w:uiPriority w:val="0"/>
    <w:rPr>
      <w:b/>
      <w:bCs/>
    </w:rPr>
  </w:style>
  <w:style w:type="character" w:customStyle="1" w:styleId="82">
    <w:name w:val="批注主题 Char2"/>
    <w:basedOn w:val="63"/>
    <w:link w:val="29"/>
    <w:qFormat/>
    <w:uiPriority w:val="0"/>
    <w:rPr>
      <w:rFonts w:ascii="宋体"/>
      <w:b/>
      <w:bCs/>
      <w:sz w:val="28"/>
    </w:rPr>
  </w:style>
  <w:style w:type="character" w:customStyle="1" w:styleId="83">
    <w:name w:val="正文首行缩进 Char"/>
    <w:basedOn w:val="64"/>
    <w:link w:val="30"/>
    <w:qFormat/>
    <w:uiPriority w:val="99"/>
    <w:rPr>
      <w:rFonts w:ascii="Cambria" w:hAnsi="Cambria" w:eastAsia="宋体" w:cs="Times New Roman"/>
      <w:kern w:val="0"/>
      <w:sz w:val="24"/>
      <w:szCs w:val="20"/>
      <w:lang w:eastAsia="en-US"/>
    </w:rPr>
  </w:style>
  <w:style w:type="character" w:customStyle="1" w:styleId="84">
    <w:name w:val="Heading 1 Char"/>
    <w:qFormat/>
    <w:uiPriority w:val="0"/>
    <w:rPr>
      <w:rFonts w:ascii="Tahoma" w:hAnsi="Tahoma"/>
      <w:b/>
      <w:bCs/>
      <w:kern w:val="44"/>
      <w:sz w:val="44"/>
      <w:szCs w:val="44"/>
    </w:rPr>
  </w:style>
  <w:style w:type="character" w:customStyle="1" w:styleId="85">
    <w:name w:val="Blockquote Char"/>
    <w:link w:val="86"/>
    <w:qFormat/>
    <w:locked/>
    <w:uiPriority w:val="0"/>
    <w:rPr>
      <w:sz w:val="24"/>
    </w:rPr>
  </w:style>
  <w:style w:type="paragraph" w:customStyle="1" w:styleId="86">
    <w:name w:val="Blockquote"/>
    <w:basedOn w:val="1"/>
    <w:link w:val="85"/>
    <w:qFormat/>
    <w:uiPriority w:val="0"/>
    <w:pPr>
      <w:autoSpaceDE w:val="0"/>
      <w:autoSpaceDN w:val="0"/>
      <w:adjustRightInd w:val="0"/>
      <w:spacing w:before="100" w:after="100"/>
      <w:ind w:left="360" w:right="360"/>
      <w:jc w:val="left"/>
    </w:pPr>
    <w:rPr>
      <w:sz w:val="24"/>
    </w:rPr>
  </w:style>
  <w:style w:type="character" w:customStyle="1" w:styleId="87">
    <w:name w:val="fontstyle01"/>
    <w:basedOn w:val="33"/>
    <w:qFormat/>
    <w:uiPriority w:val="0"/>
    <w:rPr>
      <w:rFonts w:hint="eastAsia" w:ascii="宋体" w:hAnsi="宋体" w:eastAsia="宋体"/>
      <w:color w:val="000000"/>
      <w:sz w:val="24"/>
      <w:szCs w:val="24"/>
    </w:rPr>
  </w:style>
  <w:style w:type="character" w:customStyle="1" w:styleId="88">
    <w:name w:val="明显参考1"/>
    <w:qFormat/>
    <w:uiPriority w:val="0"/>
    <w:rPr>
      <w:b/>
      <w:smallCaps/>
      <w:color w:val="C0504D"/>
      <w:spacing w:val="5"/>
      <w:u w:val="single"/>
    </w:rPr>
  </w:style>
  <w:style w:type="character" w:customStyle="1" w:styleId="89">
    <w:name w:val="引用 Char"/>
    <w:qFormat/>
    <w:uiPriority w:val="0"/>
    <w:rPr>
      <w:rFonts w:ascii="Times New Roman" w:hAnsi="Times New Roman" w:eastAsia="宋体" w:cs="Times New Roman"/>
      <w:i/>
      <w:iCs/>
      <w:color w:val="000000"/>
      <w:szCs w:val="24"/>
    </w:rPr>
  </w:style>
  <w:style w:type="character" w:customStyle="1" w:styleId="90">
    <w:name w:val="引用 Char3"/>
    <w:basedOn w:val="33"/>
    <w:qFormat/>
    <w:uiPriority w:val="29"/>
    <w:rPr>
      <w:rFonts w:ascii="Times New Roman" w:hAnsi="Times New Roman" w:eastAsia="宋体" w:cs="Times New Roman"/>
      <w:i/>
      <w:iCs/>
      <w:color w:val="000000"/>
      <w:szCs w:val="24"/>
    </w:rPr>
  </w:style>
  <w:style w:type="paragraph" w:styleId="91">
    <w:name w:val="Quote"/>
    <w:basedOn w:val="1"/>
    <w:next w:val="1"/>
    <w:link w:val="92"/>
    <w:qFormat/>
    <w:uiPriority w:val="29"/>
    <w:rPr>
      <w:rFonts w:ascii="Times New Roman" w:hAnsi="Times New Roman" w:eastAsia="宋体" w:cs="Times New Roman"/>
      <w:i/>
      <w:iCs/>
      <w:color w:val="000000"/>
      <w:szCs w:val="24"/>
    </w:rPr>
  </w:style>
  <w:style w:type="character" w:customStyle="1" w:styleId="92">
    <w:name w:val="引用 Char1"/>
    <w:basedOn w:val="33"/>
    <w:link w:val="91"/>
    <w:qFormat/>
    <w:uiPriority w:val="0"/>
    <w:rPr>
      <w:i/>
      <w:iCs/>
      <w:color w:val="000000" w:themeColor="text1"/>
    </w:rPr>
  </w:style>
  <w:style w:type="character" w:customStyle="1" w:styleId="93">
    <w:name w:val="正文文本缩进 3 Char1"/>
    <w:qFormat/>
    <w:locked/>
    <w:uiPriority w:val="0"/>
    <w:rPr>
      <w:rFonts w:ascii="宋体" w:hAnsi="MS Sans Serif" w:eastAsia="宋体" w:cs="Times New Roman"/>
      <w:color w:val="000000"/>
      <w:kern w:val="0"/>
      <w:sz w:val="24"/>
      <w:szCs w:val="20"/>
    </w:rPr>
  </w:style>
  <w:style w:type="character" w:customStyle="1" w:styleId="94">
    <w:name w:val="明显引用 Char3"/>
    <w:basedOn w:val="33"/>
    <w:qFormat/>
    <w:uiPriority w:val="30"/>
    <w:rPr>
      <w:rFonts w:ascii="Times New Roman" w:hAnsi="Times New Roman" w:eastAsia="宋体" w:cs="Times New Roman"/>
      <w:b/>
      <w:bCs/>
      <w:i/>
      <w:iCs/>
      <w:color w:val="4F81BD"/>
      <w:szCs w:val="24"/>
    </w:rPr>
  </w:style>
  <w:style w:type="paragraph" w:styleId="95">
    <w:name w:val="Intense Quote"/>
    <w:basedOn w:val="1"/>
    <w:next w:val="1"/>
    <w:link w:val="96"/>
    <w:qFormat/>
    <w:uiPriority w:val="30"/>
    <w:pPr>
      <w:pBdr>
        <w:bottom w:val="single" w:color="4F81BD" w:sz="4" w:space="4"/>
      </w:pBdr>
      <w:spacing w:before="200" w:after="280"/>
      <w:ind w:left="936" w:right="936"/>
    </w:pPr>
    <w:rPr>
      <w:rFonts w:ascii="Times New Roman" w:hAnsi="Times New Roman" w:eastAsia="宋体" w:cs="Times New Roman"/>
      <w:b/>
      <w:bCs/>
      <w:i/>
      <w:iCs/>
      <w:color w:val="4F81BD"/>
      <w:szCs w:val="24"/>
    </w:rPr>
  </w:style>
  <w:style w:type="character" w:customStyle="1" w:styleId="96">
    <w:name w:val="明显引用 Char"/>
    <w:basedOn w:val="33"/>
    <w:link w:val="95"/>
    <w:qFormat/>
    <w:uiPriority w:val="0"/>
    <w:rPr>
      <w:b/>
      <w:bCs/>
      <w:i/>
      <w:iCs/>
      <w:color w:val="4F81BD" w:themeColor="accent1"/>
    </w:rPr>
  </w:style>
  <w:style w:type="character" w:customStyle="1" w:styleId="97">
    <w:name w:val="引用 Char2"/>
    <w:qFormat/>
    <w:uiPriority w:val="29"/>
    <w:rPr>
      <w:rFonts w:ascii="Times New Roman" w:hAnsi="Times New Roman" w:eastAsia="宋体" w:cs="Times New Roman"/>
      <w:i/>
      <w:iCs/>
      <w:color w:val="000000"/>
      <w:szCs w:val="24"/>
    </w:rPr>
  </w:style>
  <w:style w:type="character" w:customStyle="1" w:styleId="98">
    <w:name w:val="正文文本缩进 Char1"/>
    <w:qFormat/>
    <w:locked/>
    <w:uiPriority w:val="0"/>
    <w:rPr>
      <w:rFonts w:ascii="Times New Roman" w:hAnsi="Times New Roman" w:eastAsia="宋体" w:cs="Times New Roman"/>
      <w:szCs w:val="24"/>
    </w:rPr>
  </w:style>
  <w:style w:type="character" w:customStyle="1" w:styleId="99">
    <w:name w:val="副标题 Char1"/>
    <w:qFormat/>
    <w:locked/>
    <w:uiPriority w:val="0"/>
    <w:rPr>
      <w:rFonts w:ascii="Times New Roman" w:hAnsi="Times New Roman" w:eastAsia="宋体" w:cs="Times New Roman"/>
      <w:sz w:val="18"/>
      <w:szCs w:val="18"/>
    </w:rPr>
  </w:style>
  <w:style w:type="character" w:customStyle="1" w:styleId="100">
    <w:name w:val="明显强调1"/>
    <w:qFormat/>
    <w:uiPriority w:val="0"/>
    <w:rPr>
      <w:b/>
      <w:bCs/>
      <w:i/>
      <w:iCs/>
      <w:color w:val="4F81BD"/>
    </w:rPr>
  </w:style>
  <w:style w:type="character" w:customStyle="1" w:styleId="101">
    <w:name w:val="批注框文本 Char1"/>
    <w:qFormat/>
    <w:uiPriority w:val="0"/>
    <w:rPr>
      <w:kern w:val="2"/>
      <w:sz w:val="18"/>
      <w:szCs w:val="18"/>
    </w:rPr>
  </w:style>
  <w:style w:type="character" w:customStyle="1" w:styleId="102">
    <w:name w:val="Heading 4 Char"/>
    <w:semiHidden/>
    <w:qFormat/>
    <w:uiPriority w:val="0"/>
    <w:rPr>
      <w:rFonts w:ascii="Cambria" w:hAnsi="Cambria" w:eastAsia="宋体" w:cs="Times New Roman"/>
      <w:b/>
      <w:bCs/>
      <w:kern w:val="0"/>
      <w:sz w:val="28"/>
      <w:szCs w:val="28"/>
    </w:rPr>
  </w:style>
  <w:style w:type="character" w:customStyle="1" w:styleId="103">
    <w:name w:val="正文文本 Char1"/>
    <w:qFormat/>
    <w:uiPriority w:val="0"/>
    <w:rPr>
      <w:kern w:val="2"/>
      <w:sz w:val="21"/>
      <w:szCs w:val="22"/>
    </w:rPr>
  </w:style>
  <w:style w:type="character" w:customStyle="1" w:styleId="104">
    <w:name w:val="正文文本 Char2"/>
    <w:qFormat/>
    <w:locked/>
    <w:uiPriority w:val="0"/>
    <w:rPr>
      <w:rFonts w:ascii="Times New Roman" w:hAnsi="Times New Roman" w:eastAsia="宋体" w:cs="Times New Roman"/>
      <w:kern w:val="0"/>
      <w:sz w:val="20"/>
      <w:szCs w:val="20"/>
    </w:rPr>
  </w:style>
  <w:style w:type="character" w:customStyle="1" w:styleId="105">
    <w:name w:val="不明显强调1"/>
    <w:qFormat/>
    <w:uiPriority w:val="0"/>
    <w:rPr>
      <w:i/>
      <w:color w:val="808080"/>
    </w:rPr>
  </w:style>
  <w:style w:type="character" w:customStyle="1" w:styleId="106">
    <w:name w:val="明显引用 Char2"/>
    <w:qFormat/>
    <w:uiPriority w:val="30"/>
    <w:rPr>
      <w:rFonts w:ascii="Times New Roman" w:hAnsi="Times New Roman" w:eastAsia="宋体" w:cs="Times New Roman"/>
      <w:b/>
      <w:bCs/>
      <w:i/>
      <w:iCs/>
      <w:color w:val="4F81BD"/>
      <w:szCs w:val="24"/>
    </w:rPr>
  </w:style>
  <w:style w:type="character" w:customStyle="1" w:styleId="107">
    <w:name w:val="hover2"/>
    <w:basedOn w:val="33"/>
    <w:qFormat/>
    <w:uiPriority w:val="0"/>
  </w:style>
  <w:style w:type="character" w:customStyle="1" w:styleId="108">
    <w:name w:val="Char Char2"/>
    <w:qFormat/>
    <w:locked/>
    <w:uiPriority w:val="0"/>
    <w:rPr>
      <w:rFonts w:hint="eastAsia" w:ascii="宋体" w:hAnsi="宋体" w:eastAsia="宋体"/>
      <w:b/>
      <w:bCs/>
      <w:kern w:val="2"/>
      <w:sz w:val="28"/>
      <w:szCs w:val="28"/>
      <w:lang w:val="en-US" w:eastAsia="zh-CN" w:bidi="ar-SA"/>
    </w:rPr>
  </w:style>
  <w:style w:type="character" w:customStyle="1" w:styleId="109">
    <w:name w:val="不明显强调2"/>
    <w:qFormat/>
    <w:uiPriority w:val="0"/>
    <w:rPr>
      <w:i/>
      <w:iCs/>
      <w:color w:val="808080"/>
    </w:rPr>
  </w:style>
  <w:style w:type="character" w:customStyle="1" w:styleId="110">
    <w:name w:val="日期 Char1"/>
    <w:qFormat/>
    <w:uiPriority w:val="0"/>
    <w:rPr>
      <w:kern w:val="2"/>
      <w:sz w:val="21"/>
      <w:szCs w:val="22"/>
    </w:rPr>
  </w:style>
  <w:style w:type="character" w:customStyle="1" w:styleId="111">
    <w:name w:val="Title Char"/>
    <w:qFormat/>
    <w:uiPriority w:val="0"/>
    <w:rPr>
      <w:rFonts w:ascii="Cambria" w:hAnsi="Cambria" w:eastAsia="宋体" w:cs="Times New Roman"/>
      <w:b/>
      <w:bCs/>
      <w:kern w:val="0"/>
      <w:sz w:val="32"/>
      <w:szCs w:val="32"/>
    </w:rPr>
  </w:style>
  <w:style w:type="character" w:customStyle="1" w:styleId="112">
    <w:name w:val="书籍标题1"/>
    <w:qFormat/>
    <w:uiPriority w:val="0"/>
    <w:rPr>
      <w:b/>
      <w:bCs/>
      <w:smallCaps/>
      <w:spacing w:val="5"/>
    </w:rPr>
  </w:style>
  <w:style w:type="character" w:customStyle="1" w:styleId="113">
    <w:name w:val="标题 Char2"/>
    <w:qFormat/>
    <w:uiPriority w:val="10"/>
    <w:rPr>
      <w:rFonts w:ascii="Cambria" w:hAnsi="Cambria" w:eastAsia="宋体" w:cs="Times New Roman"/>
      <w:b/>
      <w:bCs/>
      <w:sz w:val="32"/>
      <w:szCs w:val="32"/>
    </w:rPr>
  </w:style>
  <w:style w:type="character" w:customStyle="1" w:styleId="114">
    <w:name w:val="Char Char19"/>
    <w:qFormat/>
    <w:uiPriority w:val="0"/>
    <w:rPr>
      <w:rFonts w:hint="default" w:ascii="Arial" w:hAnsi="Arial" w:eastAsia="黑体" w:cs="Arial"/>
      <w:b/>
      <w:bCs/>
      <w:kern w:val="2"/>
      <w:sz w:val="32"/>
      <w:szCs w:val="32"/>
      <w:lang w:val="en-US" w:eastAsia="zh-CN" w:bidi="ar-SA"/>
    </w:rPr>
  </w:style>
  <w:style w:type="character" w:customStyle="1" w:styleId="115">
    <w:name w:val="明显强调11"/>
    <w:qFormat/>
    <w:uiPriority w:val="0"/>
    <w:rPr>
      <w:b/>
      <w:i/>
      <w:color w:val="4F81BD"/>
    </w:rPr>
  </w:style>
  <w:style w:type="character" w:customStyle="1" w:styleId="116">
    <w:name w:val="标题 Char1"/>
    <w:qFormat/>
    <w:locked/>
    <w:uiPriority w:val="0"/>
    <w:rPr>
      <w:rFonts w:ascii="Times New Roman" w:hAnsi="Times New Roman" w:eastAsia="宋体" w:cs="Times New Roman"/>
      <w:sz w:val="18"/>
      <w:szCs w:val="18"/>
    </w:rPr>
  </w:style>
  <w:style w:type="character" w:customStyle="1" w:styleId="117">
    <w:name w:val="Char Char21"/>
    <w:qFormat/>
    <w:locked/>
    <w:uiPriority w:val="0"/>
    <w:rPr>
      <w:rFonts w:hint="eastAsia" w:ascii="宋体" w:hAnsi="宋体" w:eastAsia="宋体"/>
      <w:b/>
      <w:sz w:val="32"/>
      <w:lang w:val="en-US" w:eastAsia="zh-CN" w:bidi="ar-SA"/>
    </w:rPr>
  </w:style>
  <w:style w:type="character" w:customStyle="1" w:styleId="118">
    <w:name w:val="明显引用 Char1"/>
    <w:qFormat/>
    <w:locked/>
    <w:uiPriority w:val="0"/>
    <w:rPr>
      <w:rFonts w:ascii="Times New Roman" w:hAnsi="Times New Roman" w:eastAsia="宋体" w:cs="Times New Roman"/>
      <w:b/>
      <w:bCs/>
      <w:i/>
      <w:iCs/>
      <w:color w:val="4F81BD"/>
    </w:rPr>
  </w:style>
  <w:style w:type="character" w:customStyle="1" w:styleId="119">
    <w:name w:val="hover4"/>
    <w:basedOn w:val="33"/>
    <w:qFormat/>
    <w:uiPriority w:val="0"/>
    <w:rPr>
      <w:color w:val="2590EB"/>
      <w:shd w:val="clear" w:color="auto" w:fill="E9F4FD"/>
    </w:rPr>
  </w:style>
  <w:style w:type="character" w:customStyle="1" w:styleId="120">
    <w:name w:val="批注文字 Char Char"/>
    <w:qFormat/>
    <w:uiPriority w:val="0"/>
    <w:rPr>
      <w:rFonts w:hint="eastAsia" w:ascii="宋体" w:hAnsi="Times New Roman" w:eastAsia="宋体" w:cs="Times New Roman"/>
      <w:sz w:val="28"/>
      <w:szCs w:val="20"/>
    </w:rPr>
  </w:style>
  <w:style w:type="character" w:customStyle="1" w:styleId="121">
    <w:name w:val="副标题 Char2"/>
    <w:qFormat/>
    <w:uiPriority w:val="11"/>
    <w:rPr>
      <w:rFonts w:ascii="Cambria" w:hAnsi="Cambria" w:eastAsia="宋体" w:cs="Times New Roman"/>
      <w:b/>
      <w:bCs/>
      <w:kern w:val="28"/>
      <w:sz w:val="32"/>
      <w:szCs w:val="32"/>
    </w:rPr>
  </w:style>
  <w:style w:type="character" w:customStyle="1" w:styleId="122">
    <w:name w:val="Char Char22"/>
    <w:qFormat/>
    <w:locked/>
    <w:uiPriority w:val="0"/>
    <w:rPr>
      <w:rFonts w:hint="default" w:ascii="Arial" w:hAnsi="Arial" w:eastAsia="黑体" w:cs="Arial"/>
      <w:b/>
      <w:bCs/>
      <w:kern w:val="2"/>
      <w:sz w:val="32"/>
      <w:szCs w:val="32"/>
      <w:lang w:val="en-US" w:eastAsia="zh-CN" w:bidi="ar-SA"/>
    </w:rPr>
  </w:style>
  <w:style w:type="character" w:customStyle="1" w:styleId="123">
    <w:name w:val="样式1 Char Char"/>
    <w:link w:val="124"/>
    <w:qFormat/>
    <w:locked/>
    <w:uiPriority w:val="0"/>
    <w:rPr>
      <w:rFonts w:ascii="宋体" w:hAnsi="宋体" w:eastAsia="宋体"/>
      <w:b/>
      <w:sz w:val="24"/>
    </w:rPr>
  </w:style>
  <w:style w:type="paragraph" w:customStyle="1" w:styleId="124">
    <w:name w:val="样式1"/>
    <w:basedOn w:val="1"/>
    <w:link w:val="123"/>
    <w:qFormat/>
    <w:uiPriority w:val="0"/>
    <w:pPr>
      <w:spacing w:before="120" w:after="120" w:line="300" w:lineRule="auto"/>
    </w:pPr>
    <w:rPr>
      <w:rFonts w:ascii="宋体" w:hAnsi="宋体" w:eastAsia="宋体"/>
      <w:b/>
      <w:sz w:val="24"/>
    </w:rPr>
  </w:style>
  <w:style w:type="character" w:customStyle="1" w:styleId="125">
    <w:name w:val="纯文本 Char1"/>
    <w:qFormat/>
    <w:uiPriority w:val="0"/>
    <w:rPr>
      <w:rFonts w:ascii="宋体" w:hAnsi="Courier New" w:eastAsia="宋体" w:cs="Courier New"/>
      <w:kern w:val="2"/>
      <w:sz w:val="21"/>
      <w:szCs w:val="21"/>
      <w:lang w:val="en-US" w:eastAsia="zh-CN" w:bidi="ar-SA"/>
    </w:rPr>
  </w:style>
  <w:style w:type="character" w:customStyle="1" w:styleId="126">
    <w:name w:val="书籍标题11"/>
    <w:qFormat/>
    <w:uiPriority w:val="0"/>
    <w:rPr>
      <w:b/>
      <w:smallCaps/>
      <w:spacing w:val="5"/>
    </w:rPr>
  </w:style>
  <w:style w:type="character" w:customStyle="1" w:styleId="127">
    <w:name w:val="明显参考2"/>
    <w:qFormat/>
    <w:uiPriority w:val="0"/>
    <w:rPr>
      <w:b/>
      <w:bCs/>
      <w:smallCaps/>
      <w:color w:val="C0504D"/>
      <w:spacing w:val="5"/>
      <w:u w:val="single"/>
    </w:rPr>
  </w:style>
  <w:style w:type="character" w:customStyle="1" w:styleId="128">
    <w:name w:val="textcontents"/>
    <w:qFormat/>
    <w:uiPriority w:val="0"/>
    <w:rPr>
      <w:rFonts w:hint="default" w:ascii="Times New Roman" w:hAnsi="Times New Roman" w:cs="Times New Roman"/>
    </w:rPr>
  </w:style>
  <w:style w:type="character" w:customStyle="1" w:styleId="129">
    <w:name w:val="批注主题 Char1"/>
    <w:qFormat/>
    <w:locked/>
    <w:uiPriority w:val="0"/>
    <w:rPr>
      <w:rFonts w:ascii="宋体" w:hAnsi="Times New Roman" w:eastAsia="宋体" w:cs="Times New Roman"/>
      <w:b/>
      <w:bCs/>
      <w:kern w:val="0"/>
      <w:sz w:val="28"/>
      <w:szCs w:val="20"/>
    </w:rPr>
  </w:style>
  <w:style w:type="character" w:customStyle="1" w:styleId="130">
    <w:name w:val="hover"/>
    <w:basedOn w:val="33"/>
    <w:qFormat/>
    <w:uiPriority w:val="0"/>
    <w:rPr>
      <w:color w:val="2590EB"/>
    </w:rPr>
  </w:style>
  <w:style w:type="character" w:customStyle="1" w:styleId="131">
    <w:name w:val="Subtitle Char"/>
    <w:qFormat/>
    <w:uiPriority w:val="0"/>
    <w:rPr>
      <w:rFonts w:ascii="Cambria" w:hAnsi="Cambria" w:eastAsia="宋体" w:cs="Times New Roman"/>
      <w:b/>
      <w:bCs/>
      <w:kern w:val="28"/>
      <w:sz w:val="32"/>
      <w:szCs w:val="32"/>
    </w:rPr>
  </w:style>
  <w:style w:type="character" w:customStyle="1" w:styleId="132">
    <w:name w:val="hover3"/>
    <w:basedOn w:val="33"/>
    <w:qFormat/>
    <w:uiPriority w:val="0"/>
    <w:rPr>
      <w:color w:val="2590EB"/>
      <w:shd w:val="clear" w:color="auto" w:fill="E9F4FD"/>
    </w:rPr>
  </w:style>
  <w:style w:type="character" w:customStyle="1" w:styleId="133">
    <w:name w:val="不明显参考1"/>
    <w:qFormat/>
    <w:uiPriority w:val="0"/>
    <w:rPr>
      <w:smallCaps/>
      <w:color w:val="C0504D"/>
      <w:u w:val="single"/>
    </w:rPr>
  </w:style>
  <w:style w:type="character" w:customStyle="1" w:styleId="134">
    <w:name w:val="标题4 Char Char"/>
    <w:link w:val="135"/>
    <w:qFormat/>
    <w:locked/>
    <w:uiPriority w:val="0"/>
    <w:rPr>
      <w:rFonts w:ascii="Arial" w:hAnsi="Arial" w:cs="Arial"/>
      <w:b/>
      <w:bCs/>
      <w:sz w:val="24"/>
      <w:szCs w:val="32"/>
    </w:rPr>
  </w:style>
  <w:style w:type="paragraph" w:customStyle="1" w:styleId="135">
    <w:name w:val="标题4"/>
    <w:basedOn w:val="4"/>
    <w:next w:val="17"/>
    <w:link w:val="134"/>
    <w:qFormat/>
    <w:uiPriority w:val="0"/>
    <w:rPr>
      <w:rFonts w:cs="Arial" w:eastAsiaTheme="minorEastAsia"/>
      <w:kern w:val="2"/>
      <w:sz w:val="24"/>
    </w:rPr>
  </w:style>
  <w:style w:type="character" w:customStyle="1" w:styleId="136">
    <w:name w:val="hover1"/>
    <w:basedOn w:val="33"/>
    <w:qFormat/>
    <w:uiPriority w:val="0"/>
    <w:rPr>
      <w:color w:val="2590EB"/>
    </w:rPr>
  </w:style>
  <w:style w:type="character" w:customStyle="1" w:styleId="137">
    <w:name w:val="标题5 Char Char"/>
    <w:link w:val="138"/>
    <w:qFormat/>
    <w:locked/>
    <w:uiPriority w:val="0"/>
    <w:rPr>
      <w:rFonts w:ascii="Arial" w:hAnsi="Arial" w:cs="Arial"/>
      <w:b/>
      <w:bCs/>
      <w:sz w:val="24"/>
      <w:szCs w:val="32"/>
    </w:rPr>
  </w:style>
  <w:style w:type="paragraph" w:customStyle="1" w:styleId="138">
    <w:name w:val="标题5"/>
    <w:basedOn w:val="5"/>
    <w:link w:val="137"/>
    <w:qFormat/>
    <w:uiPriority w:val="0"/>
    <w:pPr>
      <w:widowControl w:val="0"/>
      <w:spacing w:before="260" w:after="260" w:line="408" w:lineRule="auto"/>
      <w:ind w:left="0" w:firstLine="0"/>
      <w:jc w:val="both"/>
    </w:pPr>
    <w:rPr>
      <w:rFonts w:ascii="Arial" w:hAnsi="Arial" w:cs="Arial" w:eastAsiaTheme="minorEastAsia"/>
      <w:bCs/>
      <w:kern w:val="2"/>
      <w:sz w:val="24"/>
      <w:szCs w:val="32"/>
    </w:rPr>
  </w:style>
  <w:style w:type="character" w:customStyle="1" w:styleId="139">
    <w:name w:val="不明显参考11"/>
    <w:qFormat/>
    <w:uiPriority w:val="0"/>
    <w:rPr>
      <w:smallCaps/>
      <w:color w:val="C0504D"/>
      <w:u w:val="single"/>
    </w:rPr>
  </w:style>
  <w:style w:type="character" w:customStyle="1" w:styleId="140">
    <w:name w:val="文档结构图 Char1"/>
    <w:qFormat/>
    <w:locked/>
    <w:uiPriority w:val="0"/>
    <w:rPr>
      <w:rFonts w:ascii="Times New Roman" w:hAnsi="Times New Roman" w:eastAsia="宋体" w:cs="Times New Roman"/>
      <w:kern w:val="0"/>
      <w:sz w:val="20"/>
      <w:szCs w:val="24"/>
      <w:shd w:val="clear" w:color="auto" w:fill="000080"/>
    </w:rPr>
  </w:style>
  <w:style w:type="paragraph" w:customStyle="1" w:styleId="141">
    <w:name w:val="Char"/>
    <w:basedOn w:val="1"/>
    <w:qFormat/>
    <w:uiPriority w:val="0"/>
    <w:pPr>
      <w:spacing w:line="360" w:lineRule="auto"/>
    </w:pPr>
    <w:rPr>
      <w:rFonts w:ascii="宋体" w:hAnsi="宋体" w:eastAsia="宋体" w:cs="Times New Roman"/>
      <w:b/>
      <w:sz w:val="28"/>
      <w:szCs w:val="28"/>
    </w:rPr>
  </w:style>
  <w:style w:type="paragraph" w:customStyle="1" w:styleId="142">
    <w:name w:val="列出段落1"/>
    <w:basedOn w:val="1"/>
    <w:qFormat/>
    <w:uiPriority w:val="0"/>
    <w:pPr>
      <w:ind w:firstLine="420" w:firstLineChars="200"/>
    </w:pPr>
    <w:rPr>
      <w:rFonts w:ascii="Calibri" w:hAnsi="Calibri" w:eastAsia="宋体" w:cs="Times New Roman"/>
    </w:rPr>
  </w:style>
  <w:style w:type="paragraph" w:customStyle="1" w:styleId="143">
    <w:name w:val="空半行"/>
    <w:basedOn w:val="1"/>
    <w:qFormat/>
    <w:uiPriority w:val="0"/>
    <w:pPr>
      <w:adjustRightInd w:val="0"/>
      <w:spacing w:line="120" w:lineRule="exact"/>
    </w:pPr>
    <w:rPr>
      <w:rFonts w:ascii="Times New Roman" w:hAnsi="Times New Roman" w:eastAsia="仿宋_GB2312" w:cs="Times New Roman"/>
      <w:color w:val="FFFFFF"/>
      <w:kern w:val="0"/>
      <w:sz w:val="30"/>
      <w:szCs w:val="20"/>
    </w:rPr>
  </w:style>
  <w:style w:type="paragraph" w:customStyle="1" w:styleId="144">
    <w:name w:val="样式 标题 3 + (中文) 黑体 小四 非加粗 段前: 7.8 磅 段后: 0 磅 行距: 固定值 20 磅"/>
    <w:basedOn w:val="5"/>
    <w:qFormat/>
    <w:uiPriority w:val="0"/>
    <w:pPr>
      <w:widowControl w:val="0"/>
      <w:spacing w:before="0" w:after="0" w:line="400" w:lineRule="exact"/>
      <w:ind w:left="0" w:firstLine="0"/>
      <w:jc w:val="both"/>
    </w:pPr>
    <w:rPr>
      <w:rFonts w:eastAsia="黑体" w:cs="宋体"/>
      <w:b w:val="0"/>
      <w:kern w:val="2"/>
      <w:sz w:val="24"/>
    </w:rPr>
  </w:style>
  <w:style w:type="paragraph" w:customStyle="1" w:styleId="145">
    <w:name w:val="样式 首行缩进:  2 字符"/>
    <w:basedOn w:val="1"/>
    <w:qFormat/>
    <w:uiPriority w:val="0"/>
    <w:pPr>
      <w:ind w:firstLine="560"/>
    </w:pPr>
    <w:rPr>
      <w:rFonts w:ascii="Times New Roman" w:hAnsi="Times New Roman" w:eastAsia="仿宋_GB2312" w:cs="宋体"/>
      <w:sz w:val="24"/>
      <w:szCs w:val="20"/>
    </w:rPr>
  </w:style>
  <w:style w:type="paragraph" w:customStyle="1" w:styleId="146">
    <w:name w:val="flNote"/>
    <w:basedOn w:val="1"/>
    <w:qFormat/>
    <w:uiPriority w:val="0"/>
    <w:pPr>
      <w:adjustRightInd w:val="0"/>
      <w:spacing w:before="320" w:after="160" w:line="360" w:lineRule="atLeast"/>
      <w:jc w:val="center"/>
    </w:pPr>
    <w:rPr>
      <w:rFonts w:ascii="Arial" w:hAnsi="Times New Roman" w:eastAsia="黑体" w:cs="Times New Roman"/>
      <w:kern w:val="0"/>
      <w:sz w:val="30"/>
      <w:szCs w:val="20"/>
    </w:rPr>
  </w:style>
  <w:style w:type="paragraph" w:customStyle="1" w:styleId="147">
    <w:name w:val="Normal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48">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49">
    <w:name w:val="招标公告"/>
    <w:basedOn w:val="1"/>
    <w:qFormat/>
    <w:uiPriority w:val="0"/>
    <w:pPr>
      <w:widowControl/>
      <w:topLinePunct/>
      <w:spacing w:line="540" w:lineRule="exact"/>
      <w:jc w:val="left"/>
    </w:pPr>
    <w:rPr>
      <w:rFonts w:ascii="宋体" w:hAnsi="宋体" w:eastAsia="宋体" w:cs="Times New Roman"/>
      <w:kern w:val="0"/>
      <w:sz w:val="28"/>
      <w:szCs w:val="28"/>
      <w:lang w:eastAsia="en-US" w:bidi="en-US"/>
    </w:rPr>
  </w:style>
  <w:style w:type="paragraph" w:customStyle="1" w:styleId="150">
    <w:name w:val="Char Char Char Char"/>
    <w:basedOn w:val="1"/>
    <w:qFormat/>
    <w:uiPriority w:val="0"/>
    <w:pPr>
      <w:spacing w:line="360" w:lineRule="auto"/>
    </w:pPr>
    <w:rPr>
      <w:rFonts w:ascii="宋体" w:hAnsi="宋体" w:eastAsia="宋体" w:cs="Times New Roman"/>
      <w:b/>
      <w:sz w:val="28"/>
      <w:szCs w:val="28"/>
    </w:rPr>
  </w:style>
  <w:style w:type="paragraph" w:styleId="151">
    <w:name w:val="List Paragraph"/>
    <w:basedOn w:val="1"/>
    <w:qFormat/>
    <w:uiPriority w:val="34"/>
    <w:pPr>
      <w:ind w:firstLine="420" w:firstLineChars="200"/>
    </w:pPr>
    <w:rPr>
      <w:rFonts w:ascii="Calibri" w:hAnsi="Calibri" w:eastAsia="宋体" w:cs="Times New Roman"/>
    </w:rPr>
  </w:style>
  <w:style w:type="paragraph" w:customStyle="1" w:styleId="152">
    <w:name w:val="正文3"/>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53">
    <w:name w:val="Char Char16 Char Char Char Char Char Char Char Char"/>
    <w:basedOn w:val="1"/>
    <w:qFormat/>
    <w:uiPriority w:val="0"/>
    <w:pPr>
      <w:spacing w:line="360" w:lineRule="auto"/>
    </w:pPr>
    <w:rPr>
      <w:rFonts w:ascii="宋体" w:hAnsi="宋体" w:eastAsia="宋体" w:cs="Times New Roman"/>
      <w:b/>
      <w:sz w:val="28"/>
      <w:szCs w:val="28"/>
    </w:rPr>
  </w:style>
  <w:style w:type="paragraph" w:styleId="15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5">
    <w:name w:val="正文5"/>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56">
    <w:name w:val="菲页1"/>
    <w:basedOn w:val="4"/>
    <w:qFormat/>
    <w:uiPriority w:val="0"/>
    <w:pPr>
      <w:widowControl/>
      <w:spacing w:line="240" w:lineRule="auto"/>
      <w:ind w:left="1020"/>
      <w:jc w:val="center"/>
    </w:pPr>
    <w:rPr>
      <w:rFonts w:ascii="黑体" w:hAnsi="宋体" w:eastAsia="宋体"/>
      <w:b w:val="0"/>
      <w:color w:val="000000"/>
      <w:sz w:val="52"/>
    </w:rPr>
  </w:style>
  <w:style w:type="paragraph" w:customStyle="1" w:styleId="157">
    <w:name w:val="正文2"/>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58">
    <w:name w:val="明显引用1"/>
    <w:basedOn w:val="1"/>
    <w:next w:val="1"/>
    <w:qFormat/>
    <w:uiPriority w:val="0"/>
    <w:pPr>
      <w:pBdr>
        <w:bottom w:val="single" w:color="4F81BD" w:sz="4" w:space="4"/>
      </w:pBdr>
      <w:spacing w:before="200" w:after="280"/>
      <w:ind w:left="936" w:right="936"/>
    </w:pPr>
    <w:rPr>
      <w:rFonts w:ascii="宋体" w:hAnsi="宋体" w:eastAsia="宋体" w:cs="Times New Roman"/>
      <w:b/>
      <w:bCs/>
      <w:i/>
      <w:iCs/>
      <w:color w:val="4F81BD"/>
    </w:rPr>
  </w:style>
  <w:style w:type="paragraph" w:customStyle="1" w:styleId="159">
    <w:name w:val="Char1 Char Char Char Char Char Char"/>
    <w:basedOn w:val="1"/>
    <w:qFormat/>
    <w:uiPriority w:val="0"/>
    <w:rPr>
      <w:rFonts w:ascii="Tahoma" w:hAnsi="Tahoma" w:eastAsia="宋体" w:cs="Times New Roman"/>
      <w:sz w:val="24"/>
      <w:szCs w:val="20"/>
    </w:rPr>
  </w:style>
  <w:style w:type="paragraph" w:customStyle="1" w:styleId="160">
    <w:name w:val="正文4"/>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61">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62">
    <w:name w:val="引用1"/>
    <w:basedOn w:val="1"/>
    <w:next w:val="1"/>
    <w:qFormat/>
    <w:uiPriority w:val="0"/>
    <w:rPr>
      <w:rFonts w:ascii="宋体" w:hAnsi="宋体" w:eastAsia="宋体" w:cs="Times New Roman"/>
      <w:i/>
      <w:iCs/>
      <w:color w:val="000000"/>
    </w:rPr>
  </w:style>
  <w:style w:type="paragraph" w:customStyle="1" w:styleId="163">
    <w:name w:val="Normal_3"/>
    <w:qFormat/>
    <w:uiPriority w:val="0"/>
    <w:rPr>
      <w:rFonts w:ascii="Times New Roman" w:hAnsi="Times New Roman" w:eastAsia="Times New Roman" w:cs="Times New Roman"/>
      <w:sz w:val="24"/>
      <w:szCs w:val="24"/>
      <w:lang w:val="en-US" w:eastAsia="zh-CN" w:bidi="ar-SA"/>
    </w:rPr>
  </w:style>
  <w:style w:type="paragraph" w:customStyle="1" w:styleId="164">
    <w:name w:val="Char Char Char Char1"/>
    <w:basedOn w:val="1"/>
    <w:qFormat/>
    <w:uiPriority w:val="0"/>
    <w:pPr>
      <w:spacing w:line="360" w:lineRule="auto"/>
    </w:pPr>
    <w:rPr>
      <w:rFonts w:ascii="宋体" w:hAnsi="宋体" w:eastAsia="宋体" w:cs="Times New Roman"/>
      <w:b/>
      <w:sz w:val="28"/>
      <w:szCs w:val="28"/>
    </w:rPr>
  </w:style>
  <w:style w:type="paragraph" w:customStyle="1" w:styleId="165">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6">
    <w:name w:val="正文6"/>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67">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168">
    <w:name w:val="列出段落2"/>
    <w:basedOn w:val="1"/>
    <w:qFormat/>
    <w:uiPriority w:val="34"/>
    <w:pPr>
      <w:ind w:firstLine="420" w:firstLineChars="200"/>
    </w:pPr>
    <w:rPr>
      <w:rFonts w:ascii="Times New Roman" w:hAnsi="Times New Roman" w:eastAsia="宋体" w:cs="Times New Roman"/>
      <w:szCs w:val="24"/>
    </w:rPr>
  </w:style>
  <w:style w:type="paragraph" w:customStyle="1" w:styleId="169">
    <w:name w:val="表格文字"/>
    <w:basedOn w:val="18"/>
    <w:next w:val="15"/>
    <w:qFormat/>
    <w:uiPriority w:val="0"/>
    <w:pPr>
      <w:spacing w:before="25" w:after="25"/>
      <w:jc w:val="left"/>
    </w:pPr>
    <w:rPr>
      <w:bCs/>
      <w:spacing w:val="10"/>
      <w:kern w:val="0"/>
      <w:sz w:val="28"/>
      <w:szCs w:val="20"/>
    </w:rPr>
  </w:style>
  <w:style w:type="paragraph" w:customStyle="1" w:styleId="170">
    <w:name w:val="p0"/>
    <w:basedOn w:val="1"/>
    <w:qFormat/>
    <w:uiPriority w:val="0"/>
    <w:pPr>
      <w:widowControl/>
    </w:pPr>
    <w:rPr>
      <w:rFonts w:ascii="Calibri" w:hAnsi="Calibri" w:eastAsia="宋体" w:cs="宋体"/>
      <w:kern w:val="0"/>
      <w:szCs w:val="21"/>
    </w:rPr>
  </w:style>
  <w:style w:type="character" w:customStyle="1" w:styleId="171">
    <w:name w:val="15"/>
    <w:basedOn w:val="33"/>
    <w:qFormat/>
    <w:uiPriority w:val="0"/>
    <w:rPr>
      <w:rFonts w:hint="default" w:ascii="Times New Roman" w:eastAsia="宋体"/>
      <w:sz w:val="21"/>
      <w:szCs w:val="21"/>
    </w:rPr>
  </w:style>
  <w:style w:type="paragraph" w:customStyle="1" w:styleId="172">
    <w:name w:val="Table Paragraph"/>
    <w:basedOn w:val="1"/>
    <w:qFormat/>
    <w:uiPriority w:val="1"/>
    <w:rPr>
      <w:rFonts w:ascii="Calibri" w:hAnsi="Calibri" w:eastAsia="宋体" w:cs="Times New Roman"/>
      <w:sz w:val="22"/>
      <w:lang w:eastAsia="en-US"/>
    </w:rPr>
  </w:style>
  <w:style w:type="table" w:customStyle="1" w:styleId="173">
    <w:name w:val="网格型1"/>
    <w:basedOn w:val="3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4">
    <w:name w:val="first-child"/>
    <w:basedOn w:val="33"/>
    <w:qFormat/>
    <w:uiPriority w:val="0"/>
  </w:style>
  <w:style w:type="character" w:customStyle="1" w:styleId="175">
    <w:name w:val="layui-laypage-curr"/>
    <w:basedOn w:val="33"/>
    <w:qFormat/>
    <w:uiPriority w:val="0"/>
  </w:style>
  <w:style w:type="character" w:customStyle="1" w:styleId="176">
    <w:name w:val="layui-this4"/>
    <w:basedOn w:val="33"/>
    <w:qFormat/>
    <w:uiPriority w:val="0"/>
    <w:rPr>
      <w:bdr w:val="single" w:color="EEEEEE" w:sz="6" w:space="0"/>
      <w:shd w:val="clear" w:color="auto" w:fill="FFFFFF"/>
    </w:rPr>
  </w:style>
  <w:style w:type="character" w:customStyle="1" w:styleId="177">
    <w:name w:val="hover18"/>
    <w:basedOn w:val="33"/>
    <w:qFormat/>
    <w:uiPriority w:val="0"/>
    <w:rPr>
      <w:color w:val="5FB878"/>
    </w:rPr>
  </w:style>
  <w:style w:type="character" w:customStyle="1" w:styleId="178">
    <w:name w:val="hover19"/>
    <w:basedOn w:val="33"/>
    <w:qFormat/>
    <w:uiPriority w:val="0"/>
    <w:rPr>
      <w:color w:val="5FB878"/>
    </w:rPr>
  </w:style>
  <w:style w:type="character" w:customStyle="1" w:styleId="179">
    <w:name w:val="hover20"/>
    <w:basedOn w:val="33"/>
    <w:qFormat/>
    <w:uiPriority w:val="0"/>
    <w:rPr>
      <w:color w:val="FFFFFF"/>
    </w:rPr>
  </w:style>
  <w:style w:type="character" w:customStyle="1" w:styleId="180">
    <w:name w:val="layui-laydate-preview"/>
    <w:basedOn w:val="33"/>
    <w:qFormat/>
    <w:uiPriority w:val="0"/>
  </w:style>
  <w:style w:type="character" w:customStyle="1" w:styleId="181">
    <w:name w:val="done"/>
    <w:basedOn w:val="33"/>
    <w:qFormat/>
    <w:uiPriority w:val="0"/>
  </w:style>
  <w:style w:type="character" w:customStyle="1" w:styleId="182">
    <w:name w:val="first-child1"/>
    <w:basedOn w:val="33"/>
    <w:qFormat/>
    <w:uiPriority w:val="0"/>
  </w:style>
  <w:style w:type="character" w:customStyle="1" w:styleId="183">
    <w:name w:val="layui-this"/>
    <w:basedOn w:val="33"/>
    <w:qFormat/>
    <w:uiPriority w:val="0"/>
    <w:rPr>
      <w:bdr w:val="single" w:color="EEEEEE" w:sz="6" w:space="0"/>
      <w:shd w:val="clear" w:color="auto" w:fill="FFFFFF"/>
    </w:rPr>
  </w:style>
  <w:style w:type="character" w:customStyle="1" w:styleId="184">
    <w:name w:val="hover17"/>
    <w:basedOn w:val="33"/>
    <w:qFormat/>
    <w:uiPriority w:val="0"/>
    <w:rPr>
      <w:color w:val="5FB878"/>
    </w:rPr>
  </w:style>
  <w:style w:type="table" w:customStyle="1" w:styleId="185">
    <w:name w:val="网格型2"/>
    <w:basedOn w:val="3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6">
    <w:name w:val="范本-表格-宋体-五号-两端对齐"/>
    <w:basedOn w:val="1"/>
    <w:qFormat/>
    <w:uiPriority w:val="0"/>
    <w:pPr>
      <w:adjustRightInd w:val="0"/>
      <w:spacing w:line="400" w:lineRule="exact"/>
    </w:pPr>
    <w:rPr>
      <w:rFonts w:ascii="Calibri" w:hAnsi="Calibri" w:eastAsia="宋体" w:cs="Times New Roman"/>
      <w:szCs w:val="21"/>
    </w:rPr>
  </w:style>
  <w:style w:type="paragraph" w:customStyle="1" w:styleId="187">
    <w:name w:val="xmhc2"/>
    <w:basedOn w:val="1"/>
    <w:qFormat/>
    <w:uiPriority w:val="0"/>
    <w:pPr>
      <w:tabs>
        <w:tab w:val="left" w:pos="432"/>
      </w:tabs>
      <w:ind w:left="432" w:hanging="432"/>
      <w:jc w:val="center"/>
      <w:outlineLvl w:val="1"/>
    </w:pPr>
    <w:rPr>
      <w:rFonts w:ascii="黑体" w:hAnsi="黑体" w:eastAsia="黑体" w:cs="Times New Roman"/>
      <w:sz w:val="32"/>
      <w:szCs w:val="32"/>
    </w:rPr>
  </w:style>
  <w:style w:type="character" w:customStyle="1" w:styleId="188">
    <w:name w:val="脚注文本 Char"/>
    <w:basedOn w:val="33"/>
    <w:link w:val="25"/>
    <w:qFormat/>
    <w:uiPriority w:val="0"/>
    <w:rPr>
      <w:rFonts w:ascii="Calibri" w:hAnsi="Calibri"/>
      <w:kern w:val="2"/>
      <w:sz w:val="18"/>
      <w:szCs w:val="18"/>
    </w:rPr>
  </w:style>
  <w:style w:type="paragraph" w:customStyle="1" w:styleId="189">
    <w:name w:val="范本-表格-宋体-五号-居中"/>
    <w:basedOn w:val="1"/>
    <w:qFormat/>
    <w:uiPriority w:val="0"/>
    <w:pPr>
      <w:adjustRightInd w:val="0"/>
      <w:spacing w:line="400" w:lineRule="exact"/>
      <w:jc w:val="center"/>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B066C4-F1FA-4117-B413-EEC2178B84D4}">
  <ds:schemaRefs/>
</ds:datastoreItem>
</file>

<file path=docProps/app.xml><?xml version="1.0" encoding="utf-8"?>
<Properties xmlns="http://schemas.openxmlformats.org/officeDocument/2006/extended-properties" xmlns:vt="http://schemas.openxmlformats.org/officeDocument/2006/docPropsVTypes">
  <Template>Normal.dotm</Template>
  <Company>Far123</Company>
  <Pages>151</Pages>
  <Words>6240</Words>
  <Characters>6640</Characters>
  <Lines>666</Lines>
  <Paragraphs>187</Paragraphs>
  <TotalTime>118</TotalTime>
  <ScaleCrop>false</ScaleCrop>
  <LinksUpToDate>false</LinksUpToDate>
  <CharactersWithSpaces>6736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2025-02-14T07:21:00Z</dcterms:created>
  <dc:creator>User</dc:creator>
  <cp:lastModifiedBy>建鑫宏</cp:lastModifiedBy>
  <cp:lastPrinted>2025-06-20T01:26:00Z</cp:lastPrinted>
  <dcterms:modified xsi:type="dcterms:W3CDTF">2026-05-27T00:28:49Z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096314FFB3C6409FA3B79C7962437252_13</vt:lpwstr>
  </property>
  <property fmtid="{D5CDD505-2E9C-101B-9397-08002B2CF9AE}" pid="4" name="KSOTemplateDocerSaveRecord">
    <vt:lpwstr>eyJoZGlkIjoiYWUzZTgzYWYwNWYyYjRiOTg1NGMwMzZkNzQ3MzE3YjciLCJ1c2VySWQiOiIxMTQ5MzYxODQ3In0=</vt:lpwstr>
  </property>
</Properties>
</file>